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E5969" w14:textId="77777777" w:rsidR="00E118E5" w:rsidRPr="00F7188E" w:rsidRDefault="00E118E5" w:rsidP="00AE09C8">
      <w:pPr>
        <w:spacing w:after="0" w:line="240" w:lineRule="auto"/>
        <w:jc w:val="both"/>
        <w:rPr>
          <w:rFonts w:eastAsia="Times New Roman" w:cstheme="minorHAnsi"/>
          <w:b/>
          <w:bCs/>
          <w:kern w:val="0"/>
          <w:sz w:val="24"/>
          <w:szCs w:val="24"/>
          <w:u w:val="single"/>
        </w:rPr>
      </w:pPr>
      <w:r w:rsidRPr="00F7188E">
        <w:rPr>
          <w:rFonts w:eastAsia="Times New Roman" w:cstheme="minorHAnsi"/>
          <w:b/>
          <w:bCs/>
          <w:kern w:val="0"/>
          <w:sz w:val="24"/>
          <w:szCs w:val="24"/>
          <w:u w:val="single"/>
        </w:rPr>
        <w:t>“Ensuring meaningful connectivity to the Internet for landlocked developing</w:t>
      </w:r>
    </w:p>
    <w:p w14:paraId="78C918B8" w14:textId="59142F12" w:rsidR="00F64F54" w:rsidRPr="00F7188E" w:rsidRDefault="00E118E5" w:rsidP="00AE09C8">
      <w:pPr>
        <w:spacing w:after="0" w:line="240" w:lineRule="auto"/>
        <w:jc w:val="both"/>
        <w:rPr>
          <w:rFonts w:eastAsia="Times New Roman" w:cstheme="minorHAnsi"/>
          <w:b/>
          <w:bCs/>
          <w:kern w:val="0"/>
          <w:sz w:val="24"/>
          <w:szCs w:val="24"/>
          <w:u w:val="single"/>
        </w:rPr>
      </w:pPr>
      <w:r w:rsidRPr="00F7188E">
        <w:rPr>
          <w:rFonts w:eastAsia="Times New Roman" w:cstheme="minorHAnsi"/>
          <w:b/>
          <w:bCs/>
          <w:kern w:val="0"/>
          <w:sz w:val="24"/>
          <w:szCs w:val="24"/>
          <w:u w:val="single"/>
        </w:rPr>
        <w:t>countries (LLDCs)”</w:t>
      </w:r>
    </w:p>
    <w:p w14:paraId="3F50B628" w14:textId="77777777" w:rsidR="00657B8D" w:rsidRPr="00F7188E" w:rsidRDefault="00657B8D" w:rsidP="00AE09C8">
      <w:pPr>
        <w:spacing w:after="0" w:line="240" w:lineRule="auto"/>
        <w:jc w:val="both"/>
        <w:rPr>
          <w:rFonts w:eastAsia="Times New Roman" w:cstheme="minorHAnsi"/>
          <w:kern w:val="0"/>
          <w:sz w:val="24"/>
          <w:szCs w:val="24"/>
        </w:rPr>
      </w:pPr>
    </w:p>
    <w:p w14:paraId="53611926" w14:textId="4BA6BEF5" w:rsidR="00684818" w:rsidRPr="00F7188E" w:rsidRDefault="00684818" w:rsidP="00AE09C8">
      <w:pPr>
        <w:pStyle w:val="ListParagraph"/>
        <w:numPr>
          <w:ilvl w:val="0"/>
          <w:numId w:val="32"/>
        </w:numPr>
        <w:spacing w:after="0" w:line="240" w:lineRule="auto"/>
        <w:ind w:left="284" w:hanging="284"/>
        <w:jc w:val="both"/>
        <w:rPr>
          <w:rFonts w:eastAsia="Times New Roman" w:cstheme="minorHAnsi"/>
          <w:kern w:val="0"/>
          <w:sz w:val="24"/>
          <w:szCs w:val="24"/>
        </w:rPr>
      </w:pPr>
      <w:r w:rsidRPr="00F7188E">
        <w:rPr>
          <w:rFonts w:eastAsia="Times New Roman" w:cstheme="minorHAnsi"/>
          <w:kern w:val="0"/>
          <w:sz w:val="24"/>
          <w:szCs w:val="24"/>
        </w:rPr>
        <w:t xml:space="preserve"> What strategies can be adopted to ensure meaningful connectivity to the</w:t>
      </w:r>
      <w:r w:rsidR="002B6B7C" w:rsidRPr="00F7188E">
        <w:rPr>
          <w:rFonts w:eastAsia="Times New Roman" w:cstheme="minorHAnsi"/>
          <w:kern w:val="0"/>
          <w:sz w:val="24"/>
          <w:szCs w:val="24"/>
        </w:rPr>
        <w:t xml:space="preserve"> Internet for LLDCs?</w:t>
      </w:r>
    </w:p>
    <w:p w14:paraId="5485EB9C" w14:textId="77777777" w:rsidR="00B55ADE" w:rsidRPr="00F7188E" w:rsidRDefault="00B55ADE" w:rsidP="00AE09C8">
      <w:pPr>
        <w:pStyle w:val="ListParagraph"/>
        <w:spacing w:after="0" w:line="240" w:lineRule="auto"/>
        <w:ind w:left="284"/>
        <w:jc w:val="both"/>
        <w:rPr>
          <w:rFonts w:eastAsia="Times New Roman" w:cstheme="minorHAnsi"/>
          <w:kern w:val="0"/>
          <w:sz w:val="24"/>
          <w:szCs w:val="24"/>
        </w:rPr>
      </w:pPr>
    </w:p>
    <w:p w14:paraId="191EB563" w14:textId="174101B4" w:rsidR="002B6B7C" w:rsidRPr="00F7188E" w:rsidRDefault="00BA532E" w:rsidP="00AE09C8">
      <w:pPr>
        <w:spacing w:after="0" w:line="240" w:lineRule="auto"/>
        <w:jc w:val="both"/>
        <w:rPr>
          <w:rFonts w:eastAsia="Times New Roman" w:cstheme="minorHAnsi"/>
          <w:kern w:val="0"/>
          <w:sz w:val="24"/>
          <w:szCs w:val="24"/>
        </w:rPr>
      </w:pPr>
      <w:r w:rsidRPr="00F7188E">
        <w:rPr>
          <w:rFonts w:eastAsia="Times New Roman" w:cstheme="minorHAnsi"/>
          <w:kern w:val="0"/>
          <w:sz w:val="24"/>
          <w:szCs w:val="24"/>
        </w:rPr>
        <w:t>LLDCs face distinct structural and geographical disadvantages in accessing global internet infrastructure. Without direct access to submarine cables and relying heavily on transit through neighboring countries, LLDCs also suffer from higher bandwidth costs, limited international gateway diversity, and slower deployment of broadband infrastructure. These challenges, compounded by rugged terrains, low population density in remote areas, and weaker digital ecosystems, have created significant digital divides. In an era where internet is fundamental for governance, delivering public goods, innovation</w:t>
      </w:r>
      <w:r w:rsidR="00A24AAA" w:rsidRPr="00F7188E">
        <w:rPr>
          <w:rFonts w:eastAsia="Times New Roman" w:cstheme="minorHAnsi"/>
          <w:kern w:val="0"/>
          <w:sz w:val="24"/>
          <w:szCs w:val="24"/>
        </w:rPr>
        <w:t xml:space="preserve"> and economic resilience; ensuring meaningful connectivity</w:t>
      </w:r>
      <w:r w:rsidR="00D47AA7" w:rsidRPr="00F7188E">
        <w:rPr>
          <w:rFonts w:eastAsia="Times New Roman" w:cstheme="minorHAnsi"/>
          <w:kern w:val="0"/>
          <w:sz w:val="24"/>
          <w:szCs w:val="24"/>
        </w:rPr>
        <w:t xml:space="preserve">; </w:t>
      </w:r>
      <w:r w:rsidR="00A24AAA" w:rsidRPr="00F7188E">
        <w:rPr>
          <w:rFonts w:eastAsia="Times New Roman" w:cstheme="minorHAnsi"/>
          <w:kern w:val="0"/>
          <w:sz w:val="24"/>
          <w:szCs w:val="24"/>
        </w:rPr>
        <w:t>reliable, affordable, secure, and empowering access is critical for LLDCs to fully participate in the global digital economy and achieve the Sustainable Development Goals (SDGs).</w:t>
      </w:r>
    </w:p>
    <w:p w14:paraId="4EA4165C" w14:textId="77777777" w:rsidR="00A24AAA" w:rsidRPr="00F7188E" w:rsidRDefault="00A24AAA" w:rsidP="00AE09C8">
      <w:pPr>
        <w:spacing w:after="0" w:line="240" w:lineRule="auto"/>
        <w:jc w:val="both"/>
        <w:rPr>
          <w:rFonts w:eastAsia="Times New Roman" w:cstheme="minorHAnsi"/>
          <w:kern w:val="0"/>
          <w:sz w:val="24"/>
          <w:szCs w:val="24"/>
        </w:rPr>
      </w:pPr>
    </w:p>
    <w:p w14:paraId="398DBAF3" w14:textId="3ABF17CB" w:rsidR="00684818" w:rsidRPr="00F7188E" w:rsidRDefault="00B55ADE" w:rsidP="00AE09C8">
      <w:pPr>
        <w:spacing w:after="0" w:line="240" w:lineRule="auto"/>
        <w:jc w:val="both"/>
        <w:rPr>
          <w:rFonts w:eastAsia="Times New Roman" w:cstheme="minorHAnsi"/>
          <w:kern w:val="0"/>
          <w:sz w:val="24"/>
          <w:szCs w:val="24"/>
        </w:rPr>
      </w:pPr>
      <w:r w:rsidRPr="00F7188E">
        <w:rPr>
          <w:rFonts w:eastAsia="Times New Roman" w:cstheme="minorHAnsi"/>
          <w:kern w:val="0"/>
          <w:sz w:val="24"/>
          <w:szCs w:val="24"/>
        </w:rPr>
        <w:t>Nepal recommends the following five core principles:</w:t>
      </w:r>
    </w:p>
    <w:p w14:paraId="41711F6F" w14:textId="3F9B7A02" w:rsidR="00B55ADE" w:rsidRPr="00F7188E" w:rsidRDefault="004672C7" w:rsidP="00AE09C8">
      <w:pPr>
        <w:pStyle w:val="ListParagraph"/>
        <w:numPr>
          <w:ilvl w:val="0"/>
          <w:numId w:val="33"/>
        </w:numPr>
        <w:spacing w:after="0" w:line="240" w:lineRule="auto"/>
        <w:jc w:val="both"/>
        <w:rPr>
          <w:rFonts w:eastAsia="Times New Roman" w:cstheme="minorHAnsi"/>
          <w:kern w:val="0"/>
          <w:sz w:val="24"/>
          <w:szCs w:val="24"/>
        </w:rPr>
      </w:pPr>
      <w:r w:rsidRPr="00F7188E">
        <w:rPr>
          <w:rFonts w:eastAsia="Times New Roman" w:cstheme="minorHAnsi"/>
          <w:b/>
          <w:bCs/>
          <w:kern w:val="0"/>
          <w:sz w:val="24"/>
          <w:szCs w:val="24"/>
          <w:u w:val="single"/>
        </w:rPr>
        <w:t>Regional Transit Connectivity Agreements:</w:t>
      </w:r>
      <w:r w:rsidRPr="00F7188E">
        <w:rPr>
          <w:rFonts w:eastAsia="Times New Roman" w:cstheme="minorHAnsi"/>
          <w:kern w:val="0"/>
          <w:sz w:val="24"/>
          <w:szCs w:val="24"/>
        </w:rPr>
        <w:t xml:space="preserve"> Promote multilateral digital transit cooperation between LLDCs and neighboring transit countries; enabling fair, regulated, and uninterrupted cross-border bandwidth access.</w:t>
      </w:r>
    </w:p>
    <w:p w14:paraId="20EED8A7" w14:textId="64EE827B" w:rsidR="004672C7" w:rsidRPr="00F7188E" w:rsidRDefault="00C93E2B" w:rsidP="00AE09C8">
      <w:pPr>
        <w:pStyle w:val="ListParagraph"/>
        <w:numPr>
          <w:ilvl w:val="0"/>
          <w:numId w:val="33"/>
        </w:numPr>
        <w:spacing w:after="0" w:line="240" w:lineRule="auto"/>
        <w:jc w:val="both"/>
        <w:rPr>
          <w:rFonts w:eastAsia="Times New Roman" w:cstheme="minorHAnsi"/>
          <w:kern w:val="0"/>
          <w:sz w:val="24"/>
          <w:szCs w:val="24"/>
        </w:rPr>
      </w:pPr>
      <w:r w:rsidRPr="00F7188E">
        <w:rPr>
          <w:rFonts w:eastAsia="Times New Roman" w:cstheme="minorHAnsi"/>
          <w:b/>
          <w:bCs/>
          <w:kern w:val="0"/>
          <w:sz w:val="24"/>
          <w:szCs w:val="24"/>
          <w:u w:val="single"/>
        </w:rPr>
        <w:t>Public- Private Partnerships (PPP):</w:t>
      </w:r>
      <w:r w:rsidRPr="00F7188E">
        <w:rPr>
          <w:rFonts w:eastAsia="Times New Roman" w:cstheme="minorHAnsi"/>
          <w:kern w:val="0"/>
          <w:sz w:val="24"/>
          <w:szCs w:val="24"/>
        </w:rPr>
        <w:t xml:space="preserve"> Attract investment in digital infrastructure such as high-altitude data centers, fiber optic corridors, rural towers, and satellite gateways, particularly in underserved remote and mountainous areas.</w:t>
      </w:r>
    </w:p>
    <w:p w14:paraId="6F23EC90" w14:textId="7700BA92" w:rsidR="00C93E2B" w:rsidRPr="00F7188E" w:rsidRDefault="00AF7197" w:rsidP="00AE09C8">
      <w:pPr>
        <w:pStyle w:val="ListParagraph"/>
        <w:numPr>
          <w:ilvl w:val="0"/>
          <w:numId w:val="33"/>
        </w:numPr>
        <w:spacing w:after="0" w:line="240" w:lineRule="auto"/>
        <w:jc w:val="both"/>
        <w:rPr>
          <w:rFonts w:eastAsia="Times New Roman" w:cstheme="minorHAnsi"/>
          <w:kern w:val="0"/>
          <w:sz w:val="24"/>
          <w:szCs w:val="24"/>
        </w:rPr>
      </w:pPr>
      <w:r w:rsidRPr="00F7188E">
        <w:rPr>
          <w:rFonts w:eastAsia="Times New Roman" w:cstheme="minorHAnsi"/>
          <w:b/>
          <w:bCs/>
          <w:kern w:val="0"/>
          <w:sz w:val="24"/>
          <w:szCs w:val="24"/>
          <w:u w:val="single"/>
        </w:rPr>
        <w:t>Affordability-focused Interventions:</w:t>
      </w:r>
      <w:r w:rsidRPr="00F7188E">
        <w:rPr>
          <w:rFonts w:eastAsia="Times New Roman" w:cstheme="minorHAnsi"/>
          <w:kern w:val="0"/>
          <w:sz w:val="24"/>
          <w:szCs w:val="24"/>
        </w:rPr>
        <w:t xml:space="preserve"> Introduce zero-rating for essential digital services, tax waivers for telecommunication infrastructure in remote zones, and incentivize local ISPs through subsidies or shared infrastructure access.</w:t>
      </w:r>
    </w:p>
    <w:p w14:paraId="61821510" w14:textId="1CFF7749" w:rsidR="00AF7197" w:rsidRPr="00F7188E" w:rsidRDefault="002C59CB" w:rsidP="00AE09C8">
      <w:pPr>
        <w:pStyle w:val="ListParagraph"/>
        <w:numPr>
          <w:ilvl w:val="0"/>
          <w:numId w:val="33"/>
        </w:numPr>
        <w:spacing w:after="0" w:line="240" w:lineRule="auto"/>
        <w:jc w:val="both"/>
        <w:rPr>
          <w:rFonts w:eastAsia="Times New Roman" w:cstheme="minorHAnsi"/>
          <w:kern w:val="0"/>
          <w:sz w:val="24"/>
          <w:szCs w:val="24"/>
        </w:rPr>
      </w:pPr>
      <w:r w:rsidRPr="00F7188E">
        <w:rPr>
          <w:rFonts w:eastAsia="Times New Roman" w:cstheme="minorHAnsi"/>
          <w:b/>
          <w:bCs/>
          <w:kern w:val="0"/>
          <w:sz w:val="24"/>
          <w:szCs w:val="24"/>
          <w:u w:val="single"/>
        </w:rPr>
        <w:t>Digital Public Infrastructure (DPI):</w:t>
      </w:r>
      <w:r w:rsidRPr="00F7188E">
        <w:rPr>
          <w:rFonts w:eastAsia="Times New Roman" w:cstheme="minorHAnsi"/>
          <w:kern w:val="0"/>
          <w:sz w:val="24"/>
          <w:szCs w:val="24"/>
        </w:rPr>
        <w:t xml:space="preserve"> Develop open, interoperable digital layers including digital identity (e.g., </w:t>
      </w:r>
      <w:proofErr w:type="spellStart"/>
      <w:r w:rsidRPr="00F7188E">
        <w:rPr>
          <w:rFonts w:eastAsia="Times New Roman" w:cstheme="minorHAnsi"/>
          <w:kern w:val="0"/>
          <w:sz w:val="24"/>
          <w:szCs w:val="24"/>
        </w:rPr>
        <w:t>Nagarik</w:t>
      </w:r>
      <w:proofErr w:type="spellEnd"/>
      <w:r w:rsidRPr="00F7188E">
        <w:rPr>
          <w:rFonts w:eastAsia="Times New Roman" w:cstheme="minorHAnsi"/>
          <w:kern w:val="0"/>
          <w:sz w:val="24"/>
          <w:szCs w:val="24"/>
        </w:rPr>
        <w:t xml:space="preserve"> App), payments with platforms to enable scalable internet use across sectors.</w:t>
      </w:r>
    </w:p>
    <w:p w14:paraId="587042BC" w14:textId="6047A72F" w:rsidR="00684818" w:rsidRPr="00F7188E" w:rsidRDefault="002C59CB" w:rsidP="00AE09C8">
      <w:pPr>
        <w:pStyle w:val="ListParagraph"/>
        <w:numPr>
          <w:ilvl w:val="0"/>
          <w:numId w:val="33"/>
        </w:numPr>
        <w:spacing w:after="0" w:line="240" w:lineRule="auto"/>
        <w:jc w:val="both"/>
        <w:rPr>
          <w:rFonts w:eastAsia="Times New Roman" w:cstheme="minorHAnsi"/>
          <w:kern w:val="0"/>
          <w:sz w:val="24"/>
          <w:szCs w:val="24"/>
        </w:rPr>
      </w:pPr>
      <w:r w:rsidRPr="00F7188E">
        <w:rPr>
          <w:rFonts w:eastAsia="Times New Roman" w:cstheme="minorHAnsi"/>
          <w:b/>
          <w:bCs/>
          <w:kern w:val="0"/>
          <w:sz w:val="24"/>
          <w:szCs w:val="24"/>
          <w:u w:val="single"/>
        </w:rPr>
        <w:t>Innovation and Capacity Development:</w:t>
      </w:r>
      <w:r w:rsidRPr="00F7188E">
        <w:rPr>
          <w:rFonts w:eastAsia="Times New Roman" w:cstheme="minorHAnsi"/>
          <w:kern w:val="0"/>
          <w:sz w:val="24"/>
          <w:szCs w:val="24"/>
        </w:rPr>
        <w:t xml:space="preserve"> Promote LLDC-specific digital innovation hubs, open-source</w:t>
      </w:r>
      <w:r w:rsidR="00F229EE" w:rsidRPr="00F7188E">
        <w:rPr>
          <w:rFonts w:eastAsia="Times New Roman" w:cstheme="minorHAnsi"/>
          <w:kern w:val="0"/>
          <w:sz w:val="24"/>
          <w:szCs w:val="24"/>
        </w:rPr>
        <w:t xml:space="preserve"> tools, and regional AI collaborations to reduce dependency on expensive proprietary infrastructure.</w:t>
      </w:r>
    </w:p>
    <w:p w14:paraId="7DE5A922" w14:textId="77777777" w:rsidR="00F229EE" w:rsidRPr="00F7188E" w:rsidRDefault="00F229EE" w:rsidP="00AE09C8">
      <w:pPr>
        <w:spacing w:after="0" w:line="240" w:lineRule="auto"/>
        <w:jc w:val="both"/>
        <w:rPr>
          <w:rFonts w:eastAsia="Times New Roman" w:cstheme="minorHAnsi"/>
          <w:kern w:val="0"/>
          <w:sz w:val="24"/>
          <w:szCs w:val="24"/>
        </w:rPr>
      </w:pPr>
    </w:p>
    <w:p w14:paraId="783D8362" w14:textId="1CFD1485" w:rsidR="00581759" w:rsidRPr="00F7188E" w:rsidRDefault="00581759" w:rsidP="00AE09C8">
      <w:pPr>
        <w:pStyle w:val="ListParagraph"/>
        <w:numPr>
          <w:ilvl w:val="0"/>
          <w:numId w:val="32"/>
        </w:numPr>
        <w:spacing w:after="0" w:line="240" w:lineRule="auto"/>
        <w:ind w:left="426" w:hanging="284"/>
        <w:jc w:val="both"/>
        <w:rPr>
          <w:rFonts w:eastAsia="Times New Roman" w:cstheme="minorHAnsi"/>
          <w:kern w:val="0"/>
          <w:sz w:val="24"/>
          <w:szCs w:val="24"/>
        </w:rPr>
      </w:pPr>
      <w:r w:rsidRPr="00F7188E">
        <w:rPr>
          <w:rFonts w:eastAsia="Times New Roman" w:cstheme="minorHAnsi"/>
          <w:kern w:val="0"/>
          <w:sz w:val="24"/>
          <w:szCs w:val="24"/>
        </w:rPr>
        <w:t>What unique challenges do LLDCs face in attaining meaningful connectivity to the Internet, and what specific policies and measures can be taken?</w:t>
      </w:r>
    </w:p>
    <w:p w14:paraId="6AC1BC61" w14:textId="280F8ED3" w:rsidR="00581759" w:rsidRPr="00F7188E" w:rsidRDefault="00581759" w:rsidP="00AE09C8">
      <w:pPr>
        <w:spacing w:after="0" w:line="240" w:lineRule="auto"/>
        <w:ind w:left="142"/>
        <w:jc w:val="both"/>
        <w:rPr>
          <w:rFonts w:eastAsia="Times New Roman" w:cstheme="minorHAnsi"/>
          <w:kern w:val="0"/>
          <w:sz w:val="24"/>
          <w:szCs w:val="24"/>
        </w:rPr>
      </w:pPr>
    </w:p>
    <w:p w14:paraId="710DA407" w14:textId="013BFDE0" w:rsidR="00581759" w:rsidRPr="00F7188E" w:rsidRDefault="00581759" w:rsidP="00AE09C8">
      <w:pPr>
        <w:spacing w:after="0" w:line="240" w:lineRule="auto"/>
        <w:ind w:left="142"/>
        <w:jc w:val="both"/>
        <w:rPr>
          <w:rFonts w:eastAsia="Times New Roman" w:cstheme="minorHAnsi"/>
          <w:kern w:val="0"/>
          <w:sz w:val="24"/>
          <w:szCs w:val="24"/>
        </w:rPr>
      </w:pPr>
      <w:r w:rsidRPr="00F7188E">
        <w:rPr>
          <w:rFonts w:eastAsia="Times New Roman" w:cstheme="minorHAnsi"/>
          <w:kern w:val="0"/>
          <w:sz w:val="24"/>
          <w:szCs w:val="24"/>
        </w:rPr>
        <w:t>LLDCs face complex web of challenges in their pursuit of meaningful internet connectivity- challenges rooted in geography, infrastructure deficits, economic constraints, and policy limitations.</w:t>
      </w:r>
      <w:r w:rsidR="000941DC" w:rsidRPr="00F7188E">
        <w:rPr>
          <w:rFonts w:eastAsia="Times New Roman" w:cstheme="minorHAnsi"/>
          <w:kern w:val="0"/>
          <w:sz w:val="24"/>
          <w:szCs w:val="24"/>
        </w:rPr>
        <w:t xml:space="preserve"> Lacking direct access to submarine cables and seaports, LLDCs are compelled to rely on neighboring transit countries for international bandwidth, often at high costs and under asymmetrical terms. This dependency creates vulnerabilities, increases latency, and restricts competition in the digital market.</w:t>
      </w:r>
    </w:p>
    <w:p w14:paraId="5B4D9484" w14:textId="77777777" w:rsidR="000941DC" w:rsidRPr="00F7188E" w:rsidRDefault="000941DC" w:rsidP="00AE09C8">
      <w:pPr>
        <w:spacing w:after="0" w:line="240" w:lineRule="auto"/>
        <w:ind w:left="142"/>
        <w:jc w:val="both"/>
        <w:rPr>
          <w:rFonts w:eastAsia="Times New Roman" w:cstheme="minorHAnsi"/>
          <w:kern w:val="0"/>
          <w:sz w:val="24"/>
          <w:szCs w:val="24"/>
        </w:rPr>
      </w:pPr>
    </w:p>
    <w:p w14:paraId="3468BCC2" w14:textId="0B580699" w:rsidR="000941DC" w:rsidRPr="00F7188E" w:rsidRDefault="000941DC" w:rsidP="00AE09C8">
      <w:pPr>
        <w:spacing w:after="0" w:line="240" w:lineRule="auto"/>
        <w:ind w:left="142"/>
        <w:jc w:val="both"/>
        <w:rPr>
          <w:rFonts w:eastAsia="Times New Roman" w:cstheme="minorHAnsi"/>
          <w:kern w:val="0"/>
          <w:sz w:val="24"/>
          <w:szCs w:val="24"/>
        </w:rPr>
      </w:pPr>
      <w:r w:rsidRPr="00F7188E">
        <w:rPr>
          <w:rFonts w:eastAsia="Times New Roman" w:cstheme="minorHAnsi"/>
          <w:kern w:val="0"/>
          <w:sz w:val="24"/>
          <w:szCs w:val="24"/>
        </w:rPr>
        <w:lastRenderedPageBreak/>
        <w:t>In addition to high transit fees, LLDCs often struggle with underdeveloped domestic infrastructure, limited investment in last-mile connectivity, and low digital literacy rates in rural and remote areas.</w:t>
      </w:r>
      <w:r w:rsidR="00D47AA7" w:rsidRPr="00F7188E">
        <w:rPr>
          <w:rFonts w:eastAsia="Times New Roman" w:cstheme="minorHAnsi"/>
          <w:kern w:val="0"/>
          <w:sz w:val="24"/>
          <w:szCs w:val="24"/>
        </w:rPr>
        <w:t xml:space="preserve"> Issues such as natural terrain barriers further hinder progress.</w:t>
      </w:r>
      <w:r w:rsidR="00FA5157" w:rsidRPr="00F7188E">
        <w:rPr>
          <w:rFonts w:eastAsia="Times New Roman" w:cstheme="minorHAnsi"/>
          <w:kern w:val="0"/>
          <w:sz w:val="24"/>
          <w:szCs w:val="24"/>
        </w:rPr>
        <w:t xml:space="preserve"> Moreover, the absence of economies of scale in small and dispersed market makes broadband rollout commercially unviable in many LLDCs.</w:t>
      </w:r>
      <w:r w:rsidR="0088516D" w:rsidRPr="00F7188E">
        <w:rPr>
          <w:rFonts w:eastAsia="Times New Roman" w:cstheme="minorHAnsi"/>
          <w:kern w:val="0"/>
          <w:sz w:val="24"/>
          <w:szCs w:val="24"/>
        </w:rPr>
        <w:t xml:space="preserve"> Without targeted and coordinated interventions, these challenges continue to exacerbate digital exclusion, limiting the transformative potential of ICT for inclusive development. </w:t>
      </w:r>
    </w:p>
    <w:p w14:paraId="17A8482D" w14:textId="77777777" w:rsidR="0088516D" w:rsidRPr="00F7188E" w:rsidRDefault="0088516D" w:rsidP="00AE09C8">
      <w:pPr>
        <w:spacing w:after="0" w:line="240" w:lineRule="auto"/>
        <w:ind w:left="142"/>
        <w:jc w:val="both"/>
        <w:rPr>
          <w:rFonts w:eastAsia="Times New Roman" w:cstheme="minorHAnsi"/>
          <w:kern w:val="0"/>
          <w:sz w:val="24"/>
          <w:szCs w:val="24"/>
        </w:rPr>
      </w:pPr>
    </w:p>
    <w:p w14:paraId="5EE02794" w14:textId="76C2A457" w:rsidR="0088516D" w:rsidRPr="00F7188E" w:rsidRDefault="0088516D" w:rsidP="00AE09C8">
      <w:pPr>
        <w:spacing w:after="0" w:line="240" w:lineRule="auto"/>
        <w:ind w:left="142"/>
        <w:jc w:val="both"/>
        <w:rPr>
          <w:rFonts w:eastAsia="Times New Roman" w:cstheme="minorHAnsi"/>
          <w:kern w:val="0"/>
          <w:sz w:val="24"/>
          <w:szCs w:val="24"/>
        </w:rPr>
      </w:pPr>
      <w:r w:rsidRPr="00F7188E">
        <w:rPr>
          <w:rFonts w:eastAsia="Times New Roman" w:cstheme="minorHAnsi"/>
          <w:kern w:val="0"/>
          <w:sz w:val="24"/>
          <w:szCs w:val="24"/>
        </w:rPr>
        <w:t>The unique challenges LLDCs face in attaining meaningful connectivity to the internet, and specific policies and measures that can be taken are:</w:t>
      </w:r>
    </w:p>
    <w:p w14:paraId="2048FCEA" w14:textId="1C0E7BA5" w:rsidR="00CE57E4" w:rsidRPr="00F7188E" w:rsidRDefault="00CE57E4" w:rsidP="00AE09C8">
      <w:pPr>
        <w:spacing w:after="0" w:line="240" w:lineRule="auto"/>
        <w:jc w:val="both"/>
        <w:rPr>
          <w:rFonts w:eastAsia="Times New Roman" w:cstheme="minorHAnsi"/>
          <w:kern w:val="0"/>
          <w:sz w:val="24"/>
          <w:szCs w:val="24"/>
        </w:rPr>
      </w:pPr>
    </w:p>
    <w:p w14:paraId="068EFE54" w14:textId="50CB8525" w:rsidR="00CE57E4" w:rsidRPr="00F7188E" w:rsidRDefault="00CE57E4" w:rsidP="00AE09C8">
      <w:pPr>
        <w:pStyle w:val="ListParagraph"/>
        <w:numPr>
          <w:ilvl w:val="0"/>
          <w:numId w:val="35"/>
        </w:numPr>
        <w:spacing w:after="0" w:line="240" w:lineRule="auto"/>
        <w:jc w:val="both"/>
        <w:rPr>
          <w:rFonts w:eastAsia="Times New Roman" w:cstheme="minorHAnsi"/>
          <w:kern w:val="0"/>
          <w:sz w:val="24"/>
          <w:szCs w:val="24"/>
        </w:rPr>
      </w:pPr>
      <w:r w:rsidRPr="00F7188E">
        <w:rPr>
          <w:rFonts w:eastAsia="Times New Roman" w:cstheme="minorHAnsi"/>
          <w:kern w:val="0"/>
          <w:sz w:val="24"/>
          <w:szCs w:val="24"/>
        </w:rPr>
        <w:t>Affordability:</w:t>
      </w:r>
    </w:p>
    <w:p w14:paraId="17423F85" w14:textId="2CAC5F3B" w:rsidR="00CE57E4" w:rsidRPr="00F7188E" w:rsidRDefault="00767856" w:rsidP="00AE09C8">
      <w:pPr>
        <w:pStyle w:val="ListParagraph"/>
        <w:numPr>
          <w:ilvl w:val="1"/>
          <w:numId w:val="35"/>
        </w:numPr>
        <w:spacing w:after="0" w:line="240" w:lineRule="auto"/>
        <w:jc w:val="both"/>
        <w:rPr>
          <w:rFonts w:eastAsia="Times New Roman" w:cstheme="minorHAnsi"/>
          <w:kern w:val="0"/>
          <w:sz w:val="24"/>
          <w:szCs w:val="24"/>
        </w:rPr>
      </w:pPr>
      <w:r w:rsidRPr="00F7188E">
        <w:rPr>
          <w:rFonts w:eastAsia="Times New Roman" w:cstheme="minorHAnsi"/>
          <w:kern w:val="0"/>
          <w:sz w:val="24"/>
          <w:szCs w:val="24"/>
        </w:rPr>
        <w:t>Challenges: High per capita cost of international bandwidth, reliance on a limited number of cross-border routes.</w:t>
      </w:r>
    </w:p>
    <w:p w14:paraId="602E394F" w14:textId="16B53C16" w:rsidR="00767856" w:rsidRPr="00F7188E" w:rsidRDefault="00767856" w:rsidP="00AE09C8">
      <w:pPr>
        <w:pStyle w:val="ListParagraph"/>
        <w:numPr>
          <w:ilvl w:val="1"/>
          <w:numId w:val="35"/>
        </w:numPr>
        <w:spacing w:after="0" w:line="240" w:lineRule="auto"/>
        <w:jc w:val="both"/>
        <w:rPr>
          <w:rFonts w:eastAsia="Times New Roman" w:cstheme="minorHAnsi"/>
          <w:kern w:val="0"/>
          <w:sz w:val="24"/>
          <w:szCs w:val="24"/>
        </w:rPr>
      </w:pPr>
      <w:r w:rsidRPr="00F7188E">
        <w:rPr>
          <w:rFonts w:eastAsia="Times New Roman" w:cstheme="minorHAnsi"/>
          <w:kern w:val="0"/>
          <w:sz w:val="24"/>
          <w:szCs w:val="24"/>
        </w:rPr>
        <w:t>Solutions: Regional bandwidth cost-regulation frameworks. Special concessional financing from international agencies. Government-led subsidy mechanisms for local ISPs.</w:t>
      </w:r>
    </w:p>
    <w:p w14:paraId="4BA8F574" w14:textId="484DB6E5" w:rsidR="005E3363" w:rsidRPr="00F7188E" w:rsidRDefault="005E3363" w:rsidP="00AE09C8">
      <w:pPr>
        <w:spacing w:after="0" w:line="240" w:lineRule="auto"/>
        <w:jc w:val="both"/>
        <w:rPr>
          <w:rFonts w:eastAsia="Times New Roman" w:cstheme="minorHAnsi"/>
          <w:kern w:val="0"/>
          <w:sz w:val="24"/>
          <w:szCs w:val="24"/>
        </w:rPr>
      </w:pPr>
      <w:r w:rsidRPr="00F7188E">
        <w:rPr>
          <w:rFonts w:eastAsia="Times New Roman" w:cstheme="minorHAnsi"/>
          <w:kern w:val="0"/>
          <w:sz w:val="24"/>
          <w:szCs w:val="24"/>
        </w:rPr>
        <w:t xml:space="preserve">Affordability remains one of the most pressing barriers. High infrastructure cost, limited access to international fiber routes, and heavy dependence on neighboring transit countries make broadband significantly more expensive in LLDCs than in other countries. Limited economies of scale and low household incomes remains pertinent challenges. To address these problems, LLDCs should implement policies such as regional cost regulation frameworks, targeted subsidies through universal service funds, </w:t>
      </w:r>
      <w:r w:rsidR="00867F4A" w:rsidRPr="00F7188E">
        <w:rPr>
          <w:rFonts w:eastAsia="Times New Roman" w:cstheme="minorHAnsi"/>
          <w:kern w:val="0"/>
          <w:sz w:val="24"/>
          <w:szCs w:val="24"/>
        </w:rPr>
        <w:t xml:space="preserve">and public-private partnerships (PPPs) to attract investment and distribute risks. Removing tariffs on ICT equipment and encouraging affordable device production are also crucial steps. Additionally, efficient spectrum management and clear regulatory frameworks can foster a competitive and innovative ICT environment. </w:t>
      </w:r>
    </w:p>
    <w:p w14:paraId="332DB9FC" w14:textId="77777777" w:rsidR="00867F4A" w:rsidRPr="00F7188E" w:rsidRDefault="00867F4A" w:rsidP="00AE09C8">
      <w:pPr>
        <w:spacing w:after="0" w:line="240" w:lineRule="auto"/>
        <w:jc w:val="both"/>
        <w:rPr>
          <w:rFonts w:eastAsia="Times New Roman" w:cstheme="minorHAnsi"/>
          <w:kern w:val="0"/>
          <w:sz w:val="24"/>
          <w:szCs w:val="24"/>
        </w:rPr>
      </w:pPr>
    </w:p>
    <w:p w14:paraId="754288EA" w14:textId="36552D47" w:rsidR="00867F4A" w:rsidRPr="00F7188E" w:rsidRDefault="00867F4A" w:rsidP="00867F4A">
      <w:pPr>
        <w:pStyle w:val="ListParagraph"/>
        <w:numPr>
          <w:ilvl w:val="0"/>
          <w:numId w:val="35"/>
        </w:numPr>
        <w:spacing w:after="0" w:line="240" w:lineRule="auto"/>
        <w:jc w:val="both"/>
        <w:rPr>
          <w:rFonts w:eastAsia="Times New Roman" w:cstheme="minorHAnsi"/>
          <w:kern w:val="0"/>
          <w:sz w:val="24"/>
          <w:szCs w:val="24"/>
        </w:rPr>
      </w:pPr>
      <w:r w:rsidRPr="00F7188E">
        <w:rPr>
          <w:rFonts w:eastAsia="Times New Roman" w:cstheme="minorHAnsi"/>
          <w:kern w:val="0"/>
          <w:sz w:val="24"/>
          <w:szCs w:val="24"/>
        </w:rPr>
        <w:t>Quality of Bandwidth or Communications:</w:t>
      </w:r>
    </w:p>
    <w:p w14:paraId="0BE4E715" w14:textId="0EFDBBDB" w:rsidR="00867F4A" w:rsidRPr="00F7188E" w:rsidRDefault="00551609" w:rsidP="00867F4A">
      <w:pPr>
        <w:pStyle w:val="ListParagraph"/>
        <w:numPr>
          <w:ilvl w:val="1"/>
          <w:numId w:val="35"/>
        </w:numPr>
        <w:spacing w:after="0" w:line="240" w:lineRule="auto"/>
        <w:jc w:val="both"/>
        <w:rPr>
          <w:rFonts w:eastAsia="Times New Roman" w:cstheme="minorHAnsi"/>
          <w:kern w:val="0"/>
          <w:sz w:val="24"/>
          <w:szCs w:val="24"/>
        </w:rPr>
      </w:pPr>
      <w:r w:rsidRPr="00F7188E">
        <w:rPr>
          <w:rFonts w:eastAsia="Times New Roman" w:cstheme="minorHAnsi"/>
          <w:kern w:val="0"/>
          <w:sz w:val="24"/>
          <w:szCs w:val="24"/>
        </w:rPr>
        <w:t>Challenges: Packet loss, limited redundancy, and single-point failures due to lack of redundant and diversified routes.</w:t>
      </w:r>
    </w:p>
    <w:p w14:paraId="5D0347C1" w14:textId="77ECA2F9" w:rsidR="00551609" w:rsidRPr="00F7188E" w:rsidRDefault="003A5F27" w:rsidP="00867F4A">
      <w:pPr>
        <w:pStyle w:val="ListParagraph"/>
        <w:numPr>
          <w:ilvl w:val="1"/>
          <w:numId w:val="35"/>
        </w:numPr>
        <w:spacing w:after="0" w:line="240" w:lineRule="auto"/>
        <w:jc w:val="both"/>
        <w:rPr>
          <w:rFonts w:eastAsia="Times New Roman" w:cstheme="minorHAnsi"/>
          <w:kern w:val="0"/>
          <w:sz w:val="24"/>
          <w:szCs w:val="24"/>
        </w:rPr>
      </w:pPr>
      <w:r w:rsidRPr="00F7188E">
        <w:rPr>
          <w:rFonts w:eastAsia="Times New Roman" w:cstheme="minorHAnsi"/>
          <w:kern w:val="0"/>
          <w:sz w:val="24"/>
          <w:szCs w:val="24"/>
        </w:rPr>
        <w:t>Solutions: Promote multi-route international connectivity through neighboring countries. Encourage Internet Exchange Points (IXPs) to reduce latency and enhance internal-traffic exchange.</w:t>
      </w:r>
    </w:p>
    <w:p w14:paraId="2C7F007E" w14:textId="1C77A497" w:rsidR="003A5F27" w:rsidRPr="00F7188E" w:rsidRDefault="00E358E8" w:rsidP="00E358E8">
      <w:pPr>
        <w:spacing w:after="0" w:line="240" w:lineRule="auto"/>
        <w:jc w:val="both"/>
        <w:rPr>
          <w:rFonts w:eastAsia="Times New Roman" w:cstheme="minorHAnsi"/>
          <w:kern w:val="0"/>
          <w:sz w:val="24"/>
          <w:szCs w:val="24"/>
        </w:rPr>
      </w:pPr>
      <w:r w:rsidRPr="00F7188E">
        <w:rPr>
          <w:rFonts w:eastAsia="Times New Roman" w:cstheme="minorHAnsi"/>
          <w:kern w:val="0"/>
          <w:sz w:val="24"/>
          <w:szCs w:val="24"/>
        </w:rPr>
        <w:t xml:space="preserve">Bandwidth quality and communications reliability are also serious concerns. Many LLDCs suffer from packet loss, low redundancy, and frequent service interruptions due to their dependence on single, fragile connectivity routes. To enhance network quality, LLDCs should pursue diversified international connections via multiple neighboring countries, invest in regional and domestic Internet Exchange Points (IXPs), and establish minimum quality-of-service standards. </w:t>
      </w:r>
    </w:p>
    <w:p w14:paraId="4303BDAB" w14:textId="77777777" w:rsidR="00E358E8" w:rsidRPr="00F7188E" w:rsidRDefault="00E358E8" w:rsidP="00E358E8">
      <w:pPr>
        <w:spacing w:after="0" w:line="240" w:lineRule="auto"/>
        <w:jc w:val="both"/>
        <w:rPr>
          <w:rFonts w:eastAsia="Times New Roman" w:cstheme="minorHAnsi"/>
          <w:kern w:val="0"/>
          <w:sz w:val="24"/>
          <w:szCs w:val="24"/>
        </w:rPr>
      </w:pPr>
    </w:p>
    <w:p w14:paraId="1363147B" w14:textId="7D1F185B" w:rsidR="00E358E8" w:rsidRPr="00F7188E" w:rsidRDefault="00E358E8" w:rsidP="00E358E8">
      <w:pPr>
        <w:pStyle w:val="ListParagraph"/>
        <w:numPr>
          <w:ilvl w:val="0"/>
          <w:numId w:val="35"/>
        </w:numPr>
        <w:spacing w:after="0" w:line="240" w:lineRule="auto"/>
        <w:jc w:val="both"/>
        <w:rPr>
          <w:rFonts w:eastAsia="Times New Roman" w:cstheme="minorHAnsi"/>
          <w:kern w:val="0"/>
          <w:sz w:val="24"/>
          <w:szCs w:val="24"/>
        </w:rPr>
      </w:pPr>
      <w:r w:rsidRPr="00F7188E">
        <w:rPr>
          <w:rFonts w:eastAsia="Times New Roman" w:cstheme="minorHAnsi"/>
          <w:kern w:val="0"/>
          <w:sz w:val="24"/>
          <w:szCs w:val="24"/>
        </w:rPr>
        <w:t>Investment:</w:t>
      </w:r>
    </w:p>
    <w:p w14:paraId="7FCD8577" w14:textId="625CEE47" w:rsidR="00E358E8" w:rsidRPr="00F7188E" w:rsidRDefault="00E358E8" w:rsidP="00E358E8">
      <w:pPr>
        <w:pStyle w:val="ListParagraph"/>
        <w:numPr>
          <w:ilvl w:val="1"/>
          <w:numId w:val="35"/>
        </w:numPr>
        <w:spacing w:after="0" w:line="240" w:lineRule="auto"/>
        <w:jc w:val="both"/>
        <w:rPr>
          <w:rFonts w:eastAsia="Times New Roman" w:cstheme="minorHAnsi"/>
          <w:kern w:val="0"/>
          <w:sz w:val="24"/>
          <w:szCs w:val="24"/>
        </w:rPr>
      </w:pPr>
      <w:r w:rsidRPr="00F7188E">
        <w:rPr>
          <w:rFonts w:eastAsia="Times New Roman" w:cstheme="minorHAnsi"/>
          <w:kern w:val="0"/>
          <w:sz w:val="24"/>
          <w:szCs w:val="24"/>
        </w:rPr>
        <w:t>Challenges: Low ROI in remote geographies, insufficient private sector interest.</w:t>
      </w:r>
    </w:p>
    <w:p w14:paraId="5B85F5E1" w14:textId="2346E0A2" w:rsidR="00E358E8" w:rsidRPr="00F7188E" w:rsidRDefault="00E358E8" w:rsidP="00E358E8">
      <w:pPr>
        <w:pStyle w:val="ListParagraph"/>
        <w:numPr>
          <w:ilvl w:val="1"/>
          <w:numId w:val="35"/>
        </w:numPr>
        <w:spacing w:after="0" w:line="240" w:lineRule="auto"/>
        <w:jc w:val="both"/>
        <w:rPr>
          <w:rFonts w:eastAsia="Times New Roman" w:cstheme="minorHAnsi"/>
          <w:kern w:val="0"/>
          <w:sz w:val="24"/>
          <w:szCs w:val="24"/>
        </w:rPr>
      </w:pPr>
      <w:r w:rsidRPr="00F7188E">
        <w:rPr>
          <w:rFonts w:eastAsia="Times New Roman" w:cstheme="minorHAnsi"/>
          <w:kern w:val="0"/>
          <w:sz w:val="24"/>
          <w:szCs w:val="24"/>
        </w:rPr>
        <w:lastRenderedPageBreak/>
        <w:t xml:space="preserve">Solutions: </w:t>
      </w:r>
      <w:r w:rsidR="006D30A0" w:rsidRPr="00F7188E">
        <w:rPr>
          <w:rFonts w:eastAsia="Times New Roman" w:cstheme="minorHAnsi"/>
          <w:kern w:val="0"/>
          <w:sz w:val="24"/>
          <w:szCs w:val="24"/>
        </w:rPr>
        <w:t xml:space="preserve">Government-backed digital infrastructure bonds. Infrastructure tax holidays and risk-sharing through PPPs. Setup of Digital Investment Facilitation Units (DIFUs) to attract FDI in ICT. </w:t>
      </w:r>
    </w:p>
    <w:p w14:paraId="2424E990" w14:textId="0B698C48" w:rsidR="00032107" w:rsidRPr="00F7188E" w:rsidRDefault="00032107" w:rsidP="00032107">
      <w:pPr>
        <w:spacing w:after="0" w:line="240" w:lineRule="auto"/>
        <w:jc w:val="both"/>
        <w:rPr>
          <w:rFonts w:eastAsia="Times New Roman" w:cstheme="minorHAnsi"/>
          <w:kern w:val="0"/>
          <w:sz w:val="24"/>
          <w:szCs w:val="24"/>
        </w:rPr>
      </w:pPr>
      <w:r w:rsidRPr="00F7188E">
        <w:rPr>
          <w:rFonts w:eastAsia="Times New Roman" w:cstheme="minorHAnsi"/>
          <w:kern w:val="0"/>
          <w:sz w:val="24"/>
          <w:szCs w:val="24"/>
        </w:rPr>
        <w:t>On Investment front, low returns in remote areas discourage private sector participation. To counter this, LLDCs can introduce tax holidays, risk-sharing mechanisms, and create Digital Infrastructure Investment Facilitation Units (DIFUs) to streamline investment process and attract FDI in broadband and data center infrastructure.</w:t>
      </w:r>
    </w:p>
    <w:p w14:paraId="43D88025" w14:textId="77777777" w:rsidR="00032107" w:rsidRPr="00F7188E" w:rsidRDefault="00032107" w:rsidP="00032107">
      <w:pPr>
        <w:spacing w:after="0" w:line="240" w:lineRule="auto"/>
        <w:jc w:val="both"/>
        <w:rPr>
          <w:rFonts w:eastAsia="Times New Roman" w:cstheme="minorHAnsi"/>
          <w:kern w:val="0"/>
          <w:sz w:val="24"/>
          <w:szCs w:val="24"/>
        </w:rPr>
      </w:pPr>
    </w:p>
    <w:p w14:paraId="49E72E4F" w14:textId="02A51FA6" w:rsidR="00032107" w:rsidRPr="00F7188E" w:rsidRDefault="00032107" w:rsidP="00032107">
      <w:pPr>
        <w:pStyle w:val="ListParagraph"/>
        <w:numPr>
          <w:ilvl w:val="0"/>
          <w:numId w:val="35"/>
        </w:numPr>
        <w:spacing w:after="0" w:line="240" w:lineRule="auto"/>
        <w:jc w:val="both"/>
        <w:rPr>
          <w:rFonts w:eastAsia="Times New Roman" w:cstheme="minorHAnsi"/>
          <w:kern w:val="0"/>
          <w:sz w:val="24"/>
          <w:szCs w:val="24"/>
        </w:rPr>
      </w:pPr>
      <w:r w:rsidRPr="00F7188E">
        <w:rPr>
          <w:rFonts w:eastAsia="Times New Roman" w:cstheme="minorHAnsi"/>
          <w:kern w:val="0"/>
          <w:sz w:val="24"/>
          <w:szCs w:val="24"/>
        </w:rPr>
        <w:t>Infrastructure:</w:t>
      </w:r>
    </w:p>
    <w:p w14:paraId="2776707B" w14:textId="091FA077" w:rsidR="00032107" w:rsidRPr="00F7188E" w:rsidRDefault="00032107" w:rsidP="00032107">
      <w:pPr>
        <w:pStyle w:val="ListParagraph"/>
        <w:numPr>
          <w:ilvl w:val="1"/>
          <w:numId w:val="35"/>
        </w:numPr>
        <w:spacing w:after="0" w:line="240" w:lineRule="auto"/>
        <w:jc w:val="both"/>
        <w:rPr>
          <w:rFonts w:eastAsia="Times New Roman" w:cstheme="minorHAnsi"/>
          <w:kern w:val="0"/>
          <w:sz w:val="24"/>
          <w:szCs w:val="24"/>
        </w:rPr>
      </w:pPr>
      <w:r w:rsidRPr="00F7188E">
        <w:rPr>
          <w:rFonts w:eastAsia="Times New Roman" w:cstheme="minorHAnsi"/>
          <w:kern w:val="0"/>
          <w:sz w:val="24"/>
          <w:szCs w:val="24"/>
        </w:rPr>
        <w:t>Challenges: Rugged terrain, vulnerability to natural disasters (e.g., landslides, floods).</w:t>
      </w:r>
    </w:p>
    <w:p w14:paraId="62B9DE86" w14:textId="568E2956" w:rsidR="00032107" w:rsidRPr="00F7188E" w:rsidRDefault="00032107" w:rsidP="00032107">
      <w:pPr>
        <w:pStyle w:val="ListParagraph"/>
        <w:numPr>
          <w:ilvl w:val="1"/>
          <w:numId w:val="35"/>
        </w:numPr>
        <w:spacing w:after="0" w:line="240" w:lineRule="auto"/>
        <w:jc w:val="both"/>
        <w:rPr>
          <w:rFonts w:eastAsia="Times New Roman" w:cstheme="minorHAnsi"/>
          <w:kern w:val="0"/>
          <w:sz w:val="24"/>
          <w:szCs w:val="24"/>
        </w:rPr>
      </w:pPr>
      <w:r w:rsidRPr="00F7188E">
        <w:rPr>
          <w:rFonts w:eastAsia="Times New Roman" w:cstheme="minorHAnsi"/>
          <w:kern w:val="0"/>
          <w:sz w:val="24"/>
          <w:szCs w:val="24"/>
        </w:rPr>
        <w:t xml:space="preserve">Solutions: Leverage satellite technology, microwave towers, and mesh network. </w:t>
      </w:r>
      <w:r w:rsidR="0084064C" w:rsidRPr="00F7188E">
        <w:rPr>
          <w:rFonts w:eastAsia="Times New Roman" w:cstheme="minorHAnsi"/>
          <w:kern w:val="0"/>
          <w:sz w:val="24"/>
          <w:szCs w:val="24"/>
        </w:rPr>
        <w:t>Promote infrastructure sharing mechanism i.e., shared passive infrastructure (towers, ducts) among telcos. Invest in disaster-resilient designs for fiber and towers.</w:t>
      </w:r>
    </w:p>
    <w:p w14:paraId="574D7918" w14:textId="2F5DA0F2" w:rsidR="0084064C" w:rsidRPr="00F7188E" w:rsidRDefault="0084064C" w:rsidP="0084064C">
      <w:pPr>
        <w:pStyle w:val="ListParagraph"/>
        <w:numPr>
          <w:ilvl w:val="0"/>
          <w:numId w:val="35"/>
        </w:numPr>
        <w:spacing w:after="0" w:line="240" w:lineRule="auto"/>
        <w:jc w:val="both"/>
        <w:rPr>
          <w:rFonts w:eastAsia="Times New Roman" w:cstheme="minorHAnsi"/>
          <w:kern w:val="0"/>
          <w:sz w:val="24"/>
          <w:szCs w:val="24"/>
        </w:rPr>
      </w:pPr>
      <w:r w:rsidRPr="00F7188E">
        <w:rPr>
          <w:rFonts w:eastAsia="Times New Roman" w:cstheme="minorHAnsi"/>
          <w:kern w:val="0"/>
          <w:sz w:val="24"/>
          <w:szCs w:val="24"/>
        </w:rPr>
        <w:t>Enabling Environment:</w:t>
      </w:r>
    </w:p>
    <w:p w14:paraId="768A3FEE" w14:textId="5681DD89" w:rsidR="0084064C" w:rsidRPr="00F7188E" w:rsidRDefault="0084064C" w:rsidP="0084064C">
      <w:pPr>
        <w:pStyle w:val="ListParagraph"/>
        <w:numPr>
          <w:ilvl w:val="1"/>
          <w:numId w:val="35"/>
        </w:numPr>
        <w:spacing w:after="0" w:line="240" w:lineRule="auto"/>
        <w:jc w:val="both"/>
        <w:rPr>
          <w:rFonts w:eastAsia="Times New Roman" w:cstheme="minorHAnsi"/>
          <w:kern w:val="0"/>
          <w:sz w:val="24"/>
          <w:szCs w:val="24"/>
        </w:rPr>
      </w:pPr>
      <w:r w:rsidRPr="00F7188E">
        <w:rPr>
          <w:rFonts w:eastAsia="Times New Roman" w:cstheme="minorHAnsi"/>
          <w:kern w:val="0"/>
          <w:sz w:val="24"/>
          <w:szCs w:val="24"/>
        </w:rPr>
        <w:t>Challenges: Fragmented digital policy, slow licensing, and lack of inter-agency coordination.</w:t>
      </w:r>
    </w:p>
    <w:p w14:paraId="1AFAA6A3" w14:textId="67DC65C2" w:rsidR="0084064C" w:rsidRPr="00F7188E" w:rsidRDefault="0084064C" w:rsidP="0084064C">
      <w:pPr>
        <w:pStyle w:val="ListParagraph"/>
        <w:numPr>
          <w:ilvl w:val="1"/>
          <w:numId w:val="35"/>
        </w:numPr>
        <w:spacing w:after="0" w:line="240" w:lineRule="auto"/>
        <w:jc w:val="both"/>
        <w:rPr>
          <w:rFonts w:eastAsia="Times New Roman" w:cstheme="minorHAnsi"/>
          <w:kern w:val="0"/>
          <w:sz w:val="24"/>
          <w:szCs w:val="24"/>
        </w:rPr>
      </w:pPr>
      <w:r w:rsidRPr="00F7188E">
        <w:rPr>
          <w:rFonts w:eastAsia="Times New Roman" w:cstheme="minorHAnsi"/>
          <w:kern w:val="0"/>
          <w:sz w:val="24"/>
          <w:szCs w:val="24"/>
        </w:rPr>
        <w:t>Solutions: Need of Integrated Digital Policy and IT/ICT Policy</w:t>
      </w:r>
      <w:r w:rsidR="00830257" w:rsidRPr="00F7188E">
        <w:rPr>
          <w:rFonts w:eastAsia="Times New Roman" w:cstheme="minorHAnsi"/>
          <w:kern w:val="0"/>
          <w:sz w:val="24"/>
          <w:szCs w:val="24"/>
        </w:rPr>
        <w:t xml:space="preserve"> by combining the relevant policies withing common Umbrella Act which will harmonize policies under a Digital Transformation Policy and Act. Create Unified Digital Governance Units for better implementation. Foster cyber policy coherence among LLDCs</w:t>
      </w:r>
      <w:r w:rsidR="00B72D69" w:rsidRPr="00F7188E">
        <w:rPr>
          <w:rFonts w:eastAsia="Times New Roman" w:cstheme="minorHAnsi"/>
          <w:kern w:val="0"/>
          <w:sz w:val="24"/>
          <w:szCs w:val="24"/>
        </w:rPr>
        <w:t xml:space="preserve"> and transit countries. i.e., Creating an enabling environment is critical for scaling digital development. Government must establish unified digital governance bodies. Regionally aligned cyber policies and cooperative regulatory frameworks will also enhance connectivity and trust across border.</w:t>
      </w:r>
    </w:p>
    <w:p w14:paraId="52AF9ECD" w14:textId="43760E68" w:rsidR="00B72D69" w:rsidRPr="00F7188E" w:rsidRDefault="00B72D69" w:rsidP="00B72D69">
      <w:pPr>
        <w:pStyle w:val="ListParagraph"/>
        <w:numPr>
          <w:ilvl w:val="0"/>
          <w:numId w:val="35"/>
        </w:numPr>
        <w:spacing w:after="0" w:line="240" w:lineRule="auto"/>
        <w:jc w:val="both"/>
        <w:rPr>
          <w:rFonts w:eastAsia="Times New Roman" w:cstheme="minorHAnsi"/>
          <w:kern w:val="0"/>
          <w:sz w:val="24"/>
          <w:szCs w:val="24"/>
        </w:rPr>
      </w:pPr>
      <w:r w:rsidRPr="00F7188E">
        <w:rPr>
          <w:rFonts w:eastAsia="Times New Roman" w:cstheme="minorHAnsi"/>
          <w:kern w:val="0"/>
          <w:sz w:val="24"/>
          <w:szCs w:val="24"/>
        </w:rPr>
        <w:t>Security and Resilience:</w:t>
      </w:r>
    </w:p>
    <w:p w14:paraId="40362835" w14:textId="1C6F69A9" w:rsidR="00B72D69" w:rsidRPr="00F7188E" w:rsidRDefault="004E61F3" w:rsidP="00B72D69">
      <w:pPr>
        <w:pStyle w:val="ListParagraph"/>
        <w:numPr>
          <w:ilvl w:val="1"/>
          <w:numId w:val="35"/>
        </w:numPr>
        <w:spacing w:after="0" w:line="240" w:lineRule="auto"/>
        <w:jc w:val="both"/>
        <w:rPr>
          <w:rFonts w:eastAsia="Times New Roman" w:cstheme="minorHAnsi"/>
          <w:kern w:val="0"/>
          <w:sz w:val="24"/>
          <w:szCs w:val="24"/>
        </w:rPr>
      </w:pPr>
      <w:r w:rsidRPr="00F7188E">
        <w:rPr>
          <w:rFonts w:eastAsia="Times New Roman" w:cstheme="minorHAnsi"/>
          <w:kern w:val="0"/>
          <w:sz w:val="24"/>
          <w:szCs w:val="24"/>
        </w:rPr>
        <w:t>Challenges: Cyber security threats, low preparedness, lack of localized CERT teams</w:t>
      </w:r>
      <w:r w:rsidR="00A67429" w:rsidRPr="00F7188E">
        <w:rPr>
          <w:rFonts w:eastAsia="Times New Roman" w:cstheme="minorHAnsi"/>
          <w:kern w:val="0"/>
          <w:sz w:val="24"/>
          <w:szCs w:val="24"/>
        </w:rPr>
        <w:t>.</w:t>
      </w:r>
    </w:p>
    <w:p w14:paraId="0756E1E5" w14:textId="24F60224" w:rsidR="00A67429" w:rsidRPr="00F7188E" w:rsidRDefault="00A67429" w:rsidP="00B72D69">
      <w:pPr>
        <w:pStyle w:val="ListParagraph"/>
        <w:numPr>
          <w:ilvl w:val="1"/>
          <w:numId w:val="35"/>
        </w:numPr>
        <w:spacing w:after="0" w:line="240" w:lineRule="auto"/>
        <w:jc w:val="both"/>
        <w:rPr>
          <w:rFonts w:eastAsia="Times New Roman" w:cstheme="minorHAnsi"/>
          <w:kern w:val="0"/>
          <w:sz w:val="24"/>
          <w:szCs w:val="24"/>
        </w:rPr>
      </w:pPr>
      <w:r w:rsidRPr="00F7188E">
        <w:rPr>
          <w:rFonts w:eastAsia="Times New Roman" w:cstheme="minorHAnsi"/>
          <w:kern w:val="0"/>
          <w:sz w:val="24"/>
          <w:szCs w:val="24"/>
        </w:rPr>
        <w:t xml:space="preserve">Solutions: Establish regional Cybersecurity Emergency Response Teams (CERTs). Promote data localization and regional security alliances. Develop AI-driven early warning systems for infrastructure attacks i.e., Security and resilience in cyberspace are increasingly important as digital dependence grows. LLDCs often lack strong cyber security institutions and localized response capabilities. </w:t>
      </w:r>
      <w:r w:rsidR="009B3AF0" w:rsidRPr="00F7188E">
        <w:rPr>
          <w:rFonts w:eastAsia="Times New Roman" w:cstheme="minorHAnsi"/>
          <w:kern w:val="0"/>
          <w:sz w:val="24"/>
          <w:szCs w:val="24"/>
        </w:rPr>
        <w:t>Establishing national and regional CERT, fostering international cooperation, and adopting AI-powered early warning systems can significantly strengthen cyber resilience.</w:t>
      </w:r>
    </w:p>
    <w:p w14:paraId="47D5BA6B" w14:textId="31F76EDF" w:rsidR="009B3AF0" w:rsidRPr="00F7188E" w:rsidRDefault="009B3AF0" w:rsidP="009B3AF0">
      <w:pPr>
        <w:spacing w:after="0" w:line="240" w:lineRule="auto"/>
        <w:jc w:val="both"/>
        <w:rPr>
          <w:rFonts w:eastAsia="Times New Roman" w:cstheme="minorHAnsi"/>
          <w:kern w:val="0"/>
          <w:sz w:val="24"/>
          <w:szCs w:val="24"/>
        </w:rPr>
      </w:pPr>
      <w:r w:rsidRPr="00F7188E">
        <w:rPr>
          <w:rFonts w:eastAsia="Times New Roman" w:cstheme="minorHAnsi"/>
          <w:kern w:val="0"/>
          <w:sz w:val="24"/>
          <w:szCs w:val="24"/>
        </w:rPr>
        <w:t xml:space="preserve">The ITU reports that LLDCs still face higher-than-average broadband prices, </w:t>
      </w:r>
      <w:r w:rsidR="00DB3773" w:rsidRPr="00F7188E">
        <w:rPr>
          <w:rFonts w:eastAsia="Times New Roman" w:cstheme="minorHAnsi"/>
          <w:kern w:val="0"/>
          <w:sz w:val="24"/>
          <w:szCs w:val="24"/>
        </w:rPr>
        <w:t>pronounced</w:t>
      </w:r>
      <w:r w:rsidRPr="00F7188E">
        <w:rPr>
          <w:rFonts w:eastAsia="Times New Roman" w:cstheme="minorHAnsi"/>
          <w:kern w:val="0"/>
          <w:sz w:val="24"/>
          <w:szCs w:val="24"/>
        </w:rPr>
        <w:t xml:space="preserve"> urban-rural and gender digital divides, and lower broadband penetration rates- </w:t>
      </w:r>
      <w:r w:rsidR="00DB3773" w:rsidRPr="00F7188E">
        <w:rPr>
          <w:rFonts w:eastAsia="Times New Roman" w:cstheme="minorHAnsi"/>
          <w:kern w:val="0"/>
          <w:sz w:val="24"/>
          <w:szCs w:val="24"/>
        </w:rPr>
        <w:t xml:space="preserve">averaging </w:t>
      </w:r>
      <w:r w:rsidRPr="00F7188E">
        <w:rPr>
          <w:rFonts w:eastAsia="Times New Roman" w:cstheme="minorHAnsi"/>
          <w:kern w:val="0"/>
          <w:sz w:val="24"/>
          <w:szCs w:val="24"/>
        </w:rPr>
        <w:t>only 5 fixed-broadband and 59 mobile-broadband subscriptions per 100 people, compared to global averages of 20 and 95, respectively.</w:t>
      </w:r>
      <w:r w:rsidR="00DB3773" w:rsidRPr="00F7188E">
        <w:rPr>
          <w:rFonts w:eastAsia="Times New Roman" w:cstheme="minorHAnsi"/>
          <w:kern w:val="0"/>
          <w:sz w:val="24"/>
          <w:szCs w:val="24"/>
        </w:rPr>
        <w:t xml:space="preserve"> These figures underscore the need for targeted interventions. Bridging these gaps requires not only infrastructure and policy reform but also </w:t>
      </w:r>
      <w:r w:rsidR="00DB3773" w:rsidRPr="00F7188E">
        <w:rPr>
          <w:rFonts w:eastAsia="Times New Roman" w:cstheme="minorHAnsi"/>
          <w:kern w:val="0"/>
          <w:sz w:val="24"/>
          <w:szCs w:val="24"/>
        </w:rPr>
        <w:lastRenderedPageBreak/>
        <w:t>context-specific approaches that consider each LLDC’s income levels, geography, and digital maturity.</w:t>
      </w:r>
    </w:p>
    <w:p w14:paraId="4E31612D" w14:textId="77777777" w:rsidR="00DB3773" w:rsidRPr="00F7188E" w:rsidRDefault="00DB3773" w:rsidP="009B3AF0">
      <w:pPr>
        <w:spacing w:after="0" w:line="240" w:lineRule="auto"/>
        <w:jc w:val="both"/>
        <w:rPr>
          <w:rFonts w:eastAsia="Times New Roman" w:cstheme="minorHAnsi"/>
          <w:kern w:val="0"/>
          <w:sz w:val="24"/>
          <w:szCs w:val="24"/>
        </w:rPr>
      </w:pPr>
    </w:p>
    <w:p w14:paraId="10DCB2DB" w14:textId="50C442EF" w:rsidR="00DB3773" w:rsidRPr="00F7188E" w:rsidRDefault="00621805" w:rsidP="009B3AF0">
      <w:pPr>
        <w:spacing w:after="0" w:line="240" w:lineRule="auto"/>
        <w:jc w:val="both"/>
        <w:rPr>
          <w:rFonts w:eastAsia="Times New Roman" w:cstheme="minorHAnsi"/>
          <w:kern w:val="0"/>
          <w:sz w:val="24"/>
          <w:szCs w:val="24"/>
        </w:rPr>
      </w:pPr>
      <w:r w:rsidRPr="00F7188E">
        <w:rPr>
          <w:rFonts w:eastAsia="Times New Roman" w:cstheme="minorHAnsi"/>
          <w:kern w:val="0"/>
          <w:sz w:val="24"/>
          <w:szCs w:val="24"/>
        </w:rPr>
        <w:t>In conclusion, addressing the unique challenges of LLDCs demands a mix of technical, financial and institutional measures. With the right support, including international cooperation and tailored national policies, meaningful connectivity can become a reality for millions living in these landlocked regions unlocking opportunities for inclusive growth and digital transformation.</w:t>
      </w:r>
    </w:p>
    <w:p w14:paraId="099A686A" w14:textId="77777777" w:rsidR="00A16FBD" w:rsidRPr="00F7188E" w:rsidRDefault="00A16FBD" w:rsidP="009B3AF0">
      <w:pPr>
        <w:spacing w:after="0" w:line="240" w:lineRule="auto"/>
        <w:jc w:val="both"/>
        <w:rPr>
          <w:rFonts w:eastAsia="Times New Roman" w:cstheme="minorHAnsi"/>
          <w:kern w:val="0"/>
          <w:sz w:val="24"/>
          <w:szCs w:val="24"/>
        </w:rPr>
      </w:pPr>
    </w:p>
    <w:p w14:paraId="55B8E712" w14:textId="51EAE855" w:rsidR="00A16FBD" w:rsidRPr="00F7188E" w:rsidRDefault="00A16FBD" w:rsidP="00A16FBD">
      <w:pPr>
        <w:pStyle w:val="ListParagraph"/>
        <w:numPr>
          <w:ilvl w:val="0"/>
          <w:numId w:val="32"/>
        </w:numPr>
        <w:spacing w:after="0" w:line="240" w:lineRule="auto"/>
        <w:jc w:val="both"/>
        <w:rPr>
          <w:rFonts w:eastAsia="Times New Roman" w:cstheme="minorHAnsi"/>
          <w:kern w:val="0"/>
          <w:sz w:val="24"/>
          <w:szCs w:val="24"/>
        </w:rPr>
      </w:pPr>
      <w:r w:rsidRPr="00F7188E">
        <w:rPr>
          <w:rFonts w:eastAsia="Times New Roman" w:cstheme="minorHAnsi"/>
          <w:kern w:val="0"/>
          <w:sz w:val="24"/>
          <w:szCs w:val="24"/>
        </w:rPr>
        <w:t>What can ITU Membership, governments and other stakeholders, including those from transit countries, do to ensure meaningful connectivity to the Internet for LLDCs?</w:t>
      </w:r>
    </w:p>
    <w:p w14:paraId="18A0914D" w14:textId="77777777" w:rsidR="00A16FBD" w:rsidRPr="00F7188E" w:rsidRDefault="00A16FBD" w:rsidP="00A16FBD">
      <w:pPr>
        <w:spacing w:after="0" w:line="240" w:lineRule="auto"/>
        <w:jc w:val="both"/>
        <w:rPr>
          <w:rFonts w:eastAsia="Times New Roman" w:cstheme="minorHAnsi"/>
          <w:kern w:val="0"/>
          <w:sz w:val="24"/>
          <w:szCs w:val="24"/>
        </w:rPr>
      </w:pPr>
    </w:p>
    <w:p w14:paraId="6F792203" w14:textId="65159B0C" w:rsidR="00621805" w:rsidRPr="00F7188E" w:rsidRDefault="008C358B" w:rsidP="009B3AF0">
      <w:pPr>
        <w:spacing w:after="0" w:line="240" w:lineRule="auto"/>
        <w:jc w:val="both"/>
        <w:rPr>
          <w:rFonts w:eastAsia="Times New Roman" w:cstheme="minorHAnsi"/>
          <w:kern w:val="0"/>
          <w:sz w:val="24"/>
          <w:szCs w:val="24"/>
        </w:rPr>
      </w:pPr>
      <w:r w:rsidRPr="00F7188E">
        <w:rPr>
          <w:rFonts w:eastAsia="Times New Roman" w:cstheme="minorHAnsi"/>
          <w:kern w:val="0"/>
          <w:sz w:val="24"/>
          <w:szCs w:val="24"/>
        </w:rPr>
        <w:t>The Government of Nepal proposes the following collaborative actions:</w:t>
      </w:r>
    </w:p>
    <w:p w14:paraId="172D80A0" w14:textId="51BD9922" w:rsidR="008C358B" w:rsidRPr="00F7188E" w:rsidRDefault="002015B0" w:rsidP="008C358B">
      <w:pPr>
        <w:pStyle w:val="ListParagraph"/>
        <w:numPr>
          <w:ilvl w:val="0"/>
          <w:numId w:val="36"/>
        </w:numPr>
        <w:spacing w:after="0" w:line="240" w:lineRule="auto"/>
        <w:jc w:val="both"/>
        <w:rPr>
          <w:rFonts w:eastAsia="Times New Roman" w:cstheme="minorHAnsi"/>
          <w:kern w:val="0"/>
          <w:sz w:val="24"/>
          <w:szCs w:val="24"/>
        </w:rPr>
      </w:pPr>
      <w:r w:rsidRPr="00F7188E">
        <w:rPr>
          <w:rFonts w:eastAsia="Times New Roman" w:cstheme="minorHAnsi"/>
          <w:kern w:val="0"/>
          <w:sz w:val="24"/>
          <w:szCs w:val="24"/>
        </w:rPr>
        <w:t>Adopt a global LLDC Connectivity Plan: A voluntary ITU-led framework where transit countries agree to enable fair access to cross-border fiber and submarine landing stations under non-discriminatory terms.</w:t>
      </w:r>
    </w:p>
    <w:p w14:paraId="67E74506" w14:textId="44F95D09" w:rsidR="002015B0" w:rsidRPr="00F7188E" w:rsidRDefault="00AB2A53" w:rsidP="008C358B">
      <w:pPr>
        <w:pStyle w:val="ListParagraph"/>
        <w:numPr>
          <w:ilvl w:val="0"/>
          <w:numId w:val="36"/>
        </w:numPr>
        <w:spacing w:after="0" w:line="240" w:lineRule="auto"/>
        <w:jc w:val="both"/>
        <w:rPr>
          <w:rFonts w:eastAsia="Times New Roman" w:cstheme="minorHAnsi"/>
          <w:kern w:val="0"/>
          <w:sz w:val="24"/>
          <w:szCs w:val="24"/>
        </w:rPr>
      </w:pPr>
      <w:r w:rsidRPr="00F7188E">
        <w:rPr>
          <w:rFonts w:eastAsia="Times New Roman" w:cstheme="minorHAnsi"/>
          <w:kern w:val="0"/>
          <w:sz w:val="24"/>
          <w:szCs w:val="24"/>
        </w:rPr>
        <w:t>Establish a dedicated ITU LLDC Fund for targeted investment in fiber backbone expansion, community networks, and capacity building in LLDCs.</w:t>
      </w:r>
    </w:p>
    <w:p w14:paraId="31BCB322" w14:textId="209EE8B4" w:rsidR="00AB2A53" w:rsidRPr="00F7188E" w:rsidRDefault="00AB2A53" w:rsidP="008C358B">
      <w:pPr>
        <w:pStyle w:val="ListParagraph"/>
        <w:numPr>
          <w:ilvl w:val="0"/>
          <w:numId w:val="36"/>
        </w:numPr>
        <w:spacing w:after="0" w:line="240" w:lineRule="auto"/>
        <w:jc w:val="both"/>
        <w:rPr>
          <w:rFonts w:eastAsia="Times New Roman" w:cstheme="minorHAnsi"/>
          <w:kern w:val="0"/>
          <w:sz w:val="24"/>
          <w:szCs w:val="24"/>
        </w:rPr>
      </w:pPr>
      <w:r w:rsidRPr="00F7188E">
        <w:rPr>
          <w:rFonts w:eastAsia="Times New Roman" w:cstheme="minorHAnsi"/>
          <w:kern w:val="0"/>
          <w:sz w:val="24"/>
          <w:szCs w:val="24"/>
        </w:rPr>
        <w:t>Foster regional data corridors- link</w:t>
      </w:r>
      <w:r w:rsidR="001D68A7" w:rsidRPr="00F7188E">
        <w:rPr>
          <w:rFonts w:eastAsia="Times New Roman" w:cstheme="minorHAnsi"/>
          <w:kern w:val="0"/>
          <w:sz w:val="24"/>
          <w:szCs w:val="24"/>
        </w:rPr>
        <w:t xml:space="preserve"> LLDCs with neighboring countries via cross-border digital corridors (e.g., Nepal-India-Bangladesh Fiber Corridor) supported by multinational organizations.</w:t>
      </w:r>
    </w:p>
    <w:p w14:paraId="62B8AAFC" w14:textId="3BAE4FD9" w:rsidR="001D68A7" w:rsidRPr="00F7188E" w:rsidRDefault="007B587F" w:rsidP="008C358B">
      <w:pPr>
        <w:pStyle w:val="ListParagraph"/>
        <w:numPr>
          <w:ilvl w:val="0"/>
          <w:numId w:val="36"/>
        </w:numPr>
        <w:spacing w:after="0" w:line="240" w:lineRule="auto"/>
        <w:jc w:val="both"/>
        <w:rPr>
          <w:rFonts w:eastAsia="Times New Roman" w:cstheme="minorHAnsi"/>
          <w:kern w:val="0"/>
          <w:sz w:val="24"/>
          <w:szCs w:val="24"/>
        </w:rPr>
      </w:pPr>
      <w:r w:rsidRPr="00F7188E">
        <w:rPr>
          <w:rFonts w:eastAsia="Times New Roman" w:cstheme="minorHAnsi"/>
          <w:kern w:val="0"/>
          <w:sz w:val="24"/>
          <w:szCs w:val="24"/>
        </w:rPr>
        <w:t>Support LLDC-specific data dashboards to monitor digital equity, affordability, and network performance indicators.</w:t>
      </w:r>
    </w:p>
    <w:p w14:paraId="31BF5C70" w14:textId="79DE226C" w:rsidR="007B587F" w:rsidRPr="00F7188E" w:rsidRDefault="007B587F" w:rsidP="008C358B">
      <w:pPr>
        <w:pStyle w:val="ListParagraph"/>
        <w:numPr>
          <w:ilvl w:val="0"/>
          <w:numId w:val="36"/>
        </w:numPr>
        <w:spacing w:after="0" w:line="240" w:lineRule="auto"/>
        <w:jc w:val="both"/>
        <w:rPr>
          <w:rFonts w:eastAsia="Times New Roman" w:cstheme="minorHAnsi"/>
          <w:kern w:val="0"/>
          <w:sz w:val="24"/>
          <w:szCs w:val="24"/>
        </w:rPr>
      </w:pPr>
      <w:r w:rsidRPr="00F7188E">
        <w:rPr>
          <w:rFonts w:eastAsia="Times New Roman" w:cstheme="minorHAnsi"/>
          <w:kern w:val="0"/>
          <w:sz w:val="24"/>
          <w:szCs w:val="24"/>
        </w:rPr>
        <w:t>Incentivize Transit Countries- offer technical and financial support to transit countries that facilitate LLDC connectivity under regional cooperation agreements.</w:t>
      </w:r>
    </w:p>
    <w:p w14:paraId="572B9450" w14:textId="77777777" w:rsidR="007B587F" w:rsidRPr="00F7188E" w:rsidRDefault="007B587F" w:rsidP="007B587F">
      <w:pPr>
        <w:spacing w:after="0" w:line="240" w:lineRule="auto"/>
        <w:jc w:val="both"/>
        <w:rPr>
          <w:rFonts w:eastAsia="Times New Roman" w:cstheme="minorHAnsi"/>
          <w:kern w:val="0"/>
          <w:sz w:val="24"/>
          <w:szCs w:val="24"/>
        </w:rPr>
      </w:pPr>
    </w:p>
    <w:p w14:paraId="6D90DD28" w14:textId="2A054F35" w:rsidR="007B587F" w:rsidRPr="00A366D1" w:rsidRDefault="007B587F" w:rsidP="007B587F">
      <w:pPr>
        <w:spacing w:after="0" w:line="240" w:lineRule="auto"/>
        <w:jc w:val="both"/>
        <w:rPr>
          <w:rFonts w:eastAsia="Times New Roman" w:cstheme="minorHAnsi"/>
          <w:kern w:val="0"/>
          <w:sz w:val="24"/>
          <w:szCs w:val="24"/>
        </w:rPr>
      </w:pPr>
      <w:r w:rsidRPr="00F7188E">
        <w:rPr>
          <w:rFonts w:eastAsia="Times New Roman" w:cstheme="minorHAnsi"/>
          <w:kern w:val="0"/>
          <w:sz w:val="24"/>
          <w:szCs w:val="24"/>
        </w:rPr>
        <w:t>LLDCs require targeted, coordinated, and well-financed interventions that go beyond generic digital development strategies. The path forward must emphasize regional digital cooperation, strategic public-private partnerships, innovation in infrastructure development, and capacity building, supported by global institutions like the ITU. A digitally inclusive future for LLDCs is not only possible but imperative for ensuring that no nation or population is left behind in the global digital revolution.</w:t>
      </w:r>
    </w:p>
    <w:p w14:paraId="4A1A4E17" w14:textId="77777777" w:rsidR="007B587F" w:rsidRPr="00A366D1" w:rsidRDefault="007B587F" w:rsidP="007B587F">
      <w:pPr>
        <w:spacing w:after="0" w:line="240" w:lineRule="auto"/>
        <w:jc w:val="both"/>
        <w:rPr>
          <w:rFonts w:eastAsia="Times New Roman" w:cstheme="minorHAnsi"/>
          <w:kern w:val="0"/>
          <w:sz w:val="24"/>
          <w:szCs w:val="24"/>
        </w:rPr>
      </w:pPr>
    </w:p>
    <w:p w14:paraId="29C6EFD8" w14:textId="77777777" w:rsidR="007B587F" w:rsidRPr="00A366D1" w:rsidRDefault="007B587F" w:rsidP="007B587F">
      <w:pPr>
        <w:spacing w:after="0" w:line="240" w:lineRule="auto"/>
        <w:jc w:val="both"/>
        <w:rPr>
          <w:rFonts w:eastAsia="Times New Roman" w:cstheme="minorHAnsi"/>
          <w:kern w:val="0"/>
          <w:sz w:val="24"/>
          <w:szCs w:val="24"/>
        </w:rPr>
      </w:pPr>
    </w:p>
    <w:p w14:paraId="37FE4E22" w14:textId="77777777" w:rsidR="00767856" w:rsidRPr="00A366D1" w:rsidRDefault="00767856" w:rsidP="00AE09C8">
      <w:pPr>
        <w:spacing w:after="0" w:line="240" w:lineRule="auto"/>
        <w:jc w:val="both"/>
        <w:rPr>
          <w:rFonts w:eastAsia="Times New Roman" w:cstheme="minorHAnsi"/>
          <w:kern w:val="0"/>
          <w:sz w:val="24"/>
          <w:szCs w:val="24"/>
        </w:rPr>
      </w:pPr>
    </w:p>
    <w:p w14:paraId="29309194" w14:textId="77777777" w:rsidR="00581759" w:rsidRPr="00A366D1" w:rsidRDefault="00581759" w:rsidP="00AE09C8">
      <w:pPr>
        <w:spacing w:after="0" w:line="240" w:lineRule="auto"/>
        <w:jc w:val="both"/>
        <w:rPr>
          <w:rFonts w:eastAsia="Times New Roman" w:cstheme="minorHAnsi"/>
          <w:kern w:val="0"/>
          <w:sz w:val="24"/>
          <w:szCs w:val="24"/>
        </w:rPr>
      </w:pPr>
    </w:p>
    <w:p w14:paraId="4FD348F0" w14:textId="77777777" w:rsidR="00684818" w:rsidRPr="00A366D1" w:rsidRDefault="00684818" w:rsidP="00AE09C8">
      <w:pPr>
        <w:spacing w:after="0" w:line="240" w:lineRule="auto"/>
        <w:jc w:val="both"/>
        <w:rPr>
          <w:rFonts w:eastAsia="Times New Roman" w:cstheme="minorHAnsi"/>
          <w:kern w:val="0"/>
          <w:sz w:val="24"/>
          <w:szCs w:val="24"/>
        </w:rPr>
      </w:pPr>
    </w:p>
    <w:sectPr w:rsidR="00684818" w:rsidRPr="00A366D1" w:rsidSect="002D29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F2CE5"/>
    <w:multiLevelType w:val="multilevel"/>
    <w:tmpl w:val="14729B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7307A8"/>
    <w:multiLevelType w:val="multilevel"/>
    <w:tmpl w:val="B57C00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5611E0"/>
    <w:multiLevelType w:val="hybridMultilevel"/>
    <w:tmpl w:val="FDB469C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E72841"/>
    <w:multiLevelType w:val="multilevel"/>
    <w:tmpl w:val="F918B6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284CA9"/>
    <w:multiLevelType w:val="hybridMultilevel"/>
    <w:tmpl w:val="23B40524"/>
    <w:lvl w:ilvl="0" w:tplc="7242CD72">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5" w15:restartNumberingAfterBreak="0">
    <w:nsid w:val="13444F98"/>
    <w:multiLevelType w:val="multilevel"/>
    <w:tmpl w:val="782CB0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862522"/>
    <w:multiLevelType w:val="hybridMultilevel"/>
    <w:tmpl w:val="1F56B1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6D6710"/>
    <w:multiLevelType w:val="multilevel"/>
    <w:tmpl w:val="5920A6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B75989"/>
    <w:multiLevelType w:val="multilevel"/>
    <w:tmpl w:val="6A022D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356564"/>
    <w:multiLevelType w:val="hybridMultilevel"/>
    <w:tmpl w:val="86A85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F02370"/>
    <w:multiLevelType w:val="multilevel"/>
    <w:tmpl w:val="93AC9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A2D38CD"/>
    <w:multiLevelType w:val="multilevel"/>
    <w:tmpl w:val="7EE6AF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5D3BCE"/>
    <w:multiLevelType w:val="multilevel"/>
    <w:tmpl w:val="01F217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645FAE"/>
    <w:multiLevelType w:val="multilevel"/>
    <w:tmpl w:val="A22028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B2444F"/>
    <w:multiLevelType w:val="multilevel"/>
    <w:tmpl w:val="B5365A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6775EF"/>
    <w:multiLevelType w:val="hybridMultilevel"/>
    <w:tmpl w:val="66509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D81406"/>
    <w:multiLevelType w:val="hybridMultilevel"/>
    <w:tmpl w:val="C756C33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624A7D"/>
    <w:multiLevelType w:val="hybridMultilevel"/>
    <w:tmpl w:val="86A85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281C4D"/>
    <w:multiLevelType w:val="multilevel"/>
    <w:tmpl w:val="FE9C30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4F4AB0"/>
    <w:multiLevelType w:val="multilevel"/>
    <w:tmpl w:val="F182BB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29E4074"/>
    <w:multiLevelType w:val="multilevel"/>
    <w:tmpl w:val="DF3E12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9A0227A"/>
    <w:multiLevelType w:val="multilevel"/>
    <w:tmpl w:val="B5BA1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ABC392A"/>
    <w:multiLevelType w:val="multilevel"/>
    <w:tmpl w:val="63ECE1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139187E"/>
    <w:multiLevelType w:val="multilevel"/>
    <w:tmpl w:val="A40294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A53F11"/>
    <w:multiLevelType w:val="hybridMultilevel"/>
    <w:tmpl w:val="534C0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9B66AD"/>
    <w:multiLevelType w:val="multilevel"/>
    <w:tmpl w:val="7E1C65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DE66D40"/>
    <w:multiLevelType w:val="hybridMultilevel"/>
    <w:tmpl w:val="F1CE2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355B5E"/>
    <w:multiLevelType w:val="multilevel"/>
    <w:tmpl w:val="BDAE77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4BB7049"/>
    <w:multiLevelType w:val="hybridMultilevel"/>
    <w:tmpl w:val="4394EB3A"/>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6433E43"/>
    <w:multiLevelType w:val="multilevel"/>
    <w:tmpl w:val="B0A41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A8350B8"/>
    <w:multiLevelType w:val="hybridMultilevel"/>
    <w:tmpl w:val="28CA20B6"/>
    <w:lvl w:ilvl="0" w:tplc="08090019">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C743AE2"/>
    <w:multiLevelType w:val="multilevel"/>
    <w:tmpl w:val="431E2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CB207CB"/>
    <w:multiLevelType w:val="multilevel"/>
    <w:tmpl w:val="AF28F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EB07130"/>
    <w:multiLevelType w:val="hybridMultilevel"/>
    <w:tmpl w:val="3CBEC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2D423B"/>
    <w:multiLevelType w:val="multilevel"/>
    <w:tmpl w:val="00ECB7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F36E11"/>
    <w:multiLevelType w:val="multilevel"/>
    <w:tmpl w:val="B53C30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9930614">
    <w:abstractNumId w:val="32"/>
  </w:num>
  <w:num w:numId="2" w16cid:durableId="514733979">
    <w:abstractNumId w:val="25"/>
  </w:num>
  <w:num w:numId="3" w16cid:durableId="269973047">
    <w:abstractNumId w:val="7"/>
  </w:num>
  <w:num w:numId="4" w16cid:durableId="1204950673">
    <w:abstractNumId w:val="19"/>
  </w:num>
  <w:num w:numId="5" w16cid:durableId="1475174797">
    <w:abstractNumId w:val="23"/>
  </w:num>
  <w:num w:numId="6" w16cid:durableId="2006203711">
    <w:abstractNumId w:val="11"/>
  </w:num>
  <w:num w:numId="7" w16cid:durableId="81729603">
    <w:abstractNumId w:val="35"/>
  </w:num>
  <w:num w:numId="8" w16cid:durableId="1611161548">
    <w:abstractNumId w:val="31"/>
  </w:num>
  <w:num w:numId="9" w16cid:durableId="67117315">
    <w:abstractNumId w:val="29"/>
  </w:num>
  <w:num w:numId="10" w16cid:durableId="1942687618">
    <w:abstractNumId w:val="10"/>
  </w:num>
  <w:num w:numId="11" w16cid:durableId="1870293566">
    <w:abstractNumId w:val="21"/>
  </w:num>
  <w:num w:numId="12" w16cid:durableId="605575616">
    <w:abstractNumId w:val="17"/>
  </w:num>
  <w:num w:numId="13" w16cid:durableId="1410536931">
    <w:abstractNumId w:val="5"/>
  </w:num>
  <w:num w:numId="14" w16cid:durableId="936212350">
    <w:abstractNumId w:val="9"/>
  </w:num>
  <w:num w:numId="15" w16cid:durableId="395014206">
    <w:abstractNumId w:val="22"/>
  </w:num>
  <w:num w:numId="16" w16cid:durableId="1859655223">
    <w:abstractNumId w:val="18"/>
  </w:num>
  <w:num w:numId="17" w16cid:durableId="1895578367">
    <w:abstractNumId w:val="3"/>
  </w:num>
  <w:num w:numId="18" w16cid:durableId="1015427652">
    <w:abstractNumId w:val="13"/>
  </w:num>
  <w:num w:numId="19" w16cid:durableId="1259095828">
    <w:abstractNumId w:val="0"/>
  </w:num>
  <w:num w:numId="20" w16cid:durableId="1699315313">
    <w:abstractNumId w:val="14"/>
  </w:num>
  <w:num w:numId="21" w16cid:durableId="2133597155">
    <w:abstractNumId w:val="27"/>
  </w:num>
  <w:num w:numId="22" w16cid:durableId="1325507">
    <w:abstractNumId w:val="34"/>
  </w:num>
  <w:num w:numId="23" w16cid:durableId="1064528529">
    <w:abstractNumId w:val="12"/>
  </w:num>
  <w:num w:numId="24" w16cid:durableId="1555502649">
    <w:abstractNumId w:val="20"/>
  </w:num>
  <w:num w:numId="25" w16cid:durableId="161623620">
    <w:abstractNumId w:val="8"/>
  </w:num>
  <w:num w:numId="26" w16cid:durableId="795879117">
    <w:abstractNumId w:val="1"/>
  </w:num>
  <w:num w:numId="27" w16cid:durableId="1955938746">
    <w:abstractNumId w:val="6"/>
  </w:num>
  <w:num w:numId="28" w16cid:durableId="1993366712">
    <w:abstractNumId w:val="26"/>
  </w:num>
  <w:num w:numId="29" w16cid:durableId="2075076922">
    <w:abstractNumId w:val="33"/>
  </w:num>
  <w:num w:numId="30" w16cid:durableId="658532807">
    <w:abstractNumId w:val="15"/>
  </w:num>
  <w:num w:numId="31" w16cid:durableId="123544137">
    <w:abstractNumId w:val="24"/>
  </w:num>
  <w:num w:numId="32" w16cid:durableId="149247966">
    <w:abstractNumId w:val="28"/>
  </w:num>
  <w:num w:numId="33" w16cid:durableId="80955756">
    <w:abstractNumId w:val="2"/>
  </w:num>
  <w:num w:numId="34" w16cid:durableId="524295487">
    <w:abstractNumId w:val="4"/>
  </w:num>
  <w:num w:numId="35" w16cid:durableId="250361675">
    <w:abstractNumId w:val="30"/>
  </w:num>
  <w:num w:numId="36" w16cid:durableId="15726159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64F54"/>
    <w:rsid w:val="00032107"/>
    <w:rsid w:val="000941DC"/>
    <w:rsid w:val="001D68A7"/>
    <w:rsid w:val="002015B0"/>
    <w:rsid w:val="002B6B7C"/>
    <w:rsid w:val="002C59CB"/>
    <w:rsid w:val="002D2989"/>
    <w:rsid w:val="002E4C1D"/>
    <w:rsid w:val="003648B0"/>
    <w:rsid w:val="00396F2A"/>
    <w:rsid w:val="003A5F27"/>
    <w:rsid w:val="003F4179"/>
    <w:rsid w:val="004672C7"/>
    <w:rsid w:val="004E61F3"/>
    <w:rsid w:val="00551609"/>
    <w:rsid w:val="00561DF2"/>
    <w:rsid w:val="00581759"/>
    <w:rsid w:val="005E3363"/>
    <w:rsid w:val="00621805"/>
    <w:rsid w:val="00657B8D"/>
    <w:rsid w:val="00681B88"/>
    <w:rsid w:val="00684818"/>
    <w:rsid w:val="0069555A"/>
    <w:rsid w:val="006A1A58"/>
    <w:rsid w:val="006B394F"/>
    <w:rsid w:val="006B5F8C"/>
    <w:rsid w:val="006D30A0"/>
    <w:rsid w:val="00743160"/>
    <w:rsid w:val="00767856"/>
    <w:rsid w:val="007B587F"/>
    <w:rsid w:val="00830257"/>
    <w:rsid w:val="0084064C"/>
    <w:rsid w:val="00867F4A"/>
    <w:rsid w:val="0088516D"/>
    <w:rsid w:val="008C358B"/>
    <w:rsid w:val="009227D5"/>
    <w:rsid w:val="009B3AF0"/>
    <w:rsid w:val="009D5A4A"/>
    <w:rsid w:val="00A007D1"/>
    <w:rsid w:val="00A16FBD"/>
    <w:rsid w:val="00A24AAA"/>
    <w:rsid w:val="00A366D1"/>
    <w:rsid w:val="00A67429"/>
    <w:rsid w:val="00A8506D"/>
    <w:rsid w:val="00AB2A53"/>
    <w:rsid w:val="00AC3E89"/>
    <w:rsid w:val="00AE09C8"/>
    <w:rsid w:val="00AF7197"/>
    <w:rsid w:val="00AF7681"/>
    <w:rsid w:val="00B12501"/>
    <w:rsid w:val="00B552A6"/>
    <w:rsid w:val="00B55ADE"/>
    <w:rsid w:val="00B72D69"/>
    <w:rsid w:val="00BA532E"/>
    <w:rsid w:val="00BE6E6E"/>
    <w:rsid w:val="00C30C3C"/>
    <w:rsid w:val="00C93E2B"/>
    <w:rsid w:val="00CE57E4"/>
    <w:rsid w:val="00D13023"/>
    <w:rsid w:val="00D47AA7"/>
    <w:rsid w:val="00D90FF6"/>
    <w:rsid w:val="00D971D2"/>
    <w:rsid w:val="00DB3773"/>
    <w:rsid w:val="00DE0DF6"/>
    <w:rsid w:val="00DF6B11"/>
    <w:rsid w:val="00E118E5"/>
    <w:rsid w:val="00E358E8"/>
    <w:rsid w:val="00EF7B0A"/>
    <w:rsid w:val="00F229EE"/>
    <w:rsid w:val="00F64F54"/>
    <w:rsid w:val="00F67567"/>
    <w:rsid w:val="00F7188E"/>
    <w:rsid w:val="00FA5157"/>
  </w:rsids>
  <m:mathPr>
    <m:mathFont m:val="Cambria Math"/>
    <m:brkBin m:val="before"/>
    <m:brkBinSub m:val="--"/>
    <m:smallFrac/>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728BF"/>
  <w15:docId w15:val="{80ECC65B-2FA7-6447-851D-ABB2FE1BD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lang w:val="en-US" w:eastAsia="en-US" w:bidi="ne-NP"/>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989"/>
    <w:rPr>
      <w:rFonts w:cs="Mangal"/>
    </w:rPr>
  </w:style>
  <w:style w:type="paragraph" w:styleId="Heading3">
    <w:name w:val="heading 3"/>
    <w:basedOn w:val="Normal"/>
    <w:link w:val="Heading3Char"/>
    <w:uiPriority w:val="9"/>
    <w:qFormat/>
    <w:rsid w:val="00F64F54"/>
    <w:pPr>
      <w:spacing w:before="100" w:beforeAutospacing="1" w:after="100" w:afterAutospacing="1" w:line="240" w:lineRule="auto"/>
      <w:outlineLvl w:val="2"/>
    </w:pPr>
    <w:rPr>
      <w:rFonts w:ascii="Times New Roman" w:eastAsia="Times New Roman" w:hAnsi="Times New Roman" w:cs="Times New Roman"/>
      <w:b/>
      <w:bCs/>
      <w:kern w:val="0"/>
      <w:sz w:val="27"/>
      <w:szCs w:val="27"/>
    </w:rPr>
  </w:style>
  <w:style w:type="paragraph" w:styleId="Heading4">
    <w:name w:val="heading 4"/>
    <w:basedOn w:val="Normal"/>
    <w:link w:val="Heading4Char"/>
    <w:uiPriority w:val="9"/>
    <w:qFormat/>
    <w:rsid w:val="00F64F54"/>
    <w:pPr>
      <w:spacing w:before="100" w:beforeAutospacing="1" w:after="100" w:afterAutospacing="1" w:line="240" w:lineRule="auto"/>
      <w:outlineLvl w:val="3"/>
    </w:pPr>
    <w:rPr>
      <w:rFonts w:ascii="Times New Roman" w:eastAsia="Times New Roman" w:hAnsi="Times New Roman" w:cs="Times New Roman"/>
      <w:b/>
      <w:bCs/>
      <w:kern w:val="0"/>
      <w:sz w:val="24"/>
      <w:szCs w:val="24"/>
    </w:rPr>
  </w:style>
  <w:style w:type="paragraph" w:styleId="Heading5">
    <w:name w:val="heading 5"/>
    <w:basedOn w:val="Normal"/>
    <w:link w:val="Heading5Char"/>
    <w:uiPriority w:val="9"/>
    <w:qFormat/>
    <w:rsid w:val="00F64F54"/>
    <w:pPr>
      <w:spacing w:before="100" w:beforeAutospacing="1" w:after="100" w:afterAutospacing="1" w:line="240" w:lineRule="auto"/>
      <w:outlineLvl w:val="4"/>
    </w:pPr>
    <w:rPr>
      <w:rFonts w:ascii="Times New Roman" w:eastAsia="Times New Roman" w:hAnsi="Times New Roman" w:cs="Times New Roman"/>
      <w:b/>
      <w:bCs/>
      <w:kern w:val="0"/>
      <w:sz w:val="20"/>
    </w:rPr>
  </w:style>
  <w:style w:type="paragraph" w:styleId="Heading6">
    <w:name w:val="heading 6"/>
    <w:basedOn w:val="Normal"/>
    <w:link w:val="Heading6Char"/>
    <w:uiPriority w:val="9"/>
    <w:qFormat/>
    <w:rsid w:val="00F64F54"/>
    <w:pPr>
      <w:spacing w:before="100" w:beforeAutospacing="1" w:after="100" w:afterAutospacing="1" w:line="240" w:lineRule="auto"/>
      <w:outlineLvl w:val="5"/>
    </w:pPr>
    <w:rPr>
      <w:rFonts w:ascii="Times New Roman" w:eastAsia="Times New Roman" w:hAnsi="Times New Roman" w:cs="Times New Roman"/>
      <w:b/>
      <w:bCs/>
      <w:kern w:val="0"/>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64F54"/>
    <w:rPr>
      <w:rFonts w:ascii="Times New Roman" w:eastAsia="Times New Roman" w:hAnsi="Times New Roman" w:cs="Times New Roman"/>
      <w:b/>
      <w:bCs/>
      <w:kern w:val="0"/>
      <w:sz w:val="27"/>
      <w:szCs w:val="27"/>
    </w:rPr>
  </w:style>
  <w:style w:type="character" w:customStyle="1" w:styleId="Heading4Char">
    <w:name w:val="Heading 4 Char"/>
    <w:basedOn w:val="DefaultParagraphFont"/>
    <w:link w:val="Heading4"/>
    <w:uiPriority w:val="9"/>
    <w:rsid w:val="00F64F54"/>
    <w:rPr>
      <w:rFonts w:ascii="Times New Roman" w:eastAsia="Times New Roman" w:hAnsi="Times New Roman" w:cs="Times New Roman"/>
      <w:b/>
      <w:bCs/>
      <w:kern w:val="0"/>
      <w:sz w:val="24"/>
      <w:szCs w:val="24"/>
    </w:rPr>
  </w:style>
  <w:style w:type="character" w:customStyle="1" w:styleId="Heading5Char">
    <w:name w:val="Heading 5 Char"/>
    <w:basedOn w:val="DefaultParagraphFont"/>
    <w:link w:val="Heading5"/>
    <w:uiPriority w:val="9"/>
    <w:rsid w:val="00F64F54"/>
    <w:rPr>
      <w:rFonts w:ascii="Times New Roman" w:eastAsia="Times New Roman" w:hAnsi="Times New Roman" w:cs="Times New Roman"/>
      <w:b/>
      <w:bCs/>
      <w:kern w:val="0"/>
      <w:sz w:val="20"/>
    </w:rPr>
  </w:style>
  <w:style w:type="character" w:customStyle="1" w:styleId="Heading6Char">
    <w:name w:val="Heading 6 Char"/>
    <w:basedOn w:val="DefaultParagraphFont"/>
    <w:link w:val="Heading6"/>
    <w:uiPriority w:val="9"/>
    <w:rsid w:val="00F64F54"/>
    <w:rPr>
      <w:rFonts w:ascii="Times New Roman" w:eastAsia="Times New Roman" w:hAnsi="Times New Roman" w:cs="Times New Roman"/>
      <w:b/>
      <w:bCs/>
      <w:kern w:val="0"/>
      <w:sz w:val="15"/>
      <w:szCs w:val="15"/>
    </w:rPr>
  </w:style>
  <w:style w:type="paragraph" w:styleId="NormalWeb">
    <w:name w:val="Normal (Web)"/>
    <w:basedOn w:val="Normal"/>
    <w:uiPriority w:val="99"/>
    <w:unhideWhenUsed/>
    <w:rsid w:val="00F64F54"/>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Strong">
    <w:name w:val="Strong"/>
    <w:basedOn w:val="DefaultParagraphFont"/>
    <w:uiPriority w:val="22"/>
    <w:qFormat/>
    <w:rsid w:val="00F64F54"/>
    <w:rPr>
      <w:b/>
      <w:bCs/>
    </w:rPr>
  </w:style>
  <w:style w:type="paragraph" w:styleId="ListParagraph">
    <w:name w:val="List Paragraph"/>
    <w:basedOn w:val="Normal"/>
    <w:uiPriority w:val="34"/>
    <w:qFormat/>
    <w:rsid w:val="00F64F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836145">
      <w:bodyDiv w:val="1"/>
      <w:marLeft w:val="0"/>
      <w:marRight w:val="0"/>
      <w:marTop w:val="0"/>
      <w:marBottom w:val="0"/>
      <w:divBdr>
        <w:top w:val="none" w:sz="0" w:space="0" w:color="auto"/>
        <w:left w:val="none" w:sz="0" w:space="0" w:color="auto"/>
        <w:bottom w:val="none" w:sz="0" w:space="0" w:color="auto"/>
        <w:right w:val="none" w:sz="0" w:space="0" w:color="auto"/>
      </w:divBdr>
      <w:divsChild>
        <w:div w:id="1231036553">
          <w:marLeft w:val="0"/>
          <w:marRight w:val="0"/>
          <w:marTop w:val="0"/>
          <w:marBottom w:val="0"/>
          <w:divBdr>
            <w:top w:val="none" w:sz="0" w:space="0" w:color="auto"/>
            <w:left w:val="none" w:sz="0" w:space="0" w:color="auto"/>
            <w:bottom w:val="none" w:sz="0" w:space="0" w:color="auto"/>
            <w:right w:val="none" w:sz="0" w:space="0" w:color="auto"/>
          </w:divBdr>
          <w:divsChild>
            <w:div w:id="1377508482">
              <w:marLeft w:val="0"/>
              <w:marRight w:val="0"/>
              <w:marTop w:val="0"/>
              <w:marBottom w:val="0"/>
              <w:divBdr>
                <w:top w:val="none" w:sz="0" w:space="0" w:color="auto"/>
                <w:left w:val="none" w:sz="0" w:space="0" w:color="auto"/>
                <w:bottom w:val="none" w:sz="0" w:space="0" w:color="auto"/>
                <w:right w:val="none" w:sz="0" w:space="0" w:color="auto"/>
              </w:divBdr>
              <w:divsChild>
                <w:div w:id="754981595">
                  <w:marLeft w:val="0"/>
                  <w:marRight w:val="0"/>
                  <w:marTop w:val="0"/>
                  <w:marBottom w:val="0"/>
                  <w:divBdr>
                    <w:top w:val="none" w:sz="0" w:space="0" w:color="auto"/>
                    <w:left w:val="none" w:sz="0" w:space="0" w:color="auto"/>
                    <w:bottom w:val="none" w:sz="0" w:space="0" w:color="auto"/>
                    <w:right w:val="none" w:sz="0" w:space="0" w:color="auto"/>
                  </w:divBdr>
                  <w:divsChild>
                    <w:div w:id="284701280">
                      <w:marLeft w:val="0"/>
                      <w:marRight w:val="0"/>
                      <w:marTop w:val="0"/>
                      <w:marBottom w:val="0"/>
                      <w:divBdr>
                        <w:top w:val="none" w:sz="0" w:space="0" w:color="auto"/>
                        <w:left w:val="none" w:sz="0" w:space="0" w:color="auto"/>
                        <w:bottom w:val="none" w:sz="0" w:space="0" w:color="auto"/>
                        <w:right w:val="none" w:sz="0" w:space="0" w:color="auto"/>
                      </w:divBdr>
                      <w:divsChild>
                        <w:div w:id="898370725">
                          <w:marLeft w:val="0"/>
                          <w:marRight w:val="0"/>
                          <w:marTop w:val="0"/>
                          <w:marBottom w:val="0"/>
                          <w:divBdr>
                            <w:top w:val="none" w:sz="0" w:space="0" w:color="auto"/>
                            <w:left w:val="none" w:sz="0" w:space="0" w:color="auto"/>
                            <w:bottom w:val="none" w:sz="0" w:space="0" w:color="auto"/>
                            <w:right w:val="none" w:sz="0" w:space="0" w:color="auto"/>
                          </w:divBdr>
                          <w:divsChild>
                            <w:div w:id="1317763599">
                              <w:marLeft w:val="0"/>
                              <w:marRight w:val="0"/>
                              <w:marTop w:val="0"/>
                              <w:marBottom w:val="0"/>
                              <w:divBdr>
                                <w:top w:val="none" w:sz="0" w:space="0" w:color="auto"/>
                                <w:left w:val="none" w:sz="0" w:space="0" w:color="auto"/>
                                <w:bottom w:val="none" w:sz="0" w:space="0" w:color="auto"/>
                                <w:right w:val="none" w:sz="0" w:space="0" w:color="auto"/>
                              </w:divBdr>
                              <w:divsChild>
                                <w:div w:id="143786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7802752">
          <w:marLeft w:val="0"/>
          <w:marRight w:val="0"/>
          <w:marTop w:val="0"/>
          <w:marBottom w:val="0"/>
          <w:divBdr>
            <w:top w:val="none" w:sz="0" w:space="0" w:color="auto"/>
            <w:left w:val="none" w:sz="0" w:space="0" w:color="auto"/>
            <w:bottom w:val="none" w:sz="0" w:space="0" w:color="auto"/>
            <w:right w:val="none" w:sz="0" w:space="0" w:color="auto"/>
          </w:divBdr>
          <w:divsChild>
            <w:div w:id="277494709">
              <w:marLeft w:val="0"/>
              <w:marRight w:val="0"/>
              <w:marTop w:val="0"/>
              <w:marBottom w:val="0"/>
              <w:divBdr>
                <w:top w:val="none" w:sz="0" w:space="0" w:color="auto"/>
                <w:left w:val="none" w:sz="0" w:space="0" w:color="auto"/>
                <w:bottom w:val="none" w:sz="0" w:space="0" w:color="auto"/>
                <w:right w:val="none" w:sz="0" w:space="0" w:color="auto"/>
              </w:divBdr>
              <w:divsChild>
                <w:div w:id="1480422962">
                  <w:marLeft w:val="0"/>
                  <w:marRight w:val="0"/>
                  <w:marTop w:val="0"/>
                  <w:marBottom w:val="0"/>
                  <w:divBdr>
                    <w:top w:val="none" w:sz="0" w:space="0" w:color="auto"/>
                    <w:left w:val="none" w:sz="0" w:space="0" w:color="auto"/>
                    <w:bottom w:val="none" w:sz="0" w:space="0" w:color="auto"/>
                    <w:right w:val="none" w:sz="0" w:space="0" w:color="auto"/>
                  </w:divBdr>
                  <w:divsChild>
                    <w:div w:id="566694775">
                      <w:marLeft w:val="0"/>
                      <w:marRight w:val="0"/>
                      <w:marTop w:val="0"/>
                      <w:marBottom w:val="0"/>
                      <w:divBdr>
                        <w:top w:val="none" w:sz="0" w:space="0" w:color="auto"/>
                        <w:left w:val="none" w:sz="0" w:space="0" w:color="auto"/>
                        <w:bottom w:val="none" w:sz="0" w:space="0" w:color="auto"/>
                        <w:right w:val="none" w:sz="0" w:space="0" w:color="auto"/>
                      </w:divBdr>
                      <w:divsChild>
                        <w:div w:id="1970553171">
                          <w:marLeft w:val="0"/>
                          <w:marRight w:val="0"/>
                          <w:marTop w:val="0"/>
                          <w:marBottom w:val="0"/>
                          <w:divBdr>
                            <w:top w:val="none" w:sz="0" w:space="0" w:color="auto"/>
                            <w:left w:val="none" w:sz="0" w:space="0" w:color="auto"/>
                            <w:bottom w:val="none" w:sz="0" w:space="0" w:color="auto"/>
                            <w:right w:val="none" w:sz="0" w:space="0" w:color="auto"/>
                          </w:divBdr>
                          <w:divsChild>
                            <w:div w:id="1326125547">
                              <w:marLeft w:val="0"/>
                              <w:marRight w:val="0"/>
                              <w:marTop w:val="0"/>
                              <w:marBottom w:val="0"/>
                              <w:divBdr>
                                <w:top w:val="none" w:sz="0" w:space="0" w:color="auto"/>
                                <w:left w:val="none" w:sz="0" w:space="0" w:color="auto"/>
                                <w:bottom w:val="none" w:sz="0" w:space="0" w:color="auto"/>
                                <w:right w:val="none" w:sz="0" w:space="0" w:color="auto"/>
                              </w:divBdr>
                              <w:divsChild>
                                <w:div w:id="8135677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8120092">
      <w:bodyDiv w:val="1"/>
      <w:marLeft w:val="0"/>
      <w:marRight w:val="0"/>
      <w:marTop w:val="0"/>
      <w:marBottom w:val="0"/>
      <w:divBdr>
        <w:top w:val="none" w:sz="0" w:space="0" w:color="auto"/>
        <w:left w:val="none" w:sz="0" w:space="0" w:color="auto"/>
        <w:bottom w:val="none" w:sz="0" w:space="0" w:color="auto"/>
        <w:right w:val="none" w:sz="0" w:space="0" w:color="auto"/>
      </w:divBdr>
    </w:div>
    <w:div w:id="750657086">
      <w:bodyDiv w:val="1"/>
      <w:marLeft w:val="0"/>
      <w:marRight w:val="0"/>
      <w:marTop w:val="0"/>
      <w:marBottom w:val="0"/>
      <w:divBdr>
        <w:top w:val="none" w:sz="0" w:space="0" w:color="auto"/>
        <w:left w:val="none" w:sz="0" w:space="0" w:color="auto"/>
        <w:bottom w:val="none" w:sz="0" w:space="0" w:color="auto"/>
        <w:right w:val="none" w:sz="0" w:space="0" w:color="auto"/>
      </w:divBdr>
    </w:div>
    <w:div w:id="869223855">
      <w:bodyDiv w:val="1"/>
      <w:marLeft w:val="0"/>
      <w:marRight w:val="0"/>
      <w:marTop w:val="0"/>
      <w:marBottom w:val="0"/>
      <w:divBdr>
        <w:top w:val="none" w:sz="0" w:space="0" w:color="auto"/>
        <w:left w:val="none" w:sz="0" w:space="0" w:color="auto"/>
        <w:bottom w:val="none" w:sz="0" w:space="0" w:color="auto"/>
        <w:right w:val="none" w:sz="0" w:space="0" w:color="auto"/>
      </w:divBdr>
    </w:div>
    <w:div w:id="985092033">
      <w:bodyDiv w:val="1"/>
      <w:marLeft w:val="0"/>
      <w:marRight w:val="0"/>
      <w:marTop w:val="0"/>
      <w:marBottom w:val="0"/>
      <w:divBdr>
        <w:top w:val="none" w:sz="0" w:space="0" w:color="auto"/>
        <w:left w:val="none" w:sz="0" w:space="0" w:color="auto"/>
        <w:bottom w:val="none" w:sz="0" w:space="0" w:color="auto"/>
        <w:right w:val="none" w:sz="0" w:space="0" w:color="auto"/>
      </w:divBdr>
    </w:div>
    <w:div w:id="1007513753">
      <w:bodyDiv w:val="1"/>
      <w:marLeft w:val="0"/>
      <w:marRight w:val="0"/>
      <w:marTop w:val="0"/>
      <w:marBottom w:val="0"/>
      <w:divBdr>
        <w:top w:val="none" w:sz="0" w:space="0" w:color="auto"/>
        <w:left w:val="none" w:sz="0" w:space="0" w:color="auto"/>
        <w:bottom w:val="none" w:sz="0" w:space="0" w:color="auto"/>
        <w:right w:val="none" w:sz="0" w:space="0" w:color="auto"/>
      </w:divBdr>
    </w:div>
    <w:div w:id="1088581527">
      <w:bodyDiv w:val="1"/>
      <w:marLeft w:val="0"/>
      <w:marRight w:val="0"/>
      <w:marTop w:val="0"/>
      <w:marBottom w:val="0"/>
      <w:divBdr>
        <w:top w:val="none" w:sz="0" w:space="0" w:color="auto"/>
        <w:left w:val="none" w:sz="0" w:space="0" w:color="auto"/>
        <w:bottom w:val="none" w:sz="0" w:space="0" w:color="auto"/>
        <w:right w:val="none" w:sz="0" w:space="0" w:color="auto"/>
      </w:divBdr>
    </w:div>
    <w:div w:id="1103456182">
      <w:bodyDiv w:val="1"/>
      <w:marLeft w:val="0"/>
      <w:marRight w:val="0"/>
      <w:marTop w:val="0"/>
      <w:marBottom w:val="0"/>
      <w:divBdr>
        <w:top w:val="none" w:sz="0" w:space="0" w:color="auto"/>
        <w:left w:val="none" w:sz="0" w:space="0" w:color="auto"/>
        <w:bottom w:val="none" w:sz="0" w:space="0" w:color="auto"/>
        <w:right w:val="none" w:sz="0" w:space="0" w:color="auto"/>
      </w:divBdr>
    </w:div>
    <w:div w:id="1350643349">
      <w:bodyDiv w:val="1"/>
      <w:marLeft w:val="0"/>
      <w:marRight w:val="0"/>
      <w:marTop w:val="0"/>
      <w:marBottom w:val="0"/>
      <w:divBdr>
        <w:top w:val="none" w:sz="0" w:space="0" w:color="auto"/>
        <w:left w:val="none" w:sz="0" w:space="0" w:color="auto"/>
        <w:bottom w:val="none" w:sz="0" w:space="0" w:color="auto"/>
        <w:right w:val="none" w:sz="0" w:space="0" w:color="auto"/>
      </w:divBdr>
    </w:div>
    <w:div w:id="1916163734">
      <w:bodyDiv w:val="1"/>
      <w:marLeft w:val="0"/>
      <w:marRight w:val="0"/>
      <w:marTop w:val="0"/>
      <w:marBottom w:val="0"/>
      <w:divBdr>
        <w:top w:val="none" w:sz="0" w:space="0" w:color="auto"/>
        <w:left w:val="none" w:sz="0" w:space="0" w:color="auto"/>
        <w:bottom w:val="none" w:sz="0" w:space="0" w:color="auto"/>
        <w:right w:val="none" w:sz="0" w:space="0" w:color="auto"/>
      </w:divBdr>
    </w:div>
    <w:div w:id="2007632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FA107B34B9954794C8D91015E37E2F" ma:contentTypeVersion="1" ma:contentTypeDescription="Create a new document." ma:contentTypeScope="" ma:versionID="1d7f30c4a3886bcdf7e3707c9c956a56">
  <xsd:schema xmlns:xsd="http://www.w3.org/2001/XMLSchema" xmlns:xs="http://www.w3.org/2001/XMLSchema" xmlns:p="http://schemas.microsoft.com/office/2006/metadata/properties" xmlns:ns2="1aaea1ea-72e4-4374-b05e-72e2f16fb7ae" targetNamespace="http://schemas.microsoft.com/office/2006/metadata/properties" ma:root="true" ma:fieldsID="a03eebd69ee61ea3a39a6242ad4d6a77" ns2:_="">
    <xsd:import namespace="1aaea1ea-72e4-4374-b05e-72e2f16fb7a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aea1ea-72e4-4374-b05e-72e2f16fb7a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0C52ED-08A9-44E1-8D57-28C833EE6C72}"/>
</file>

<file path=customXml/itemProps2.xml><?xml version="1.0" encoding="utf-8"?>
<ds:datastoreItem xmlns:ds="http://schemas.openxmlformats.org/officeDocument/2006/customXml" ds:itemID="{AF053104-FFEC-4712-AE17-EB1E4B78DE95}"/>
</file>

<file path=customXml/itemProps3.xml><?xml version="1.0" encoding="utf-8"?>
<ds:datastoreItem xmlns:ds="http://schemas.openxmlformats.org/officeDocument/2006/customXml" ds:itemID="{C9B57865-5CB7-4746-AD25-6F57F0006FD5}"/>
</file>

<file path=docProps/app.xml><?xml version="1.0" encoding="utf-8"?>
<Properties xmlns="http://schemas.openxmlformats.org/officeDocument/2006/extended-properties" xmlns:vt="http://schemas.openxmlformats.org/officeDocument/2006/docPropsVTypes">
  <Template>Normal.dotm</Template>
  <TotalTime>106</TotalTime>
  <Pages>4</Pages>
  <Words>1544</Words>
  <Characters>8807</Characters>
  <Application>Microsoft Office Word</Application>
  <DocSecurity>0</DocSecurity>
  <PresentationFormat/>
  <Lines>73</Lines>
  <Paragraphs>20</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10331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ronal rai</cp:lastModifiedBy>
  <cp:revision>63</cp:revision>
  <dcterms:created xsi:type="dcterms:W3CDTF">2025-08-08T11:35:00Z</dcterms:created>
  <dcterms:modified xsi:type="dcterms:W3CDTF">2025-08-12T09:04:00Z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2052-9.1.0.3914</vt:lpwstr>
  </property>
  <property fmtid="{D5CDD505-2E9C-101B-9397-08002B2CF9AE}" pid="3" name="ContentTypeId">
    <vt:lpwstr>0x010100F7FA107B34B9954794C8D91015E37E2F</vt:lpwstr>
  </property>
</Properties>
</file>