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7C3" w:rsidRPr="005D4724" w:rsidRDefault="009F67C3" w:rsidP="001138E1">
      <w:pPr>
        <w:jc w:val="center"/>
        <w:rPr>
          <w:rFonts w:ascii="Arial" w:hAnsi="Arial" w:cs="Arial"/>
          <w:b/>
          <w:bCs/>
          <w:sz w:val="24"/>
          <w:szCs w:val="24"/>
        </w:rPr>
      </w:pPr>
      <w:bookmarkStart w:id="0" w:name="_GoBack"/>
      <w:bookmarkEnd w:id="0"/>
      <w:r w:rsidRPr="005D4724">
        <w:rPr>
          <w:rFonts w:ascii="Arial" w:hAnsi="Arial" w:cs="Arial"/>
          <w:b/>
          <w:bCs/>
          <w:sz w:val="24"/>
          <w:szCs w:val="24"/>
        </w:rPr>
        <w:t>ITU COUNCIL WORKING GROUP</w:t>
      </w:r>
      <w:r w:rsidRPr="005D4724">
        <w:rPr>
          <w:rFonts w:ascii="Arial" w:hAnsi="Arial" w:cs="Arial"/>
          <w:b/>
          <w:bCs/>
          <w:sz w:val="24"/>
          <w:szCs w:val="24"/>
        </w:rPr>
        <w:br/>
        <w:t xml:space="preserve">ON INTERNATIONAL INTERNET-RELATED PUBLIC POLICY ISSUES </w:t>
      </w:r>
      <w:r w:rsidRPr="005D4724">
        <w:rPr>
          <w:rFonts w:ascii="Arial" w:hAnsi="Arial" w:cs="Arial"/>
          <w:b/>
          <w:bCs/>
          <w:sz w:val="24"/>
          <w:szCs w:val="24"/>
        </w:rPr>
        <w:br/>
        <w:t>(CWG-INTERNET)</w:t>
      </w:r>
    </w:p>
    <w:p w:rsidR="008549DB" w:rsidRPr="005D4724" w:rsidRDefault="000E3979" w:rsidP="009F67C3">
      <w:pPr>
        <w:pStyle w:val="Heading1"/>
        <w:spacing w:before="120" w:after="120" w:line="240" w:lineRule="auto"/>
        <w:jc w:val="center"/>
        <w:rPr>
          <w:rFonts w:ascii="Arial" w:hAnsi="Arial" w:cs="Arial"/>
          <w:b/>
          <w:bCs/>
          <w:color w:val="auto"/>
          <w:sz w:val="24"/>
          <w:szCs w:val="24"/>
        </w:rPr>
      </w:pPr>
      <w:r w:rsidRPr="005D4724">
        <w:rPr>
          <w:rFonts w:ascii="Arial" w:hAnsi="Arial" w:cs="Arial"/>
          <w:b/>
          <w:bCs/>
          <w:color w:val="auto"/>
          <w:sz w:val="24"/>
          <w:szCs w:val="24"/>
        </w:rPr>
        <w:t>Online Open Consultations</w:t>
      </w:r>
      <w:r w:rsidR="009F67C3" w:rsidRPr="005D4724">
        <w:rPr>
          <w:rFonts w:ascii="Arial" w:hAnsi="Arial" w:cs="Arial"/>
          <w:b/>
          <w:bCs/>
          <w:color w:val="auto"/>
          <w:sz w:val="24"/>
          <w:szCs w:val="24"/>
        </w:rPr>
        <w:t xml:space="preserve"> on</w:t>
      </w:r>
    </w:p>
    <w:p w:rsidR="009F67C3" w:rsidRPr="005D4724" w:rsidRDefault="004661CE" w:rsidP="00121689">
      <w:pPr>
        <w:tabs>
          <w:tab w:val="left" w:pos="567"/>
          <w:tab w:val="left" w:pos="1134"/>
          <w:tab w:val="left" w:pos="1701"/>
          <w:tab w:val="left" w:pos="2268"/>
          <w:tab w:val="left" w:pos="2835"/>
        </w:tabs>
        <w:overflowPunct w:val="0"/>
        <w:autoSpaceDE w:val="0"/>
        <w:autoSpaceDN w:val="0"/>
        <w:adjustRightInd w:val="0"/>
        <w:spacing w:before="240" w:after="240" w:line="240" w:lineRule="auto"/>
        <w:contextualSpacing/>
        <w:jc w:val="center"/>
        <w:textAlignment w:val="baseline"/>
        <w:rPr>
          <w:rFonts w:ascii="Arial" w:hAnsi="Arial" w:cs="Arial"/>
        </w:rPr>
      </w:pPr>
      <w:r w:rsidRPr="005D4724">
        <w:rPr>
          <w:rFonts w:ascii="Arial" w:eastAsia="Times New Roman" w:hAnsi="Arial" w:cs="Arial"/>
          <w:b/>
          <w:sz w:val="24"/>
          <w:szCs w:val="24"/>
          <w:u w:color="212121"/>
          <w:shd w:val="clear" w:color="auto" w:fill="FFFFFF"/>
          <w:lang w:val="en-GB" w:eastAsia="en-US"/>
        </w:rPr>
        <w:t>“International Internet-Related Public Policy Issues on Harnessing New and Emerging Telecommunications/ICT</w:t>
      </w:r>
      <w:r w:rsidR="00804607" w:rsidRPr="005D4724">
        <w:rPr>
          <w:rFonts w:ascii="Arial" w:eastAsia="Times New Roman" w:hAnsi="Arial" w:cs="Arial"/>
          <w:b/>
          <w:sz w:val="24"/>
          <w:szCs w:val="24"/>
          <w:u w:color="212121"/>
          <w:shd w:val="clear" w:color="auto" w:fill="FFFFFF"/>
          <w:lang w:val="en-GB" w:eastAsia="en-US"/>
        </w:rPr>
        <w:t>s</w:t>
      </w:r>
      <w:r w:rsidRPr="005D4724">
        <w:rPr>
          <w:rFonts w:ascii="Arial" w:eastAsia="Times New Roman" w:hAnsi="Arial" w:cs="Arial"/>
          <w:b/>
          <w:sz w:val="24"/>
          <w:szCs w:val="24"/>
          <w:u w:color="212121"/>
          <w:shd w:val="clear" w:color="auto" w:fill="FFFFFF"/>
          <w:lang w:val="en-GB" w:eastAsia="en-US"/>
        </w:rPr>
        <w:t xml:space="preserve"> for Sustainable Development”</w:t>
      </w:r>
      <w:r w:rsidR="00B965D5" w:rsidRPr="005D4724">
        <w:rPr>
          <w:rFonts w:ascii="Arial" w:eastAsia="Times New Roman" w:hAnsi="Arial" w:cs="Arial"/>
          <w:b/>
          <w:sz w:val="24"/>
          <w:szCs w:val="24"/>
          <w:u w:color="212121"/>
          <w:shd w:val="clear" w:color="auto" w:fill="FFFFFF"/>
          <w:lang w:val="en-GB" w:eastAsia="en-US"/>
        </w:rPr>
        <w:br/>
      </w:r>
    </w:p>
    <w:p w:rsidR="009807AF" w:rsidRPr="005D4724" w:rsidRDefault="009807AF" w:rsidP="00C4159A">
      <w:pPr>
        <w:jc w:val="center"/>
        <w:rPr>
          <w:rFonts w:ascii="Arial" w:hAnsi="Arial" w:cs="Arial"/>
          <w:i/>
          <w:iCs/>
          <w:sz w:val="24"/>
          <w:szCs w:val="24"/>
        </w:rPr>
      </w:pPr>
      <w:r w:rsidRPr="005D4724">
        <w:rPr>
          <w:rFonts w:ascii="Arial" w:hAnsi="Arial" w:cs="Arial"/>
          <w:i/>
          <w:iCs/>
          <w:sz w:val="24"/>
          <w:szCs w:val="24"/>
        </w:rPr>
        <w:t>(</w:t>
      </w:r>
      <w:r w:rsidR="00121689" w:rsidRPr="005D4724">
        <w:rPr>
          <w:rFonts w:ascii="Arial" w:hAnsi="Arial" w:cs="Arial"/>
          <w:i/>
          <w:iCs/>
          <w:sz w:val="24"/>
          <w:szCs w:val="24"/>
        </w:rPr>
        <w:t>October</w:t>
      </w:r>
      <w:r w:rsidRPr="005D4724">
        <w:rPr>
          <w:rFonts w:ascii="Arial" w:hAnsi="Arial" w:cs="Arial"/>
          <w:i/>
          <w:iCs/>
          <w:sz w:val="24"/>
          <w:szCs w:val="24"/>
        </w:rPr>
        <w:t xml:space="preserve"> 201</w:t>
      </w:r>
      <w:r w:rsidR="004661CE" w:rsidRPr="005D4724">
        <w:rPr>
          <w:rFonts w:ascii="Arial" w:hAnsi="Arial" w:cs="Arial"/>
          <w:i/>
          <w:iCs/>
          <w:sz w:val="24"/>
          <w:szCs w:val="24"/>
        </w:rPr>
        <w:t>9</w:t>
      </w:r>
      <w:r w:rsidR="005D4724">
        <w:rPr>
          <w:rFonts w:ascii="Arial" w:hAnsi="Arial" w:cs="Arial"/>
          <w:i/>
          <w:iCs/>
          <w:sz w:val="24"/>
          <w:szCs w:val="24"/>
        </w:rPr>
        <w:t>-</w:t>
      </w:r>
      <w:r w:rsidR="00121689" w:rsidRPr="005D4724">
        <w:rPr>
          <w:rFonts w:ascii="Arial" w:hAnsi="Arial" w:cs="Arial"/>
          <w:i/>
          <w:iCs/>
          <w:sz w:val="24"/>
          <w:szCs w:val="24"/>
        </w:rPr>
        <w:t>January 20</w:t>
      </w:r>
      <w:r w:rsidR="004661CE" w:rsidRPr="005D4724">
        <w:rPr>
          <w:rFonts w:ascii="Arial" w:hAnsi="Arial" w:cs="Arial"/>
          <w:i/>
          <w:iCs/>
          <w:sz w:val="24"/>
          <w:szCs w:val="24"/>
        </w:rPr>
        <w:t>20</w:t>
      </w:r>
      <w:r w:rsidRPr="005D4724">
        <w:rPr>
          <w:rFonts w:ascii="Arial" w:hAnsi="Arial" w:cs="Arial"/>
          <w:i/>
          <w:iCs/>
          <w:sz w:val="24"/>
          <w:szCs w:val="24"/>
        </w:rPr>
        <w:t>)</w:t>
      </w:r>
      <w:r w:rsidR="00E718E6" w:rsidRPr="005D4724">
        <w:rPr>
          <w:rFonts w:ascii="Arial" w:hAnsi="Arial" w:cs="Arial"/>
          <w:i/>
          <w:iCs/>
          <w:sz w:val="24"/>
          <w:szCs w:val="24"/>
        </w:rPr>
        <w:br/>
        <w:t xml:space="preserve">Deadline for submissions: </w:t>
      </w:r>
      <w:r w:rsidR="001E0A87" w:rsidRPr="005D4724">
        <w:rPr>
          <w:rFonts w:ascii="Arial" w:hAnsi="Arial" w:cs="Arial"/>
          <w:i/>
          <w:iCs/>
          <w:sz w:val="24"/>
          <w:szCs w:val="24"/>
        </w:rPr>
        <w:t>3</w:t>
      </w:r>
      <w:r w:rsidR="001E0A87" w:rsidRPr="005D4724">
        <w:rPr>
          <w:rFonts w:ascii="Arial" w:hAnsi="Arial" w:cs="Arial"/>
          <w:i/>
          <w:iCs/>
          <w:sz w:val="24"/>
          <w:szCs w:val="24"/>
          <w:vertAlign w:val="superscript"/>
        </w:rPr>
        <w:t>rd</w:t>
      </w:r>
      <w:r w:rsidR="001E0A87" w:rsidRPr="005D4724">
        <w:rPr>
          <w:rFonts w:ascii="Arial" w:hAnsi="Arial" w:cs="Arial"/>
          <w:i/>
          <w:iCs/>
          <w:sz w:val="24"/>
          <w:szCs w:val="24"/>
        </w:rPr>
        <w:t xml:space="preserve"> </w:t>
      </w:r>
      <w:r w:rsidR="00C4159A" w:rsidRPr="005D4724">
        <w:rPr>
          <w:rFonts w:ascii="Arial" w:hAnsi="Arial" w:cs="Arial"/>
          <w:i/>
          <w:iCs/>
          <w:sz w:val="24"/>
          <w:szCs w:val="24"/>
        </w:rPr>
        <w:t>January 20</w:t>
      </w:r>
      <w:r w:rsidR="001E0A87" w:rsidRPr="005D4724">
        <w:rPr>
          <w:rFonts w:ascii="Arial" w:hAnsi="Arial" w:cs="Arial"/>
          <w:i/>
          <w:iCs/>
          <w:sz w:val="24"/>
          <w:szCs w:val="24"/>
        </w:rPr>
        <w:t>20</w:t>
      </w:r>
      <w:r w:rsidR="009F67C3" w:rsidRPr="005D4724">
        <w:rPr>
          <w:rFonts w:ascii="Arial" w:hAnsi="Arial" w:cs="Arial"/>
          <w:i/>
          <w:iCs/>
          <w:sz w:val="24"/>
          <w:szCs w:val="24"/>
        </w:rPr>
        <w:br/>
      </w:r>
    </w:p>
    <w:p w:rsidR="009807AF" w:rsidRPr="00934522" w:rsidRDefault="00C03E66" w:rsidP="005D4724">
      <w:pPr>
        <w:pStyle w:val="Heading2"/>
        <w:jc w:val="both"/>
        <w:rPr>
          <w:rFonts w:ascii="Arial" w:hAnsi="Arial" w:cs="Arial"/>
          <w:sz w:val="24"/>
          <w:szCs w:val="24"/>
        </w:rPr>
      </w:pPr>
      <w:r w:rsidRPr="00934522">
        <w:rPr>
          <w:rFonts w:ascii="Arial" w:hAnsi="Arial" w:cs="Arial"/>
          <w:sz w:val="24"/>
          <w:szCs w:val="24"/>
        </w:rPr>
        <w:t xml:space="preserve">USEFUL INFORMATION AND INSTRUCTIONS </w:t>
      </w:r>
    </w:p>
    <w:p w:rsidR="005D4724" w:rsidRPr="00934522" w:rsidRDefault="009807AF" w:rsidP="005D4724">
      <w:pPr>
        <w:pStyle w:val="Heading3"/>
        <w:jc w:val="both"/>
        <w:rPr>
          <w:rFonts w:ascii="Arial" w:hAnsi="Arial" w:cs="Arial"/>
        </w:rPr>
      </w:pPr>
      <w:r w:rsidRPr="00934522">
        <w:rPr>
          <w:rFonts w:ascii="Arial" w:hAnsi="Arial" w:cs="Arial"/>
        </w:rPr>
        <w:t>Information on the Online Open Consultations</w:t>
      </w:r>
    </w:p>
    <w:p w:rsidR="005E4FD5" w:rsidRPr="00934522" w:rsidRDefault="005E4FD5" w:rsidP="005D4724">
      <w:pPr>
        <w:pStyle w:val="Heading3"/>
        <w:jc w:val="both"/>
        <w:rPr>
          <w:rFonts w:ascii="Arial" w:hAnsi="Arial" w:cs="Arial"/>
        </w:rPr>
      </w:pPr>
    </w:p>
    <w:p w:rsidR="005E4FD5" w:rsidRPr="00934522" w:rsidRDefault="005E4FD5" w:rsidP="005D4724">
      <w:pPr>
        <w:jc w:val="both"/>
        <w:rPr>
          <w:rFonts w:ascii="Arial" w:hAnsi="Arial" w:cs="Arial"/>
          <w:sz w:val="24"/>
          <w:szCs w:val="24"/>
        </w:rPr>
      </w:pPr>
      <w:r w:rsidRPr="00934522">
        <w:rPr>
          <w:rFonts w:ascii="Arial" w:hAnsi="Arial" w:cs="Arial"/>
          <w:sz w:val="24"/>
          <w:szCs w:val="24"/>
        </w:rPr>
        <w:t xml:space="preserve">Online Open Consultations are launched by the </w:t>
      </w:r>
      <w:hyperlink r:id="rId11" w:history="1">
        <w:r w:rsidR="00E718E6" w:rsidRPr="00934522">
          <w:rPr>
            <w:rStyle w:val="Hyperlink"/>
            <w:rFonts w:ascii="Arial" w:hAnsi="Arial" w:cs="Arial"/>
            <w:sz w:val="24"/>
            <w:szCs w:val="24"/>
          </w:rPr>
          <w:t>ITU Council Working Group on International Internet-related Public Policy Issues (CWG-Internet)</w:t>
        </w:r>
      </w:hyperlink>
      <w:r w:rsidR="00E718E6" w:rsidRPr="00934522">
        <w:rPr>
          <w:rFonts w:ascii="Arial" w:hAnsi="Arial" w:cs="Arial"/>
          <w:sz w:val="24"/>
          <w:szCs w:val="24"/>
        </w:rPr>
        <w:t xml:space="preserve"> </w:t>
      </w:r>
      <w:r w:rsidRPr="00934522">
        <w:rPr>
          <w:rFonts w:ascii="Arial" w:hAnsi="Arial" w:cs="Arial"/>
          <w:sz w:val="24"/>
          <w:szCs w:val="24"/>
        </w:rPr>
        <w:t xml:space="preserve">and are held throughout the period between two successive CWG-Internet meetings. This process gives an opportunity to all stakeholders from all nations to express their views with regards to the topic(s) under discussion.  </w:t>
      </w:r>
    </w:p>
    <w:p w:rsidR="005D4724" w:rsidRPr="00934522" w:rsidRDefault="009807AF" w:rsidP="005D4724">
      <w:pPr>
        <w:pStyle w:val="Heading3"/>
        <w:spacing w:before="240" w:after="120" w:line="240" w:lineRule="auto"/>
        <w:jc w:val="both"/>
        <w:rPr>
          <w:rFonts w:ascii="Arial" w:hAnsi="Arial" w:cs="Arial"/>
        </w:rPr>
      </w:pPr>
      <w:r w:rsidRPr="00934522">
        <w:rPr>
          <w:rFonts w:ascii="Arial" w:hAnsi="Arial" w:cs="Arial"/>
        </w:rPr>
        <w:t>Information on the Physical Open Consultations</w:t>
      </w:r>
    </w:p>
    <w:p w:rsidR="0022057A" w:rsidRPr="00934522" w:rsidRDefault="0022057A" w:rsidP="005D4724">
      <w:pPr>
        <w:jc w:val="both"/>
        <w:rPr>
          <w:rFonts w:ascii="Arial" w:hAnsi="Arial" w:cs="Arial"/>
          <w:sz w:val="24"/>
          <w:szCs w:val="24"/>
        </w:rPr>
      </w:pPr>
      <w:r w:rsidRPr="00934522">
        <w:rPr>
          <w:rFonts w:ascii="Arial" w:hAnsi="Arial" w:cs="Arial"/>
          <w:color w:val="000000"/>
          <w:sz w:val="24"/>
          <w:szCs w:val="24"/>
        </w:rPr>
        <w:t>This Online Open Consultation will be followed by a Physical Open Consultation meeting, which will take place </w:t>
      </w:r>
      <w:r w:rsidRPr="00934522">
        <w:rPr>
          <w:rStyle w:val="Strong"/>
          <w:rFonts w:ascii="Arial" w:hAnsi="Arial" w:cs="Arial"/>
          <w:color w:val="000000"/>
          <w:sz w:val="24"/>
          <w:szCs w:val="24"/>
        </w:rPr>
        <w:t>on 3 February 2020, at the ITU HQ, in Geneva, Switzerland.</w:t>
      </w:r>
      <w:r w:rsidRPr="00934522">
        <w:rPr>
          <w:rFonts w:ascii="Arial" w:hAnsi="Arial" w:cs="Arial"/>
          <w:color w:val="000000"/>
          <w:sz w:val="24"/>
          <w:szCs w:val="24"/>
        </w:rPr>
        <w:t> [Note: this meeting is conducted in English only]</w:t>
      </w:r>
    </w:p>
    <w:p w:rsidR="005D4724" w:rsidRPr="00934522" w:rsidRDefault="00B606F6" w:rsidP="005D4724">
      <w:pPr>
        <w:jc w:val="both"/>
        <w:rPr>
          <w:rFonts w:ascii="Arial" w:hAnsi="Arial" w:cs="Arial"/>
          <w:sz w:val="24"/>
          <w:szCs w:val="24"/>
        </w:rPr>
      </w:pPr>
      <w:r w:rsidRPr="00934522">
        <w:rPr>
          <w:rFonts w:ascii="Arial" w:hAnsi="Arial" w:cs="Arial"/>
          <w:sz w:val="24"/>
          <w:szCs w:val="24"/>
        </w:rPr>
        <w:t xml:space="preserve">Discussions during the physical consultation meeting will be based on the responses received during the online consultation process, which will be consolidated in a single document ("compilation document"), to be published </w:t>
      </w:r>
      <w:r w:rsidR="00CF09CF" w:rsidRPr="00934522">
        <w:rPr>
          <w:rFonts w:ascii="Arial" w:hAnsi="Arial" w:cs="Arial"/>
          <w:sz w:val="24"/>
          <w:szCs w:val="24"/>
        </w:rPr>
        <w:t xml:space="preserve">ca. 2 weeks prior to the meeting </w:t>
      </w:r>
      <w:r w:rsidRPr="00934522">
        <w:rPr>
          <w:rFonts w:ascii="Arial" w:hAnsi="Arial" w:cs="Arial"/>
          <w:sz w:val="24"/>
          <w:szCs w:val="24"/>
        </w:rPr>
        <w:t xml:space="preserve">on the ITU Website. </w:t>
      </w:r>
    </w:p>
    <w:p w:rsidR="005D4724" w:rsidRPr="00934522" w:rsidRDefault="00B606F6" w:rsidP="005D4724">
      <w:pPr>
        <w:jc w:val="both"/>
        <w:rPr>
          <w:rFonts w:ascii="Arial" w:hAnsi="Arial" w:cs="Arial"/>
          <w:sz w:val="24"/>
          <w:szCs w:val="24"/>
        </w:rPr>
      </w:pPr>
      <w:r w:rsidRPr="00934522">
        <w:rPr>
          <w:rFonts w:ascii="Arial" w:hAnsi="Arial" w:cs="Arial"/>
          <w:sz w:val="24"/>
          <w:szCs w:val="24"/>
        </w:rPr>
        <w:br/>
        <w:t>During th</w:t>
      </w:r>
      <w:r w:rsidR="0074457A" w:rsidRPr="00934522">
        <w:rPr>
          <w:rFonts w:ascii="Arial" w:hAnsi="Arial" w:cs="Arial"/>
          <w:sz w:val="24"/>
          <w:szCs w:val="24"/>
        </w:rPr>
        <w:t>e</w:t>
      </w:r>
      <w:r w:rsidRPr="00934522">
        <w:rPr>
          <w:rFonts w:ascii="Arial" w:hAnsi="Arial" w:cs="Arial"/>
          <w:sz w:val="24"/>
          <w:szCs w:val="24"/>
        </w:rPr>
        <w:t xml:space="preserve"> physical meeting, </w:t>
      </w:r>
      <w:r w:rsidRPr="00934522">
        <w:rPr>
          <w:rFonts w:ascii="Arial" w:hAnsi="Arial" w:cs="Arial"/>
          <w:sz w:val="24"/>
          <w:szCs w:val="24"/>
          <w:u w:val="single"/>
        </w:rPr>
        <w:t xml:space="preserve">respondents to the online consultation will have the opportunity to present their submitted views </w:t>
      </w:r>
      <w:r w:rsidRPr="00934522">
        <w:rPr>
          <w:rFonts w:ascii="Arial" w:hAnsi="Arial" w:cs="Arial"/>
          <w:sz w:val="24"/>
          <w:szCs w:val="24"/>
        </w:rPr>
        <w:t xml:space="preserve">and to have a fruitful discussion with the other participants, including Members of the CWG-Internet. For those not in the position to participate on site, </w:t>
      </w:r>
      <w:r w:rsidRPr="00934522">
        <w:rPr>
          <w:rFonts w:ascii="Arial" w:hAnsi="Arial" w:cs="Arial"/>
          <w:sz w:val="24"/>
          <w:szCs w:val="24"/>
          <w:u w:val="single"/>
        </w:rPr>
        <w:t>remote participation is also available upon request</w:t>
      </w:r>
      <w:r w:rsidR="00580D42" w:rsidRPr="00934522">
        <w:rPr>
          <w:rFonts w:ascii="Arial" w:hAnsi="Arial" w:cs="Arial"/>
          <w:sz w:val="24"/>
          <w:szCs w:val="24"/>
        </w:rPr>
        <w:t>,</w:t>
      </w:r>
      <w:r w:rsidRPr="00934522">
        <w:rPr>
          <w:rFonts w:ascii="Arial" w:hAnsi="Arial" w:cs="Arial"/>
          <w:sz w:val="24"/>
          <w:szCs w:val="24"/>
        </w:rPr>
        <w:t xml:space="preserve"> </w:t>
      </w:r>
      <w:r w:rsidR="00A841FF" w:rsidRPr="00934522">
        <w:rPr>
          <w:rFonts w:ascii="Arial" w:hAnsi="Arial" w:cs="Arial"/>
          <w:sz w:val="24"/>
          <w:szCs w:val="24"/>
        </w:rPr>
        <w:t>while completing the</w:t>
      </w:r>
      <w:r w:rsidR="00580D42" w:rsidRPr="00934522">
        <w:rPr>
          <w:rFonts w:ascii="Arial" w:hAnsi="Arial" w:cs="Arial"/>
          <w:sz w:val="24"/>
          <w:szCs w:val="24"/>
        </w:rPr>
        <w:t xml:space="preserve"> online</w:t>
      </w:r>
      <w:r w:rsidRPr="00934522">
        <w:rPr>
          <w:rFonts w:ascii="Arial" w:hAnsi="Arial" w:cs="Arial"/>
          <w:sz w:val="24"/>
          <w:szCs w:val="24"/>
        </w:rPr>
        <w:t xml:space="preserve"> registration</w:t>
      </w:r>
      <w:r w:rsidR="00A841FF" w:rsidRPr="00934522">
        <w:rPr>
          <w:rFonts w:ascii="Arial" w:hAnsi="Arial" w:cs="Arial"/>
          <w:sz w:val="24"/>
          <w:szCs w:val="24"/>
        </w:rPr>
        <w:t xml:space="preserve"> form</w:t>
      </w:r>
      <w:r w:rsidRPr="00934522">
        <w:rPr>
          <w:rFonts w:ascii="Arial" w:hAnsi="Arial" w:cs="Arial"/>
          <w:sz w:val="24"/>
          <w:szCs w:val="24"/>
        </w:rPr>
        <w:t xml:space="preserve">. </w:t>
      </w:r>
    </w:p>
    <w:p w:rsidR="005D4724" w:rsidRPr="00934522" w:rsidRDefault="00B606F6" w:rsidP="005D4724">
      <w:pPr>
        <w:jc w:val="both"/>
        <w:rPr>
          <w:rFonts w:ascii="Arial" w:hAnsi="Arial" w:cs="Arial"/>
          <w:sz w:val="24"/>
          <w:szCs w:val="24"/>
        </w:rPr>
      </w:pPr>
      <w:r w:rsidRPr="00934522">
        <w:rPr>
          <w:rFonts w:ascii="Arial" w:hAnsi="Arial" w:cs="Arial"/>
          <w:sz w:val="24"/>
          <w:szCs w:val="24"/>
        </w:rPr>
        <w:br/>
      </w:r>
      <w:r w:rsidR="004520D8" w:rsidRPr="00934522">
        <w:rPr>
          <w:rFonts w:ascii="Arial" w:hAnsi="Arial" w:cs="Arial"/>
          <w:b/>
          <w:bCs/>
          <w:sz w:val="24"/>
          <w:szCs w:val="24"/>
          <w:u w:val="single"/>
        </w:rPr>
        <w:t xml:space="preserve">Online registration is </w:t>
      </w:r>
      <w:r w:rsidR="005B20D2" w:rsidRPr="00934522">
        <w:rPr>
          <w:rFonts w:ascii="Arial" w:hAnsi="Arial" w:cs="Arial"/>
          <w:b/>
          <w:bCs/>
          <w:sz w:val="24"/>
          <w:szCs w:val="24"/>
          <w:u w:val="single"/>
        </w:rPr>
        <w:t>now open</w:t>
      </w:r>
      <w:r w:rsidR="004520D8" w:rsidRPr="00934522">
        <w:rPr>
          <w:rFonts w:ascii="Arial" w:hAnsi="Arial" w:cs="Arial"/>
          <w:b/>
          <w:bCs/>
          <w:sz w:val="24"/>
          <w:szCs w:val="24"/>
          <w:u w:val="single"/>
        </w:rPr>
        <w:t>. F</w:t>
      </w:r>
      <w:r w:rsidR="003E048E" w:rsidRPr="00934522">
        <w:rPr>
          <w:rFonts w:ascii="Arial" w:hAnsi="Arial" w:cs="Arial"/>
          <w:b/>
          <w:bCs/>
          <w:sz w:val="24"/>
          <w:szCs w:val="24"/>
          <w:u w:val="single"/>
        </w:rPr>
        <w:t xml:space="preserve">urther details on the physical meeting </w:t>
      </w:r>
      <w:r w:rsidR="005B20D2" w:rsidRPr="00934522">
        <w:rPr>
          <w:rFonts w:ascii="Arial" w:hAnsi="Arial" w:cs="Arial"/>
          <w:b/>
          <w:bCs/>
          <w:sz w:val="24"/>
          <w:szCs w:val="24"/>
          <w:u w:val="single"/>
        </w:rPr>
        <w:t>can be found on the</w:t>
      </w:r>
      <w:r w:rsidRPr="00934522">
        <w:rPr>
          <w:rFonts w:ascii="Arial" w:hAnsi="Arial" w:cs="Arial"/>
          <w:b/>
          <w:bCs/>
          <w:sz w:val="24"/>
          <w:szCs w:val="24"/>
          <w:u w:val="single"/>
        </w:rPr>
        <w:t xml:space="preserve"> </w:t>
      </w:r>
      <w:hyperlink r:id="rId12" w:history="1">
        <w:r w:rsidRPr="00934522">
          <w:rPr>
            <w:rStyle w:val="Hyperlink"/>
            <w:rFonts w:ascii="Arial" w:hAnsi="Arial" w:cs="Arial"/>
            <w:b/>
            <w:bCs/>
            <w:sz w:val="24"/>
            <w:szCs w:val="24"/>
          </w:rPr>
          <w:t>ITU Website</w:t>
        </w:r>
      </w:hyperlink>
      <w:r w:rsidRPr="00934522">
        <w:rPr>
          <w:rFonts w:ascii="Arial" w:hAnsi="Arial" w:cs="Arial"/>
          <w:b/>
          <w:bCs/>
          <w:sz w:val="24"/>
          <w:szCs w:val="24"/>
          <w:u w:val="single"/>
        </w:rPr>
        <w:t>.</w:t>
      </w:r>
      <w:r w:rsidRPr="00934522">
        <w:rPr>
          <w:rFonts w:ascii="Arial" w:hAnsi="Arial" w:cs="Arial"/>
          <w:sz w:val="24"/>
          <w:szCs w:val="24"/>
        </w:rPr>
        <w:t> </w:t>
      </w:r>
    </w:p>
    <w:p w:rsidR="00B606F6" w:rsidRPr="00934522" w:rsidRDefault="00B606F6" w:rsidP="005D4724">
      <w:pPr>
        <w:jc w:val="both"/>
        <w:rPr>
          <w:rFonts w:ascii="Arial" w:hAnsi="Arial" w:cs="Arial"/>
          <w:sz w:val="24"/>
          <w:szCs w:val="24"/>
        </w:rPr>
      </w:pPr>
      <w:r w:rsidRPr="00934522">
        <w:rPr>
          <w:rFonts w:ascii="Arial" w:hAnsi="Arial" w:cs="Arial"/>
          <w:sz w:val="24"/>
          <w:szCs w:val="24"/>
        </w:rPr>
        <w:br/>
      </w:r>
    </w:p>
    <w:p w:rsidR="002805A8" w:rsidRPr="00934522" w:rsidRDefault="00946583" w:rsidP="005D4724">
      <w:pPr>
        <w:spacing w:before="120" w:after="120" w:line="240" w:lineRule="auto"/>
        <w:jc w:val="both"/>
        <w:rPr>
          <w:rStyle w:val="Strong"/>
          <w:rFonts w:ascii="Arial" w:hAnsi="Arial" w:cs="Arial"/>
          <w:sz w:val="24"/>
          <w:szCs w:val="24"/>
        </w:rPr>
      </w:pPr>
      <w:r w:rsidRPr="00934522">
        <w:rPr>
          <w:rFonts w:ascii="Arial" w:hAnsi="Arial" w:cs="Arial"/>
          <w:b/>
          <w:bCs/>
          <w:sz w:val="24"/>
          <w:szCs w:val="24"/>
        </w:rPr>
        <w:br/>
      </w:r>
    </w:p>
    <w:p w:rsidR="009807AF" w:rsidRPr="00934522" w:rsidRDefault="009807AF" w:rsidP="005D4724">
      <w:pPr>
        <w:pStyle w:val="Heading2"/>
        <w:jc w:val="both"/>
        <w:rPr>
          <w:rFonts w:ascii="Arial" w:hAnsi="Arial" w:cs="Arial"/>
          <w:sz w:val="24"/>
          <w:szCs w:val="24"/>
        </w:rPr>
      </w:pPr>
      <w:r w:rsidRPr="00934522">
        <w:rPr>
          <w:rFonts w:ascii="Arial" w:hAnsi="Arial" w:cs="Arial"/>
          <w:sz w:val="24"/>
          <w:szCs w:val="24"/>
        </w:rPr>
        <w:t>T</w:t>
      </w:r>
      <w:r w:rsidR="001E2658" w:rsidRPr="00934522">
        <w:rPr>
          <w:rFonts w:ascii="Arial" w:hAnsi="Arial" w:cs="Arial"/>
          <w:sz w:val="24"/>
          <w:szCs w:val="24"/>
        </w:rPr>
        <w:t>OPIC OF DISCUSSION</w:t>
      </w:r>
    </w:p>
    <w:p w:rsidR="002805A8" w:rsidRPr="00934522" w:rsidRDefault="0074457A" w:rsidP="005D4724">
      <w:pPr>
        <w:spacing w:before="100" w:beforeAutospacing="1" w:after="100" w:afterAutospacing="1" w:line="240" w:lineRule="auto"/>
        <w:jc w:val="both"/>
        <w:rPr>
          <w:rFonts w:ascii="Arial" w:hAnsi="Arial" w:cs="Arial"/>
          <w:sz w:val="24"/>
          <w:szCs w:val="24"/>
        </w:rPr>
      </w:pPr>
      <w:r w:rsidRPr="00934522">
        <w:rPr>
          <w:rFonts w:ascii="Arial" w:eastAsia="Times New Roman" w:hAnsi="Arial" w:cs="Arial"/>
          <w:sz w:val="24"/>
          <w:szCs w:val="24"/>
        </w:rPr>
        <w:t>Follo</w:t>
      </w:r>
      <w:r w:rsidR="00404F0A" w:rsidRPr="00934522">
        <w:rPr>
          <w:rFonts w:ascii="Arial" w:eastAsia="Times New Roman" w:hAnsi="Arial" w:cs="Arial"/>
          <w:sz w:val="24"/>
          <w:szCs w:val="24"/>
        </w:rPr>
        <w:t>wing the instructions of</w:t>
      </w:r>
      <w:r w:rsidR="0022057A" w:rsidRPr="00934522">
        <w:rPr>
          <w:rFonts w:ascii="Arial" w:eastAsia="Times New Roman" w:hAnsi="Arial" w:cs="Arial"/>
          <w:sz w:val="24"/>
          <w:szCs w:val="24"/>
        </w:rPr>
        <w:t xml:space="preserve"> </w:t>
      </w:r>
      <w:hyperlink r:id="rId13" w:history="1">
        <w:r w:rsidR="0022057A" w:rsidRPr="00934522">
          <w:rPr>
            <w:rStyle w:val="Hyperlink"/>
            <w:rFonts w:ascii="Arial" w:eastAsia="Times New Roman" w:hAnsi="Arial" w:cs="Arial"/>
            <w:sz w:val="24"/>
            <w:szCs w:val="24"/>
          </w:rPr>
          <w:t>Council Resolution 1336 (Mod. 2019)</w:t>
        </w:r>
      </w:hyperlink>
      <w:r w:rsidRPr="00934522">
        <w:rPr>
          <w:rFonts w:ascii="Arial" w:eastAsia="Times New Roman" w:hAnsi="Arial" w:cs="Arial"/>
          <w:sz w:val="24"/>
          <w:szCs w:val="24"/>
        </w:rPr>
        <w:t xml:space="preserve">, the </w:t>
      </w:r>
      <w:r w:rsidR="0022057A" w:rsidRPr="00934522">
        <w:rPr>
          <w:rFonts w:ascii="Arial" w:eastAsia="Times New Roman" w:hAnsi="Arial" w:cs="Arial"/>
          <w:sz w:val="24"/>
          <w:szCs w:val="24"/>
        </w:rPr>
        <w:t>13</w:t>
      </w:r>
      <w:r w:rsidR="0022057A" w:rsidRPr="00934522">
        <w:rPr>
          <w:rFonts w:ascii="Arial" w:eastAsia="Times New Roman" w:hAnsi="Arial" w:cs="Arial"/>
          <w:sz w:val="24"/>
          <w:szCs w:val="24"/>
          <w:vertAlign w:val="superscript"/>
        </w:rPr>
        <w:t>th</w:t>
      </w:r>
      <w:r w:rsidR="0022057A" w:rsidRPr="00934522">
        <w:rPr>
          <w:rFonts w:ascii="Arial" w:eastAsia="Times New Roman" w:hAnsi="Arial" w:cs="Arial"/>
          <w:sz w:val="24"/>
          <w:szCs w:val="24"/>
        </w:rPr>
        <w:t xml:space="preserve"> </w:t>
      </w:r>
      <w:r w:rsidRPr="00934522">
        <w:rPr>
          <w:rFonts w:ascii="Arial" w:eastAsia="Times New Roman" w:hAnsi="Arial" w:cs="Arial"/>
          <w:sz w:val="24"/>
          <w:szCs w:val="24"/>
        </w:rPr>
        <w:t xml:space="preserve">Session of </w:t>
      </w:r>
      <w:r w:rsidR="00FF4BFF" w:rsidRPr="00934522">
        <w:rPr>
          <w:rFonts w:ascii="Arial" w:eastAsia="Times New Roman" w:hAnsi="Arial" w:cs="Arial"/>
          <w:sz w:val="24"/>
          <w:szCs w:val="24"/>
        </w:rPr>
        <w:t xml:space="preserve">the </w:t>
      </w:r>
      <w:hyperlink r:id="rId14" w:tgtFrame="_blank" w:history="1">
        <w:r w:rsidRPr="00934522">
          <w:rPr>
            <w:rFonts w:ascii="Arial" w:eastAsia="Times New Roman" w:hAnsi="Arial" w:cs="Arial"/>
            <w:color w:val="0000FF"/>
            <w:sz w:val="24"/>
            <w:szCs w:val="24"/>
            <w:u w:val="single"/>
          </w:rPr>
          <w:t>ITU Council Working Group on International Internet-related Public Policy Issues (CWG-Internet)</w:t>
        </w:r>
      </w:hyperlink>
      <w:r w:rsidRPr="00934522">
        <w:rPr>
          <w:rFonts w:ascii="Arial" w:eastAsia="Times New Roman" w:hAnsi="Arial" w:cs="Arial"/>
          <w:sz w:val="24"/>
          <w:szCs w:val="24"/>
        </w:rPr>
        <w:t>,</w:t>
      </w:r>
      <w:r w:rsidR="00FF4BFF" w:rsidRPr="00934522">
        <w:rPr>
          <w:rFonts w:ascii="Arial" w:eastAsia="Times New Roman" w:hAnsi="Arial" w:cs="Arial"/>
          <w:sz w:val="24"/>
          <w:szCs w:val="24"/>
        </w:rPr>
        <w:t xml:space="preserve"> </w:t>
      </w:r>
      <w:r w:rsidR="00FF4BFF" w:rsidRPr="00934522">
        <w:rPr>
          <w:rFonts w:ascii="Arial" w:hAnsi="Arial" w:cs="Arial"/>
          <w:sz w:val="24"/>
          <w:szCs w:val="24"/>
        </w:rPr>
        <w:t>decided on 20th September</w:t>
      </w:r>
      <w:r w:rsidRPr="00934522">
        <w:rPr>
          <w:rFonts w:ascii="Arial" w:hAnsi="Arial" w:cs="Arial"/>
          <w:sz w:val="24"/>
          <w:szCs w:val="24"/>
        </w:rPr>
        <w:t xml:space="preserve"> </w:t>
      </w:r>
      <w:r w:rsidR="00804607" w:rsidRPr="00934522">
        <w:rPr>
          <w:rFonts w:ascii="Arial" w:hAnsi="Arial" w:cs="Arial"/>
          <w:sz w:val="24"/>
          <w:szCs w:val="24"/>
        </w:rPr>
        <w:t xml:space="preserve">2019 </w:t>
      </w:r>
      <w:r w:rsidRPr="00934522">
        <w:rPr>
          <w:rFonts w:ascii="Arial" w:hAnsi="Arial" w:cs="Arial"/>
          <w:b/>
          <w:sz w:val="24"/>
          <w:szCs w:val="24"/>
        </w:rPr>
        <w:t>to hold an open consultation (online and physical) on the following topic</w:t>
      </w:r>
      <w:r w:rsidRPr="00934522">
        <w:rPr>
          <w:rFonts w:ascii="Arial" w:hAnsi="Arial" w:cs="Arial"/>
          <w:sz w:val="24"/>
          <w:szCs w:val="24"/>
        </w:rPr>
        <w:t>:</w:t>
      </w:r>
      <w:r w:rsidRPr="00934522">
        <w:rPr>
          <w:rFonts w:ascii="Arial" w:eastAsia="Times New Roman" w:hAnsi="Arial" w:cs="Arial"/>
          <w:sz w:val="24"/>
          <w:szCs w:val="24"/>
        </w:rPr>
        <w:t> </w:t>
      </w:r>
      <w:r w:rsidR="002805A8" w:rsidRPr="00934522">
        <w:rPr>
          <w:rFonts w:ascii="Arial" w:hAnsi="Arial" w:cs="Arial"/>
          <w:sz w:val="24"/>
          <w:szCs w:val="24"/>
        </w:rPr>
        <w:t> </w:t>
      </w:r>
    </w:p>
    <w:tbl>
      <w:tblPr>
        <w:tblStyle w:val="TableGrid"/>
        <w:tblW w:w="0" w:type="auto"/>
        <w:tblLook w:val="04A0" w:firstRow="1" w:lastRow="0" w:firstColumn="1" w:lastColumn="0" w:noHBand="0" w:noVBand="1"/>
      </w:tblPr>
      <w:tblGrid>
        <w:gridCol w:w="9350"/>
      </w:tblGrid>
      <w:tr w:rsidR="00D8166F" w:rsidRPr="00934522" w:rsidTr="00D8166F">
        <w:tc>
          <w:tcPr>
            <w:tcW w:w="9350" w:type="dxa"/>
          </w:tcPr>
          <w:p w:rsidR="00650692" w:rsidRPr="00934522" w:rsidRDefault="00650692" w:rsidP="005D4724">
            <w:pPr>
              <w:tabs>
                <w:tab w:val="left" w:pos="567"/>
                <w:tab w:val="left" w:pos="1134"/>
                <w:tab w:val="left" w:pos="1701"/>
                <w:tab w:val="left" w:pos="2268"/>
                <w:tab w:val="left" w:pos="2835"/>
              </w:tabs>
              <w:overflowPunct w:val="0"/>
              <w:autoSpaceDE w:val="0"/>
              <w:autoSpaceDN w:val="0"/>
              <w:adjustRightInd w:val="0"/>
              <w:spacing w:before="240" w:after="240"/>
              <w:contextualSpacing/>
              <w:jc w:val="both"/>
              <w:textAlignment w:val="baseline"/>
              <w:rPr>
                <w:rFonts w:ascii="Arial" w:eastAsia="Times New Roman" w:hAnsi="Arial" w:cs="Arial"/>
                <w:b/>
                <w:bCs/>
                <w:sz w:val="24"/>
                <w:szCs w:val="24"/>
                <w:u w:val="single"/>
                <w:shd w:val="clear" w:color="auto" w:fill="FFFFFF"/>
                <w:lang w:val="en-GB" w:eastAsia="en-US"/>
              </w:rPr>
            </w:pPr>
            <w:r w:rsidRPr="00934522">
              <w:rPr>
                <w:rFonts w:ascii="Arial" w:eastAsia="Times New Roman" w:hAnsi="Arial" w:cs="Arial"/>
                <w:b/>
                <w:bCs/>
                <w:sz w:val="24"/>
                <w:szCs w:val="24"/>
                <w:u w:color="212121"/>
                <w:shd w:val="clear" w:color="auto" w:fill="FFFFFF"/>
                <w:lang w:val="en-GB" w:eastAsia="en-US"/>
              </w:rPr>
              <w:lastRenderedPageBreak/>
              <w:t>"</w:t>
            </w:r>
            <w:r w:rsidR="00FF4BFF" w:rsidRPr="00934522">
              <w:rPr>
                <w:rFonts w:ascii="Arial" w:eastAsia="Times New Roman" w:hAnsi="Arial" w:cs="Arial"/>
                <w:b/>
                <w:sz w:val="24"/>
                <w:szCs w:val="24"/>
                <w:u w:color="212121"/>
                <w:shd w:val="clear" w:color="auto" w:fill="FFFFFF"/>
                <w:lang w:val="en-GB" w:eastAsia="en-US"/>
              </w:rPr>
              <w:t>International Internet-Related Public Policy Issues on Harnessing New and Emerging Telecommunications/ICT</w:t>
            </w:r>
            <w:r w:rsidR="00804607" w:rsidRPr="00934522">
              <w:rPr>
                <w:rFonts w:ascii="Arial" w:eastAsia="Times New Roman" w:hAnsi="Arial" w:cs="Arial"/>
                <w:b/>
                <w:sz w:val="24"/>
                <w:szCs w:val="24"/>
                <w:u w:color="212121"/>
                <w:shd w:val="clear" w:color="auto" w:fill="FFFFFF"/>
                <w:lang w:val="en-GB" w:eastAsia="en-US"/>
              </w:rPr>
              <w:t>s</w:t>
            </w:r>
            <w:r w:rsidR="00FF4BFF" w:rsidRPr="00934522">
              <w:rPr>
                <w:rFonts w:ascii="Arial" w:eastAsia="Times New Roman" w:hAnsi="Arial" w:cs="Arial"/>
                <w:b/>
                <w:sz w:val="24"/>
                <w:szCs w:val="24"/>
                <w:u w:color="212121"/>
                <w:shd w:val="clear" w:color="auto" w:fill="FFFFFF"/>
                <w:lang w:val="en-GB" w:eastAsia="en-US"/>
              </w:rPr>
              <w:t xml:space="preserve"> for Sustainable Development”</w:t>
            </w:r>
            <w:r w:rsidRPr="00934522">
              <w:rPr>
                <w:rFonts w:ascii="Arial" w:eastAsia="Times New Roman" w:hAnsi="Arial" w:cs="Arial"/>
                <w:b/>
                <w:bCs/>
                <w:sz w:val="24"/>
                <w:szCs w:val="24"/>
                <w:u w:color="212121"/>
                <w:shd w:val="clear" w:color="auto" w:fill="FFFFFF"/>
                <w:lang w:val="en-GB" w:eastAsia="en-US"/>
              </w:rPr>
              <w:br/>
            </w:r>
          </w:p>
          <w:p w:rsidR="00650692" w:rsidRPr="00934522" w:rsidRDefault="00650692" w:rsidP="005D4724">
            <w:pPr>
              <w:tabs>
                <w:tab w:val="left" w:pos="567"/>
                <w:tab w:val="left" w:pos="1134"/>
                <w:tab w:val="left" w:pos="1701"/>
                <w:tab w:val="left" w:pos="2268"/>
                <w:tab w:val="left" w:pos="2835"/>
              </w:tabs>
              <w:overflowPunct w:val="0"/>
              <w:autoSpaceDE w:val="0"/>
              <w:autoSpaceDN w:val="0"/>
              <w:adjustRightInd w:val="0"/>
              <w:spacing w:before="240"/>
              <w:ind w:left="360"/>
              <w:jc w:val="both"/>
              <w:textAlignment w:val="baseline"/>
              <w:rPr>
                <w:rFonts w:ascii="Arial" w:eastAsia="Times New Roman" w:hAnsi="Arial" w:cs="Arial"/>
                <w:sz w:val="24"/>
                <w:szCs w:val="24"/>
                <w:lang w:val="en-GB" w:eastAsia="en-US"/>
              </w:rPr>
            </w:pPr>
            <w:r w:rsidRPr="00934522">
              <w:rPr>
                <w:rFonts w:ascii="Arial" w:eastAsia="Times New Roman" w:hAnsi="Arial" w:cs="Arial"/>
                <w:sz w:val="24"/>
                <w:szCs w:val="24"/>
                <w:u w:color="212121"/>
                <w:shd w:val="clear" w:color="auto" w:fill="FFFFFF"/>
                <w:lang w:val="en-GB" w:eastAsia="en-US"/>
              </w:rPr>
              <w:t>CWG-Internet invites all stakeholders to submit contributions on achieving gender equality for Internet users, focusing on the following questions:</w:t>
            </w:r>
          </w:p>
          <w:p w:rsidR="00FF4BFF" w:rsidRPr="00934522" w:rsidRDefault="00FF4BFF" w:rsidP="005D4724">
            <w:pPr>
              <w:numPr>
                <w:ilvl w:val="0"/>
                <w:numId w:val="9"/>
              </w:numPr>
              <w:spacing w:before="100" w:beforeAutospacing="1" w:after="100" w:afterAutospacing="1" w:line="240" w:lineRule="atLeast"/>
              <w:jc w:val="both"/>
              <w:rPr>
                <w:rFonts w:ascii="Arial" w:eastAsia="Times New Roman" w:hAnsi="Arial" w:cs="Arial"/>
                <w:color w:val="000000"/>
                <w:sz w:val="24"/>
                <w:szCs w:val="24"/>
              </w:rPr>
            </w:pPr>
            <w:r w:rsidRPr="00934522">
              <w:rPr>
                <w:rFonts w:ascii="Arial" w:eastAsia="Times New Roman" w:hAnsi="Arial" w:cs="Arial"/>
                <w:color w:val="000000"/>
                <w:sz w:val="24"/>
                <w:szCs w:val="24"/>
              </w:rPr>
              <w:t>How will new and emerging telecommunications/ICTs impact both the internet and sustainable development, including the digital economy?</w:t>
            </w:r>
          </w:p>
          <w:p w:rsidR="00FF4BFF" w:rsidRPr="00934522" w:rsidRDefault="00FF4BFF" w:rsidP="005D4724">
            <w:pPr>
              <w:numPr>
                <w:ilvl w:val="0"/>
                <w:numId w:val="9"/>
              </w:numPr>
              <w:spacing w:before="100" w:beforeAutospacing="1" w:after="100" w:afterAutospacing="1" w:line="240" w:lineRule="atLeast"/>
              <w:jc w:val="both"/>
              <w:rPr>
                <w:rFonts w:ascii="Arial" w:eastAsia="Times New Roman" w:hAnsi="Arial" w:cs="Arial"/>
                <w:sz w:val="24"/>
                <w:szCs w:val="24"/>
              </w:rPr>
            </w:pPr>
            <w:r w:rsidRPr="00934522">
              <w:rPr>
                <w:rFonts w:ascii="Arial" w:eastAsia="Times New Roman" w:hAnsi="Arial" w:cs="Arial"/>
                <w:color w:val="000000"/>
                <w:sz w:val="24"/>
                <w:szCs w:val="24"/>
              </w:rPr>
              <w:t>What are the opportunities and challenges for the adoption and growth of the new and emerging telecommunications/ICTs and internet?</w:t>
            </w:r>
          </w:p>
          <w:p w:rsidR="00FF4BFF" w:rsidRPr="00934522" w:rsidRDefault="00FF4BFF" w:rsidP="005D4724">
            <w:pPr>
              <w:numPr>
                <w:ilvl w:val="0"/>
                <w:numId w:val="9"/>
              </w:numPr>
              <w:spacing w:before="100" w:beforeAutospacing="1" w:after="100" w:afterAutospacing="1" w:line="240" w:lineRule="atLeast"/>
              <w:jc w:val="both"/>
              <w:rPr>
                <w:rFonts w:ascii="Arial" w:eastAsia="Times New Roman" w:hAnsi="Arial" w:cs="Arial"/>
                <w:sz w:val="24"/>
                <w:szCs w:val="24"/>
              </w:rPr>
            </w:pPr>
            <w:r w:rsidRPr="00934522">
              <w:rPr>
                <w:rFonts w:ascii="Arial" w:eastAsia="Times New Roman" w:hAnsi="Arial" w:cs="Arial"/>
                <w:color w:val="000000"/>
                <w:sz w:val="24"/>
                <w:szCs w:val="24"/>
              </w:rPr>
              <w:t>How can governments and the other stakeholders harness the benefits of new and emerging telecommunications/ICTs?</w:t>
            </w:r>
          </w:p>
          <w:p w:rsidR="00FF4BFF" w:rsidRPr="00934522" w:rsidRDefault="00FF4BFF" w:rsidP="005D4724">
            <w:pPr>
              <w:numPr>
                <w:ilvl w:val="0"/>
                <w:numId w:val="9"/>
              </w:numPr>
              <w:spacing w:before="100" w:beforeAutospacing="1" w:after="100" w:afterAutospacing="1" w:line="240" w:lineRule="atLeast"/>
              <w:jc w:val="both"/>
              <w:rPr>
                <w:rFonts w:ascii="Arial" w:eastAsia="Times New Roman" w:hAnsi="Arial" w:cs="Arial"/>
                <w:sz w:val="24"/>
                <w:szCs w:val="24"/>
              </w:rPr>
            </w:pPr>
            <w:r w:rsidRPr="00934522">
              <w:rPr>
                <w:rFonts w:ascii="Arial" w:hAnsi="Arial" w:cs="Arial"/>
                <w:color w:val="000000"/>
                <w:sz w:val="24"/>
                <w:szCs w:val="24"/>
              </w:rPr>
              <w:t>What are the best practices for promoting human skills, institutional capacity, innovation and investment for new and emerging telecommunications/ICTs?​​</w:t>
            </w:r>
          </w:p>
          <w:p w:rsidR="009F5920" w:rsidRPr="00934522" w:rsidRDefault="00FF4BFF" w:rsidP="005D4724">
            <w:pPr>
              <w:jc w:val="both"/>
              <w:rPr>
                <w:rFonts w:ascii="Arial" w:hAnsi="Arial" w:cs="Arial"/>
                <w:bCs/>
                <w:sz w:val="24"/>
                <w:szCs w:val="24"/>
                <w:lang w:val="en-GB"/>
              </w:rPr>
            </w:pPr>
            <w:r w:rsidRPr="00934522">
              <w:rPr>
                <w:rFonts w:ascii="Arial" w:eastAsia="Times New Roman" w:hAnsi="Arial" w:cs="Arial"/>
                <w:sz w:val="24"/>
                <w:szCs w:val="24"/>
              </w:rPr>
              <w:t>​​</w:t>
            </w:r>
          </w:p>
        </w:tc>
      </w:tr>
    </w:tbl>
    <w:p w:rsidR="00D8166F" w:rsidRPr="00934522" w:rsidRDefault="00D8166F" w:rsidP="005D4724">
      <w:pPr>
        <w:overflowPunct w:val="0"/>
        <w:autoSpaceDE w:val="0"/>
        <w:autoSpaceDN w:val="0"/>
        <w:adjustRightInd w:val="0"/>
        <w:spacing w:before="120" w:after="120" w:line="240" w:lineRule="auto"/>
        <w:jc w:val="both"/>
        <w:textAlignment w:val="baseline"/>
        <w:rPr>
          <w:rFonts w:ascii="Arial" w:eastAsia="Times New Roman" w:hAnsi="Arial" w:cs="Arial"/>
          <w:bCs/>
          <w:sz w:val="24"/>
          <w:szCs w:val="24"/>
          <w:lang w:val="en-GB" w:eastAsia="en-US"/>
        </w:rPr>
      </w:pPr>
    </w:p>
    <w:p w:rsidR="002B7C31" w:rsidRPr="00934522" w:rsidRDefault="002B7C31" w:rsidP="005D4724">
      <w:pPr>
        <w:pStyle w:val="Heading2"/>
        <w:jc w:val="both"/>
        <w:rPr>
          <w:rFonts w:ascii="Arial" w:hAnsi="Arial" w:cs="Arial"/>
          <w:sz w:val="24"/>
          <w:szCs w:val="24"/>
        </w:rPr>
      </w:pPr>
      <w:r w:rsidRPr="00934522">
        <w:rPr>
          <w:rFonts w:ascii="Arial" w:hAnsi="Arial" w:cs="Arial"/>
          <w:sz w:val="24"/>
          <w:szCs w:val="24"/>
        </w:rPr>
        <w:t xml:space="preserve">How to submit your </w:t>
      </w:r>
      <w:r w:rsidR="0074457A" w:rsidRPr="00934522">
        <w:rPr>
          <w:rFonts w:ascii="Arial" w:hAnsi="Arial" w:cs="Arial"/>
          <w:sz w:val="24"/>
          <w:szCs w:val="24"/>
        </w:rPr>
        <w:t>response</w:t>
      </w:r>
      <w:r w:rsidRPr="00934522">
        <w:rPr>
          <w:rFonts w:ascii="Arial" w:hAnsi="Arial" w:cs="Arial"/>
          <w:sz w:val="24"/>
          <w:szCs w:val="24"/>
        </w:rPr>
        <w:t xml:space="preserve"> (accessible format)</w:t>
      </w:r>
    </w:p>
    <w:p w:rsidR="00BF4A95" w:rsidRPr="00934522" w:rsidRDefault="009807AF" w:rsidP="005D4724">
      <w:pPr>
        <w:spacing w:before="120" w:after="120" w:line="240" w:lineRule="auto"/>
        <w:jc w:val="both"/>
        <w:rPr>
          <w:rFonts w:ascii="Arial" w:hAnsi="Arial" w:cs="Arial"/>
          <w:sz w:val="24"/>
          <w:szCs w:val="24"/>
        </w:rPr>
      </w:pPr>
      <w:r w:rsidRPr="00934522">
        <w:rPr>
          <w:rFonts w:ascii="Arial" w:hAnsi="Arial" w:cs="Arial"/>
          <w:sz w:val="24"/>
          <w:szCs w:val="24"/>
        </w:rPr>
        <w:t>You</w:t>
      </w:r>
      <w:r w:rsidR="00654EFF" w:rsidRPr="00934522">
        <w:rPr>
          <w:rFonts w:ascii="Arial" w:hAnsi="Arial" w:cs="Arial"/>
          <w:sz w:val="24"/>
          <w:szCs w:val="24"/>
        </w:rPr>
        <w:t xml:space="preserve"> can</w:t>
      </w:r>
      <w:r w:rsidRPr="00934522">
        <w:rPr>
          <w:rFonts w:ascii="Arial" w:hAnsi="Arial" w:cs="Arial"/>
          <w:sz w:val="24"/>
          <w:szCs w:val="24"/>
        </w:rPr>
        <w:t xml:space="preserve"> </w:t>
      </w:r>
      <w:r w:rsidR="00654EFF" w:rsidRPr="00934522">
        <w:rPr>
          <w:rFonts w:ascii="Arial" w:hAnsi="Arial" w:cs="Arial"/>
          <w:sz w:val="24"/>
          <w:szCs w:val="24"/>
        </w:rPr>
        <w:t>include</w:t>
      </w:r>
      <w:r w:rsidR="00985D69" w:rsidRPr="00934522">
        <w:rPr>
          <w:rFonts w:ascii="Arial" w:hAnsi="Arial" w:cs="Arial"/>
          <w:sz w:val="24"/>
          <w:szCs w:val="24"/>
        </w:rPr>
        <w:t xml:space="preserve"> your response</w:t>
      </w:r>
      <w:r w:rsidR="008406D3" w:rsidRPr="00934522">
        <w:rPr>
          <w:rFonts w:ascii="Arial" w:hAnsi="Arial" w:cs="Arial"/>
          <w:sz w:val="24"/>
          <w:szCs w:val="24"/>
        </w:rPr>
        <w:t>s</w:t>
      </w:r>
      <w:r w:rsidRPr="00934522">
        <w:rPr>
          <w:rFonts w:ascii="Arial" w:hAnsi="Arial" w:cs="Arial"/>
          <w:sz w:val="24"/>
          <w:szCs w:val="24"/>
        </w:rPr>
        <w:t xml:space="preserve"> to the questions </w:t>
      </w:r>
      <w:r w:rsidR="00654EFF" w:rsidRPr="00934522">
        <w:rPr>
          <w:rFonts w:ascii="Arial" w:hAnsi="Arial" w:cs="Arial"/>
          <w:sz w:val="24"/>
          <w:szCs w:val="24"/>
        </w:rPr>
        <w:t xml:space="preserve">into </w:t>
      </w:r>
      <w:r w:rsidR="00896E77" w:rsidRPr="00934522">
        <w:rPr>
          <w:rFonts w:ascii="Arial" w:hAnsi="Arial" w:cs="Arial"/>
          <w:sz w:val="24"/>
          <w:szCs w:val="24"/>
        </w:rPr>
        <w:t>the space</w:t>
      </w:r>
      <w:r w:rsidR="00654EFF" w:rsidRPr="00934522">
        <w:rPr>
          <w:rFonts w:ascii="Arial" w:hAnsi="Arial" w:cs="Arial"/>
          <w:sz w:val="24"/>
          <w:szCs w:val="24"/>
        </w:rPr>
        <w:t xml:space="preserve"> </w:t>
      </w:r>
      <w:r w:rsidR="0074457A" w:rsidRPr="00934522">
        <w:rPr>
          <w:rFonts w:ascii="Arial" w:hAnsi="Arial" w:cs="Arial"/>
          <w:sz w:val="24"/>
          <w:szCs w:val="24"/>
        </w:rPr>
        <w:t xml:space="preserve">further below </w:t>
      </w:r>
      <w:r w:rsidR="00654EFF" w:rsidRPr="00934522">
        <w:rPr>
          <w:rFonts w:ascii="Arial" w:hAnsi="Arial" w:cs="Arial"/>
          <w:sz w:val="24"/>
          <w:szCs w:val="24"/>
        </w:rPr>
        <w:t xml:space="preserve">and </w:t>
      </w:r>
      <w:r w:rsidR="00BF4A95" w:rsidRPr="00934522">
        <w:rPr>
          <w:rFonts w:ascii="Arial" w:hAnsi="Arial" w:cs="Arial"/>
          <w:sz w:val="24"/>
          <w:szCs w:val="24"/>
        </w:rPr>
        <w:t xml:space="preserve">submit it through the </w:t>
      </w:r>
      <w:hyperlink r:id="rId15" w:history="1">
        <w:r w:rsidR="00BF4A95" w:rsidRPr="00934522">
          <w:rPr>
            <w:rStyle w:val="Hyperlink"/>
            <w:rFonts w:ascii="Arial" w:hAnsi="Arial" w:cs="Arial"/>
            <w:sz w:val="24"/>
            <w:szCs w:val="24"/>
          </w:rPr>
          <w:t>online form</w:t>
        </w:r>
      </w:hyperlink>
      <w:r w:rsidR="00BF4A95" w:rsidRPr="00934522">
        <w:rPr>
          <w:rFonts w:ascii="Arial" w:hAnsi="Arial" w:cs="Arial"/>
          <w:sz w:val="24"/>
          <w:szCs w:val="24"/>
        </w:rPr>
        <w:t xml:space="preserve"> </w:t>
      </w:r>
      <w:r w:rsidR="00BF4A95" w:rsidRPr="00934522">
        <w:rPr>
          <w:rFonts w:ascii="Arial" w:hAnsi="Arial" w:cs="Arial"/>
          <w:b/>
          <w:bCs/>
          <w:sz w:val="24"/>
          <w:szCs w:val="24"/>
        </w:rPr>
        <w:t xml:space="preserve">OR </w:t>
      </w:r>
      <w:r w:rsidR="00654EFF" w:rsidRPr="00934522">
        <w:rPr>
          <w:rFonts w:ascii="Arial" w:hAnsi="Arial" w:cs="Arial"/>
          <w:sz w:val="24"/>
          <w:szCs w:val="24"/>
        </w:rPr>
        <w:t xml:space="preserve">send it to </w:t>
      </w:r>
      <w:hyperlink r:id="rId16" w:history="1">
        <w:r w:rsidR="001F7AD1" w:rsidRPr="00934522">
          <w:rPr>
            <w:rStyle w:val="Hyperlink"/>
            <w:rFonts w:ascii="Arial" w:hAnsi="Arial" w:cs="Arial"/>
            <w:sz w:val="24"/>
            <w:szCs w:val="24"/>
          </w:rPr>
          <w:t>InternetPublicViews@itu.int</w:t>
        </w:r>
      </w:hyperlink>
      <w:r w:rsidR="001F7AD1" w:rsidRPr="00934522">
        <w:rPr>
          <w:rFonts w:ascii="Arial" w:hAnsi="Arial" w:cs="Arial"/>
          <w:sz w:val="24"/>
          <w:szCs w:val="24"/>
        </w:rPr>
        <w:t xml:space="preserve"> </w:t>
      </w:r>
      <w:r w:rsidR="00654EFF" w:rsidRPr="00934522">
        <w:rPr>
          <w:rFonts w:ascii="Arial" w:hAnsi="Arial" w:cs="Arial"/>
          <w:sz w:val="24"/>
          <w:szCs w:val="24"/>
        </w:rPr>
        <w:t xml:space="preserve">including your </w:t>
      </w:r>
      <w:r w:rsidR="008B0DA2" w:rsidRPr="00934522">
        <w:rPr>
          <w:rFonts w:ascii="Arial" w:hAnsi="Arial" w:cs="Arial"/>
          <w:sz w:val="24"/>
          <w:szCs w:val="24"/>
        </w:rPr>
        <w:t xml:space="preserve">Full Name, </w:t>
      </w:r>
      <w:r w:rsidR="00654EFF" w:rsidRPr="00934522">
        <w:rPr>
          <w:rFonts w:ascii="Arial" w:hAnsi="Arial" w:cs="Arial"/>
          <w:sz w:val="24"/>
          <w:szCs w:val="24"/>
        </w:rPr>
        <w:t xml:space="preserve">Title, </w:t>
      </w:r>
      <w:r w:rsidR="00C63065" w:rsidRPr="00934522">
        <w:rPr>
          <w:rFonts w:ascii="Arial" w:hAnsi="Arial" w:cs="Arial"/>
          <w:sz w:val="24"/>
          <w:szCs w:val="24"/>
        </w:rPr>
        <w:t xml:space="preserve">Country and </w:t>
      </w:r>
      <w:r w:rsidR="008B0DA2" w:rsidRPr="00934522">
        <w:rPr>
          <w:rFonts w:ascii="Arial" w:hAnsi="Arial" w:cs="Arial"/>
          <w:sz w:val="24"/>
          <w:szCs w:val="24"/>
        </w:rPr>
        <w:t>Organization you are representing</w:t>
      </w:r>
      <w:r w:rsidR="00654EFF" w:rsidRPr="00934522">
        <w:rPr>
          <w:rFonts w:ascii="Arial" w:hAnsi="Arial" w:cs="Arial"/>
          <w:sz w:val="24"/>
          <w:szCs w:val="24"/>
        </w:rPr>
        <w:t xml:space="preserve">. </w:t>
      </w:r>
    </w:p>
    <w:p w:rsidR="009807AF" w:rsidRPr="00934522" w:rsidRDefault="00654EFF" w:rsidP="005D4724">
      <w:pPr>
        <w:spacing w:before="120" w:after="120" w:line="240" w:lineRule="auto"/>
        <w:jc w:val="both"/>
        <w:rPr>
          <w:rFonts w:ascii="Arial" w:hAnsi="Arial" w:cs="Arial"/>
          <w:sz w:val="24"/>
          <w:szCs w:val="24"/>
        </w:rPr>
      </w:pPr>
      <w:r w:rsidRPr="00934522">
        <w:rPr>
          <w:rFonts w:ascii="Arial" w:hAnsi="Arial" w:cs="Arial"/>
          <w:sz w:val="24"/>
          <w:szCs w:val="24"/>
        </w:rPr>
        <w:t xml:space="preserve">Your response will </w:t>
      </w:r>
      <w:r w:rsidR="002C1B06" w:rsidRPr="00934522">
        <w:rPr>
          <w:rFonts w:ascii="Arial" w:hAnsi="Arial" w:cs="Arial"/>
          <w:sz w:val="24"/>
          <w:szCs w:val="24"/>
        </w:rPr>
        <w:t xml:space="preserve">then </w:t>
      </w:r>
      <w:r w:rsidRPr="00934522">
        <w:rPr>
          <w:rFonts w:ascii="Arial" w:hAnsi="Arial" w:cs="Arial"/>
          <w:sz w:val="24"/>
          <w:szCs w:val="24"/>
        </w:rPr>
        <w:t xml:space="preserve">be published on the ITU </w:t>
      </w:r>
      <w:r w:rsidR="00393C79" w:rsidRPr="00934522">
        <w:rPr>
          <w:rFonts w:ascii="Arial" w:hAnsi="Arial" w:cs="Arial"/>
          <w:sz w:val="24"/>
          <w:szCs w:val="24"/>
        </w:rPr>
        <w:t xml:space="preserve">Website: </w:t>
      </w:r>
      <w:r w:rsidR="00EC195B" w:rsidRPr="00934522">
        <w:rPr>
          <w:rStyle w:val="Hyperlink"/>
          <w:rFonts w:ascii="Arial" w:hAnsi="Arial" w:cs="Arial"/>
          <w:sz w:val="24"/>
          <w:szCs w:val="24"/>
        </w:rPr>
        <w:t>https://www.itu.int/en/council/cwg-internet/Pages/consultation-oct2019.aspx</w:t>
      </w:r>
    </w:p>
    <w:p w:rsidR="00E718E6" w:rsidRPr="00934522" w:rsidRDefault="00E718E6" w:rsidP="005D4724">
      <w:pPr>
        <w:jc w:val="both"/>
        <w:rPr>
          <w:rFonts w:ascii="Arial" w:hAnsi="Arial" w:cs="Arial"/>
          <w:sz w:val="24"/>
          <w:szCs w:val="24"/>
        </w:rPr>
      </w:pPr>
      <w:r w:rsidRPr="00934522">
        <w:rPr>
          <w:rFonts w:ascii="Arial" w:hAnsi="Arial" w:cs="Arial"/>
          <w:sz w:val="24"/>
          <w:szCs w:val="24"/>
        </w:rPr>
        <w:t>It is highly recommended that each submission</w:t>
      </w:r>
      <w:r w:rsidR="0034594B" w:rsidRPr="00934522">
        <w:rPr>
          <w:rFonts w:ascii="Arial" w:hAnsi="Arial" w:cs="Arial"/>
          <w:sz w:val="24"/>
          <w:szCs w:val="24"/>
        </w:rPr>
        <w:t xml:space="preserve"> also</w:t>
      </w:r>
      <w:r w:rsidRPr="00934522">
        <w:rPr>
          <w:rFonts w:ascii="Arial" w:hAnsi="Arial" w:cs="Arial"/>
          <w:sz w:val="24"/>
          <w:szCs w:val="24"/>
        </w:rPr>
        <w:t xml:space="preserve"> includes a </w:t>
      </w:r>
      <w:r w:rsidRPr="00934522">
        <w:rPr>
          <w:rFonts w:ascii="Arial" w:hAnsi="Arial" w:cs="Arial"/>
          <w:b/>
          <w:bCs/>
          <w:sz w:val="24"/>
          <w:szCs w:val="24"/>
        </w:rPr>
        <w:t>short summary/abstract (1-3 paragraphs)</w:t>
      </w:r>
      <w:r w:rsidRPr="00934522">
        <w:rPr>
          <w:rFonts w:ascii="Arial" w:hAnsi="Arial" w:cs="Arial"/>
          <w:sz w:val="24"/>
          <w:szCs w:val="24"/>
        </w:rPr>
        <w:t xml:space="preserve">. This will form part of the final summary document to be published after the end of the physical open consultation meeting.  </w:t>
      </w:r>
    </w:p>
    <w:p w:rsidR="00A259F4" w:rsidRPr="00934522" w:rsidRDefault="009B5F55" w:rsidP="005D4724">
      <w:pPr>
        <w:spacing w:before="120" w:after="120" w:line="240" w:lineRule="auto"/>
        <w:jc w:val="both"/>
        <w:rPr>
          <w:rFonts w:ascii="Arial" w:hAnsi="Arial" w:cs="Arial"/>
          <w:b/>
          <w:bCs/>
          <w:sz w:val="24"/>
          <w:szCs w:val="24"/>
        </w:rPr>
      </w:pPr>
      <w:r w:rsidRPr="00934522">
        <w:rPr>
          <w:rFonts w:ascii="Arial" w:hAnsi="Arial" w:cs="Arial"/>
          <w:b/>
          <w:bCs/>
          <w:i/>
          <w:iCs/>
          <w:sz w:val="24"/>
          <w:szCs w:val="24"/>
        </w:rPr>
        <w:t>The</w:t>
      </w:r>
      <w:r w:rsidR="002B1DC8" w:rsidRPr="00934522">
        <w:rPr>
          <w:rFonts w:ascii="Arial" w:hAnsi="Arial" w:cs="Arial"/>
          <w:b/>
          <w:bCs/>
          <w:i/>
          <w:iCs/>
          <w:sz w:val="24"/>
          <w:szCs w:val="24"/>
        </w:rPr>
        <w:t xml:space="preserve"> </w:t>
      </w:r>
      <w:r w:rsidRPr="00934522">
        <w:rPr>
          <w:rFonts w:ascii="Arial" w:hAnsi="Arial" w:cs="Arial"/>
          <w:b/>
          <w:bCs/>
          <w:i/>
          <w:iCs/>
          <w:sz w:val="24"/>
          <w:szCs w:val="24"/>
        </w:rPr>
        <w:t xml:space="preserve">deadline for submissions is: </w:t>
      </w:r>
      <w:r w:rsidR="001E0A87" w:rsidRPr="00934522">
        <w:rPr>
          <w:rFonts w:ascii="Arial" w:hAnsi="Arial" w:cs="Arial"/>
          <w:b/>
          <w:bCs/>
          <w:i/>
          <w:iCs/>
          <w:color w:val="FF0000"/>
          <w:sz w:val="24"/>
          <w:szCs w:val="24"/>
        </w:rPr>
        <w:t>3</w:t>
      </w:r>
      <w:r w:rsidR="001E0A87" w:rsidRPr="00934522">
        <w:rPr>
          <w:rFonts w:ascii="Arial" w:hAnsi="Arial" w:cs="Arial"/>
          <w:b/>
          <w:bCs/>
          <w:i/>
          <w:iCs/>
          <w:color w:val="FF0000"/>
          <w:sz w:val="24"/>
          <w:szCs w:val="24"/>
          <w:vertAlign w:val="superscript"/>
        </w:rPr>
        <w:t>rd</w:t>
      </w:r>
      <w:r w:rsidR="001E0A87" w:rsidRPr="00934522">
        <w:rPr>
          <w:rFonts w:ascii="Arial" w:hAnsi="Arial" w:cs="Arial"/>
          <w:b/>
          <w:bCs/>
          <w:i/>
          <w:iCs/>
          <w:color w:val="FF0000"/>
          <w:sz w:val="24"/>
          <w:szCs w:val="24"/>
        </w:rPr>
        <w:t xml:space="preserve"> </w:t>
      </w:r>
      <w:r w:rsidR="00CF6F2A" w:rsidRPr="00934522">
        <w:rPr>
          <w:rFonts w:ascii="Arial" w:hAnsi="Arial" w:cs="Arial"/>
          <w:b/>
          <w:bCs/>
          <w:i/>
          <w:iCs/>
          <w:color w:val="FF0000"/>
          <w:sz w:val="24"/>
          <w:szCs w:val="24"/>
        </w:rPr>
        <w:t>January 20</w:t>
      </w:r>
      <w:r w:rsidR="001E0A87" w:rsidRPr="00934522">
        <w:rPr>
          <w:rFonts w:ascii="Arial" w:hAnsi="Arial" w:cs="Arial"/>
          <w:b/>
          <w:bCs/>
          <w:i/>
          <w:iCs/>
          <w:color w:val="FF0000"/>
          <w:sz w:val="24"/>
          <w:szCs w:val="24"/>
        </w:rPr>
        <w:t>20</w:t>
      </w:r>
    </w:p>
    <w:p w:rsidR="001F18CE" w:rsidRPr="00934522" w:rsidRDefault="001F18CE" w:rsidP="005D4724">
      <w:pPr>
        <w:spacing w:before="120" w:after="120" w:line="240" w:lineRule="auto"/>
        <w:jc w:val="both"/>
        <w:rPr>
          <w:rFonts w:ascii="Arial" w:hAnsi="Arial" w:cs="Arial"/>
          <w:b/>
          <w:bCs/>
          <w:sz w:val="24"/>
          <w:szCs w:val="24"/>
        </w:rPr>
      </w:pPr>
    </w:p>
    <w:p w:rsidR="002B7C31" w:rsidRPr="00934522" w:rsidRDefault="002B7C31" w:rsidP="005D4724">
      <w:pPr>
        <w:pStyle w:val="Heading2"/>
        <w:jc w:val="both"/>
        <w:rPr>
          <w:rFonts w:ascii="Arial" w:hAnsi="Arial" w:cs="Arial"/>
          <w:sz w:val="24"/>
          <w:szCs w:val="24"/>
        </w:rPr>
      </w:pPr>
      <w:r w:rsidRPr="00934522">
        <w:rPr>
          <w:rFonts w:ascii="Arial" w:hAnsi="Arial" w:cs="Arial"/>
          <w:sz w:val="24"/>
          <w:szCs w:val="24"/>
        </w:rPr>
        <w:t>QUESTION</w:t>
      </w:r>
      <w:r w:rsidR="00821BEB" w:rsidRPr="00934522">
        <w:rPr>
          <w:rFonts w:ascii="Arial" w:hAnsi="Arial" w:cs="Arial"/>
          <w:sz w:val="24"/>
          <w:szCs w:val="24"/>
        </w:rPr>
        <w:t>S</w:t>
      </w:r>
    </w:p>
    <w:p w:rsidR="000E3979" w:rsidRPr="00934522" w:rsidRDefault="002B7C31" w:rsidP="005D4724">
      <w:pPr>
        <w:pStyle w:val="Heading3"/>
        <w:spacing w:before="240" w:after="120" w:line="240" w:lineRule="auto"/>
        <w:jc w:val="both"/>
        <w:rPr>
          <w:rFonts w:ascii="Arial" w:hAnsi="Arial" w:cs="Arial"/>
          <w:b/>
          <w:bCs/>
          <w:color w:val="auto"/>
        </w:rPr>
      </w:pPr>
      <w:r w:rsidRPr="00934522">
        <w:rPr>
          <w:rFonts w:ascii="Arial" w:hAnsi="Arial" w:cs="Arial"/>
          <w:b/>
          <w:bCs/>
          <w:color w:val="auto"/>
        </w:rPr>
        <w:t xml:space="preserve">Question </w:t>
      </w:r>
      <w:r w:rsidR="000E3979" w:rsidRPr="00934522">
        <w:rPr>
          <w:rFonts w:ascii="Arial" w:hAnsi="Arial" w:cs="Arial"/>
          <w:b/>
          <w:bCs/>
          <w:color w:val="auto"/>
        </w:rPr>
        <w:t xml:space="preserve">1: </w:t>
      </w:r>
    </w:p>
    <w:p w:rsidR="00EC195B" w:rsidRDefault="00EC195B" w:rsidP="005D4724">
      <w:pPr>
        <w:spacing w:before="100" w:beforeAutospacing="1" w:after="100" w:afterAutospacing="1" w:line="240" w:lineRule="atLeast"/>
        <w:jc w:val="both"/>
        <w:rPr>
          <w:rFonts w:ascii="Arial" w:eastAsia="Times New Roman" w:hAnsi="Arial" w:cs="Arial"/>
          <w:b/>
          <w:bCs/>
          <w:color w:val="000000"/>
          <w:sz w:val="24"/>
          <w:szCs w:val="24"/>
        </w:rPr>
      </w:pPr>
      <w:r w:rsidRPr="00934522">
        <w:rPr>
          <w:rFonts w:ascii="Arial" w:eastAsia="Times New Roman" w:hAnsi="Arial" w:cs="Arial"/>
          <w:b/>
          <w:bCs/>
          <w:color w:val="000000"/>
          <w:sz w:val="24"/>
          <w:szCs w:val="24"/>
        </w:rPr>
        <w:t>How will new and emerging telecommunications/ICTs impact both the internet and sustainable development, including the digital economy?</w:t>
      </w:r>
    </w:p>
    <w:p w:rsidR="005E749D" w:rsidRPr="005E749D" w:rsidRDefault="005E749D" w:rsidP="00596B4D">
      <w:pPr>
        <w:spacing w:before="100" w:beforeAutospacing="1" w:after="100" w:afterAutospacing="1" w:line="240" w:lineRule="atLeast"/>
        <w:jc w:val="both"/>
        <w:rPr>
          <w:rFonts w:asciiTheme="majorBidi" w:eastAsia="Times New Roman" w:hAnsiTheme="majorBidi" w:cstheme="majorBidi"/>
          <w:color w:val="FF0000"/>
          <w:sz w:val="24"/>
          <w:szCs w:val="24"/>
          <w:rtl/>
          <w:lang w:bidi="ar-JO"/>
        </w:rPr>
      </w:pPr>
      <w:r>
        <w:rPr>
          <w:rFonts w:asciiTheme="majorBidi" w:eastAsia="Times New Roman" w:hAnsiTheme="majorBidi" w:cstheme="majorBidi"/>
          <w:color w:val="FF0000"/>
          <w:sz w:val="24"/>
          <w:szCs w:val="24"/>
        </w:rPr>
        <w:t xml:space="preserve">Due to the rapid evolvement of ICT sector and the raise of new technologies like BigData , internet of Things (IoT), cloud computing , Artificial Intelligence and many other technologies, </w:t>
      </w:r>
      <w:r w:rsidR="00596B4D">
        <w:rPr>
          <w:rFonts w:asciiTheme="majorBidi" w:eastAsia="Times New Roman" w:hAnsiTheme="majorBidi" w:cstheme="majorBidi"/>
          <w:color w:val="FF0000"/>
          <w:sz w:val="24"/>
          <w:szCs w:val="24"/>
        </w:rPr>
        <w:t>the internet become the main platform for a tremendous amount of services, since smart mobile phones, all communications and recently government businesses rely on internet ,</w:t>
      </w:r>
      <w:r>
        <w:rPr>
          <w:rFonts w:asciiTheme="majorBidi" w:eastAsia="Times New Roman" w:hAnsiTheme="majorBidi" w:cstheme="majorBidi"/>
          <w:color w:val="FF0000"/>
          <w:sz w:val="24"/>
          <w:szCs w:val="24"/>
        </w:rPr>
        <w:t xml:space="preserve">the world would vastly embrace such technologies to overcome social and environmental obstacles that operate against development, supporting more participation for people and communities </w:t>
      </w:r>
      <w:r w:rsidR="00585D40">
        <w:rPr>
          <w:rFonts w:asciiTheme="majorBidi" w:eastAsia="Times New Roman" w:hAnsiTheme="majorBidi" w:cstheme="majorBidi"/>
          <w:color w:val="FF0000"/>
          <w:sz w:val="24"/>
          <w:szCs w:val="24"/>
        </w:rPr>
        <w:t xml:space="preserve">in social and economic life by replacing traditional costly modes of production with more sustainable ones, like IoT evolvement in improving food security and agricultural development , also helping the medical field monitoring patient in real time to be able to intervene in the right cases when needed. Another example is the ultra-fast wireless technology offered by 5G technology to offer connectivity in more rural areas which will provide better services like remote learning through the Internet  and monitored water quality, Also </w:t>
      </w:r>
      <w:r w:rsidR="008D17B3">
        <w:rPr>
          <w:rFonts w:asciiTheme="majorBidi" w:eastAsia="Times New Roman" w:hAnsiTheme="majorBidi" w:cstheme="majorBidi"/>
          <w:color w:val="FF0000"/>
          <w:sz w:val="24"/>
          <w:szCs w:val="24"/>
        </w:rPr>
        <w:t>Artificial</w:t>
      </w:r>
      <w:r w:rsidR="00585D40">
        <w:rPr>
          <w:rFonts w:asciiTheme="majorBidi" w:eastAsia="Times New Roman" w:hAnsiTheme="majorBidi" w:cstheme="majorBidi"/>
          <w:color w:val="FF0000"/>
          <w:sz w:val="24"/>
          <w:szCs w:val="24"/>
        </w:rPr>
        <w:t xml:space="preserve"> Intelligence, machine learning  and Big Data have impacts on trade, competition, and </w:t>
      </w:r>
      <w:r w:rsidR="00596B4D">
        <w:rPr>
          <w:rFonts w:asciiTheme="majorBidi" w:eastAsia="Times New Roman" w:hAnsiTheme="majorBidi" w:cstheme="majorBidi"/>
          <w:color w:val="FF0000"/>
          <w:sz w:val="24"/>
          <w:szCs w:val="24"/>
        </w:rPr>
        <w:t>decision making for business which keen on the internet as its platform, thus leveraging more digitalized services to all business sectors and satisfy sustainable development goals</w:t>
      </w:r>
      <w:r w:rsidR="00A12521">
        <w:rPr>
          <w:rFonts w:asciiTheme="majorBidi" w:eastAsia="Times New Roman" w:hAnsiTheme="majorBidi" w:cstheme="majorBidi"/>
          <w:color w:val="FF0000"/>
          <w:sz w:val="24"/>
          <w:szCs w:val="24"/>
        </w:rPr>
        <w:t>.</w:t>
      </w:r>
    </w:p>
    <w:p w:rsidR="000E3979" w:rsidRPr="00934522" w:rsidRDefault="002B7C31" w:rsidP="005D4724">
      <w:pPr>
        <w:pStyle w:val="Heading3"/>
        <w:spacing w:before="240" w:after="120" w:line="240" w:lineRule="auto"/>
        <w:jc w:val="both"/>
        <w:rPr>
          <w:rFonts w:ascii="Arial" w:hAnsi="Arial" w:cs="Arial"/>
          <w:b/>
          <w:bCs/>
          <w:color w:val="auto"/>
        </w:rPr>
      </w:pPr>
      <w:r w:rsidRPr="00934522">
        <w:rPr>
          <w:rFonts w:ascii="Arial" w:hAnsi="Arial" w:cs="Arial"/>
          <w:b/>
          <w:bCs/>
          <w:color w:val="auto"/>
        </w:rPr>
        <w:lastRenderedPageBreak/>
        <w:t xml:space="preserve">Question 2: </w:t>
      </w:r>
    </w:p>
    <w:p w:rsidR="00EC195B" w:rsidRPr="00934522" w:rsidRDefault="00EC195B" w:rsidP="005D4724">
      <w:pPr>
        <w:spacing w:before="100" w:beforeAutospacing="1" w:after="100" w:afterAutospacing="1" w:line="240" w:lineRule="atLeast"/>
        <w:jc w:val="both"/>
        <w:rPr>
          <w:rFonts w:ascii="Arial" w:eastAsia="Times New Roman" w:hAnsi="Arial" w:cs="Arial"/>
          <w:b/>
          <w:bCs/>
          <w:color w:val="000000"/>
          <w:sz w:val="24"/>
          <w:szCs w:val="24"/>
        </w:rPr>
      </w:pPr>
      <w:r w:rsidRPr="00934522">
        <w:rPr>
          <w:rFonts w:ascii="Arial" w:eastAsia="Times New Roman" w:hAnsi="Arial" w:cs="Arial"/>
          <w:b/>
          <w:bCs/>
          <w:color w:val="000000"/>
          <w:sz w:val="24"/>
          <w:szCs w:val="24"/>
        </w:rPr>
        <w:t>What are the opportunities and challenges for the adoption and growth of the new and emerging telecommunications/ICTs and internet?</w:t>
      </w:r>
    </w:p>
    <w:p w:rsidR="00F26A65" w:rsidRDefault="00F26A65" w:rsidP="00F26A65">
      <w:pPr>
        <w:rPr>
          <w:rFonts w:asciiTheme="majorBidi" w:eastAsia="Calibri" w:hAnsiTheme="majorBidi" w:cstheme="majorBidi"/>
          <w:color w:val="FF0000"/>
          <w:sz w:val="24"/>
          <w:szCs w:val="24"/>
          <w:u w:color="000000"/>
          <w:bdr w:val="nil"/>
          <w:lang w:eastAsia="en-US"/>
        </w:rPr>
      </w:pPr>
      <w:r>
        <w:rPr>
          <w:rFonts w:asciiTheme="majorBidi" w:eastAsia="Calibri" w:hAnsiTheme="majorBidi" w:cstheme="majorBidi"/>
          <w:color w:val="FF0000"/>
          <w:sz w:val="24"/>
          <w:szCs w:val="24"/>
          <w:u w:color="000000"/>
          <w:bdr w:val="nil"/>
          <w:lang w:eastAsia="en-US"/>
        </w:rPr>
        <w:t>Opportunities:</w:t>
      </w:r>
    </w:p>
    <w:p w:rsidR="00F26A65" w:rsidRDefault="00F26A65" w:rsidP="00F26A65">
      <w:pPr>
        <w:pStyle w:val="ListParagraph"/>
        <w:numPr>
          <w:ilvl w:val="0"/>
          <w:numId w:val="14"/>
        </w:numPr>
        <w:rPr>
          <w:rFonts w:asciiTheme="majorBidi" w:eastAsia="Calibri" w:hAnsiTheme="majorBidi" w:cstheme="majorBidi"/>
          <w:color w:val="FF0000"/>
          <w:sz w:val="24"/>
          <w:szCs w:val="24"/>
          <w:u w:color="000000"/>
          <w:bdr w:val="nil"/>
          <w:lang w:eastAsia="en-US"/>
        </w:rPr>
      </w:pPr>
      <w:r>
        <w:rPr>
          <w:rFonts w:asciiTheme="majorBidi" w:eastAsia="Calibri" w:hAnsiTheme="majorBidi" w:cstheme="majorBidi"/>
          <w:color w:val="FF0000"/>
          <w:sz w:val="24"/>
          <w:szCs w:val="24"/>
          <w:u w:color="000000"/>
          <w:bdr w:val="nil"/>
          <w:lang w:eastAsia="en-US"/>
        </w:rPr>
        <w:t>Innovation is r</w:t>
      </w:r>
      <w:r w:rsidRPr="00F26A65">
        <w:rPr>
          <w:rFonts w:asciiTheme="majorBidi" w:eastAsia="Calibri" w:hAnsiTheme="majorBidi" w:cstheme="majorBidi"/>
          <w:color w:val="FF0000"/>
          <w:sz w:val="24"/>
          <w:szCs w:val="24"/>
          <w:u w:color="000000"/>
          <w:bdr w:val="nil"/>
          <w:lang w:eastAsia="en-US"/>
        </w:rPr>
        <w:t>equired among vertical sectors and cross-sector.</w:t>
      </w:r>
    </w:p>
    <w:p w:rsidR="00F26A65" w:rsidRDefault="00F26A65" w:rsidP="00F26A65">
      <w:pPr>
        <w:pStyle w:val="ListParagraph"/>
        <w:numPr>
          <w:ilvl w:val="0"/>
          <w:numId w:val="14"/>
        </w:numPr>
        <w:rPr>
          <w:rFonts w:asciiTheme="majorBidi" w:eastAsia="Calibri" w:hAnsiTheme="majorBidi" w:cstheme="majorBidi"/>
          <w:color w:val="FF0000"/>
          <w:sz w:val="24"/>
          <w:szCs w:val="24"/>
          <w:u w:color="000000"/>
          <w:bdr w:val="nil"/>
          <w:lang w:eastAsia="en-US"/>
        </w:rPr>
      </w:pPr>
      <w:r>
        <w:rPr>
          <w:rFonts w:asciiTheme="majorBidi" w:eastAsia="Calibri" w:hAnsiTheme="majorBidi" w:cstheme="majorBidi"/>
          <w:color w:val="FF0000"/>
          <w:sz w:val="24"/>
          <w:szCs w:val="24"/>
          <w:u w:color="000000"/>
          <w:bdr w:val="nil"/>
          <w:lang w:eastAsia="en-US"/>
        </w:rPr>
        <w:t>More fast and real time communications, quicker businesses and more revenues</w:t>
      </w:r>
    </w:p>
    <w:p w:rsidR="00F26A65" w:rsidRDefault="00F26A65" w:rsidP="00F26A65">
      <w:pPr>
        <w:pStyle w:val="ListParagraph"/>
        <w:numPr>
          <w:ilvl w:val="0"/>
          <w:numId w:val="14"/>
        </w:numPr>
        <w:rPr>
          <w:rFonts w:asciiTheme="majorBidi" w:eastAsia="Calibri" w:hAnsiTheme="majorBidi" w:cstheme="majorBidi"/>
          <w:color w:val="FF0000"/>
          <w:sz w:val="24"/>
          <w:szCs w:val="24"/>
          <w:u w:color="000000"/>
          <w:bdr w:val="nil"/>
          <w:lang w:eastAsia="en-US"/>
        </w:rPr>
      </w:pPr>
      <w:r>
        <w:rPr>
          <w:rFonts w:asciiTheme="majorBidi" w:eastAsia="Calibri" w:hAnsiTheme="majorBidi" w:cstheme="majorBidi"/>
          <w:color w:val="FF0000"/>
          <w:sz w:val="24"/>
          <w:szCs w:val="24"/>
          <w:u w:color="000000"/>
          <w:bdr w:val="nil"/>
          <w:lang w:eastAsia="en-US"/>
        </w:rPr>
        <w:t>More virtualization-oriented, saves investment on new infrastructure and platforms.</w:t>
      </w:r>
    </w:p>
    <w:p w:rsidR="00A12521" w:rsidRDefault="00F26A65" w:rsidP="00A12521">
      <w:pPr>
        <w:pStyle w:val="ListParagraph"/>
        <w:numPr>
          <w:ilvl w:val="0"/>
          <w:numId w:val="14"/>
        </w:numPr>
        <w:rPr>
          <w:rFonts w:asciiTheme="majorBidi" w:eastAsia="Calibri" w:hAnsiTheme="majorBidi" w:cstheme="majorBidi"/>
          <w:color w:val="FF0000"/>
          <w:sz w:val="24"/>
          <w:szCs w:val="24"/>
          <w:u w:color="000000"/>
          <w:bdr w:val="nil"/>
          <w:lang w:eastAsia="en-US"/>
        </w:rPr>
      </w:pPr>
      <w:r>
        <w:rPr>
          <w:rFonts w:asciiTheme="majorBidi" w:eastAsia="Calibri" w:hAnsiTheme="majorBidi" w:cstheme="majorBidi"/>
          <w:color w:val="FF0000"/>
          <w:sz w:val="24"/>
          <w:szCs w:val="24"/>
          <w:u w:color="000000"/>
          <w:bdr w:val="nil"/>
          <w:lang w:eastAsia="en-US"/>
        </w:rPr>
        <w:t>Decrease domination and monopoly, stimulates competition</w:t>
      </w:r>
    </w:p>
    <w:p w:rsidR="00A12521" w:rsidRPr="00A12521" w:rsidRDefault="00A12521" w:rsidP="00A12521">
      <w:pPr>
        <w:pStyle w:val="ListParagraph"/>
        <w:numPr>
          <w:ilvl w:val="0"/>
          <w:numId w:val="14"/>
        </w:numPr>
        <w:rPr>
          <w:rFonts w:asciiTheme="majorBidi" w:eastAsia="Calibri" w:hAnsiTheme="majorBidi" w:cstheme="majorBidi"/>
          <w:color w:val="FF0000"/>
          <w:sz w:val="24"/>
          <w:szCs w:val="24"/>
          <w:u w:color="000000"/>
          <w:bdr w:val="nil"/>
          <w:lang w:eastAsia="en-US"/>
        </w:rPr>
      </w:pPr>
      <w:r>
        <w:rPr>
          <w:rFonts w:asciiTheme="majorBidi" w:eastAsia="Calibri" w:hAnsiTheme="majorBidi" w:cstheme="majorBidi"/>
          <w:color w:val="FF0000"/>
          <w:sz w:val="24"/>
          <w:szCs w:val="24"/>
          <w:u w:color="000000"/>
          <w:bdr w:val="nil"/>
          <w:lang w:eastAsia="en-US"/>
        </w:rPr>
        <w:t xml:space="preserve">Contribution to GDP and economy, encouraging </w:t>
      </w:r>
      <w:r w:rsidRPr="00A12521">
        <w:rPr>
          <w:rFonts w:asciiTheme="majorBidi" w:eastAsia="Calibri" w:hAnsiTheme="majorBidi" w:cstheme="majorBidi"/>
          <w:color w:val="FF0000"/>
          <w:sz w:val="24"/>
          <w:szCs w:val="24"/>
          <w:u w:color="000000"/>
          <w:bdr w:val="nil"/>
          <w:lang w:eastAsia="en-US"/>
        </w:rPr>
        <w:t>entrepreneurship</w:t>
      </w:r>
      <w:r>
        <w:rPr>
          <w:rFonts w:asciiTheme="majorBidi" w:eastAsia="Calibri" w:hAnsiTheme="majorBidi" w:cstheme="majorBidi"/>
          <w:color w:val="FF0000"/>
          <w:sz w:val="24"/>
          <w:szCs w:val="24"/>
          <w:u w:color="000000"/>
          <w:bdr w:val="nil"/>
          <w:lang w:eastAsia="en-US"/>
        </w:rPr>
        <w:t>.</w:t>
      </w:r>
    </w:p>
    <w:p w:rsidR="00F26A65" w:rsidRDefault="00F26A65" w:rsidP="00F26A65">
      <w:pPr>
        <w:rPr>
          <w:rFonts w:asciiTheme="majorBidi" w:eastAsia="Calibri" w:hAnsiTheme="majorBidi" w:cstheme="majorBidi"/>
          <w:color w:val="FF0000"/>
          <w:sz w:val="24"/>
          <w:szCs w:val="24"/>
          <w:u w:color="000000"/>
          <w:bdr w:val="nil"/>
          <w:lang w:eastAsia="en-US"/>
        </w:rPr>
      </w:pPr>
      <w:r>
        <w:rPr>
          <w:rFonts w:asciiTheme="majorBidi" w:eastAsia="Calibri" w:hAnsiTheme="majorBidi" w:cstheme="majorBidi"/>
          <w:color w:val="FF0000"/>
          <w:sz w:val="24"/>
          <w:szCs w:val="24"/>
          <w:u w:color="000000"/>
          <w:bdr w:val="nil"/>
          <w:lang w:eastAsia="en-US"/>
        </w:rPr>
        <w:t>The adoption of the emerging telecommunications, information technology and internet are mostly concentrated on the following barriers and challenges:</w:t>
      </w:r>
    </w:p>
    <w:p w:rsidR="00F26A65" w:rsidRDefault="00F26A65" w:rsidP="00F26A65">
      <w:pPr>
        <w:pStyle w:val="ListParagraph"/>
        <w:numPr>
          <w:ilvl w:val="0"/>
          <w:numId w:val="15"/>
        </w:numPr>
        <w:rPr>
          <w:rFonts w:asciiTheme="majorBidi" w:eastAsia="Calibri" w:hAnsiTheme="majorBidi" w:cstheme="majorBidi"/>
          <w:color w:val="FF0000"/>
          <w:sz w:val="24"/>
          <w:szCs w:val="24"/>
          <w:u w:color="000000"/>
          <w:bdr w:val="nil"/>
          <w:lang w:eastAsia="en-US"/>
        </w:rPr>
      </w:pPr>
      <w:r w:rsidRPr="00F26A65">
        <w:rPr>
          <w:rFonts w:asciiTheme="majorBidi" w:eastAsia="Calibri" w:hAnsiTheme="majorBidi" w:cstheme="majorBidi"/>
          <w:color w:val="FF0000"/>
          <w:sz w:val="24"/>
          <w:szCs w:val="24"/>
          <w:u w:color="000000"/>
          <w:bdr w:val="nil"/>
          <w:lang w:eastAsia="en-US"/>
        </w:rPr>
        <w:t xml:space="preserve">Cultural Barriers </w:t>
      </w:r>
    </w:p>
    <w:p w:rsidR="00F26A65" w:rsidRDefault="001B0643" w:rsidP="00F26A65">
      <w:pPr>
        <w:pStyle w:val="ListParagraph"/>
        <w:numPr>
          <w:ilvl w:val="0"/>
          <w:numId w:val="15"/>
        </w:numPr>
        <w:rPr>
          <w:rFonts w:asciiTheme="majorBidi" w:eastAsia="Calibri" w:hAnsiTheme="majorBidi" w:cstheme="majorBidi"/>
          <w:color w:val="FF0000"/>
          <w:sz w:val="24"/>
          <w:szCs w:val="24"/>
          <w:u w:color="000000"/>
          <w:bdr w:val="nil"/>
          <w:lang w:eastAsia="en-US"/>
        </w:rPr>
      </w:pPr>
      <w:r>
        <w:rPr>
          <w:rFonts w:asciiTheme="majorBidi" w:eastAsia="Calibri" w:hAnsiTheme="majorBidi" w:cstheme="majorBidi"/>
          <w:color w:val="FF0000"/>
          <w:sz w:val="24"/>
          <w:szCs w:val="24"/>
          <w:u w:color="000000"/>
          <w:bdr w:val="nil"/>
          <w:lang w:eastAsia="en-US"/>
        </w:rPr>
        <w:t>Lack of policy and regulations</w:t>
      </w:r>
    </w:p>
    <w:p w:rsidR="001B0643" w:rsidRDefault="001B0643" w:rsidP="00F26A65">
      <w:pPr>
        <w:pStyle w:val="ListParagraph"/>
        <w:numPr>
          <w:ilvl w:val="0"/>
          <w:numId w:val="15"/>
        </w:numPr>
        <w:rPr>
          <w:rFonts w:asciiTheme="majorBidi" w:eastAsia="Calibri" w:hAnsiTheme="majorBidi" w:cstheme="majorBidi"/>
          <w:color w:val="FF0000"/>
          <w:sz w:val="24"/>
          <w:szCs w:val="24"/>
          <w:u w:color="000000"/>
          <w:bdr w:val="nil"/>
          <w:lang w:eastAsia="en-US"/>
        </w:rPr>
      </w:pPr>
      <w:r>
        <w:rPr>
          <w:rFonts w:asciiTheme="majorBidi" w:eastAsia="Calibri" w:hAnsiTheme="majorBidi" w:cstheme="majorBidi"/>
          <w:color w:val="FF0000"/>
          <w:sz w:val="24"/>
          <w:szCs w:val="24"/>
          <w:u w:color="000000"/>
          <w:bdr w:val="nil"/>
          <w:lang w:eastAsia="en-US"/>
        </w:rPr>
        <w:t xml:space="preserve">Uncertainty </w:t>
      </w:r>
    </w:p>
    <w:p w:rsidR="001B0643" w:rsidRPr="00F26A65" w:rsidRDefault="001B0643" w:rsidP="00F26A65">
      <w:pPr>
        <w:pStyle w:val="ListParagraph"/>
        <w:numPr>
          <w:ilvl w:val="0"/>
          <w:numId w:val="15"/>
        </w:numPr>
        <w:rPr>
          <w:rFonts w:asciiTheme="majorBidi" w:eastAsia="Calibri" w:hAnsiTheme="majorBidi" w:cstheme="majorBidi"/>
          <w:color w:val="FF0000"/>
          <w:sz w:val="24"/>
          <w:szCs w:val="24"/>
          <w:u w:color="000000"/>
          <w:bdr w:val="nil"/>
          <w:lang w:eastAsia="en-US"/>
        </w:rPr>
      </w:pPr>
      <w:r>
        <w:rPr>
          <w:rFonts w:asciiTheme="majorBidi" w:eastAsia="Calibri" w:hAnsiTheme="majorBidi" w:cstheme="majorBidi"/>
          <w:color w:val="FF0000"/>
          <w:sz w:val="24"/>
          <w:szCs w:val="24"/>
          <w:u w:color="000000"/>
          <w:bdr w:val="nil"/>
          <w:lang w:eastAsia="en-US"/>
        </w:rPr>
        <w:t>Security and Privacy issues.</w:t>
      </w:r>
    </w:p>
    <w:p w:rsidR="002B7C31" w:rsidRPr="00D820A9" w:rsidRDefault="002B7C31" w:rsidP="00F26A65">
      <w:pPr>
        <w:rPr>
          <w:rFonts w:ascii="Arial" w:hAnsi="Arial" w:cs="Arial"/>
          <w:color w:val="A8D08D" w:themeColor="accent6" w:themeTint="99"/>
          <w:sz w:val="24"/>
          <w:szCs w:val="24"/>
        </w:rPr>
      </w:pPr>
    </w:p>
    <w:p w:rsidR="000E3979" w:rsidRPr="00934522" w:rsidRDefault="002B7C31" w:rsidP="005D4724">
      <w:pPr>
        <w:pStyle w:val="Heading3"/>
        <w:spacing w:before="240" w:after="120" w:line="240" w:lineRule="auto"/>
        <w:jc w:val="both"/>
        <w:rPr>
          <w:rFonts w:ascii="Arial" w:hAnsi="Arial" w:cs="Arial"/>
          <w:b/>
          <w:bCs/>
          <w:color w:val="auto"/>
        </w:rPr>
      </w:pPr>
      <w:r w:rsidRPr="00934522">
        <w:rPr>
          <w:rFonts w:ascii="Arial" w:hAnsi="Arial" w:cs="Arial"/>
          <w:b/>
          <w:bCs/>
          <w:color w:val="auto"/>
        </w:rPr>
        <w:t xml:space="preserve">Question 3: </w:t>
      </w:r>
    </w:p>
    <w:p w:rsidR="00EC195B" w:rsidRPr="00934522" w:rsidRDefault="00EC195B" w:rsidP="005D4724">
      <w:pPr>
        <w:spacing w:before="100" w:beforeAutospacing="1" w:after="100" w:afterAutospacing="1" w:line="240" w:lineRule="atLeast"/>
        <w:jc w:val="both"/>
        <w:rPr>
          <w:rFonts w:ascii="Arial" w:eastAsia="Times New Roman" w:hAnsi="Arial" w:cs="Arial"/>
          <w:b/>
          <w:bCs/>
          <w:color w:val="000000"/>
          <w:sz w:val="24"/>
          <w:szCs w:val="24"/>
        </w:rPr>
      </w:pPr>
      <w:r w:rsidRPr="00934522">
        <w:rPr>
          <w:rFonts w:ascii="Arial" w:eastAsia="Times New Roman" w:hAnsi="Arial" w:cs="Arial"/>
          <w:b/>
          <w:bCs/>
          <w:color w:val="000000"/>
          <w:sz w:val="24"/>
          <w:szCs w:val="24"/>
        </w:rPr>
        <w:t>How can governments and the other stakeholders harness the benefits of new and emerging telecommunications/ICTs?</w:t>
      </w:r>
    </w:p>
    <w:p w:rsidR="001E2658" w:rsidRPr="00A12521" w:rsidRDefault="00A12521" w:rsidP="00A12521">
      <w:pPr>
        <w:pStyle w:val="ListParagraph"/>
        <w:numPr>
          <w:ilvl w:val="0"/>
          <w:numId w:val="16"/>
        </w:numPr>
        <w:jc w:val="both"/>
        <w:rPr>
          <w:rFonts w:asciiTheme="majorBidi" w:hAnsiTheme="majorBidi" w:cstheme="majorBidi"/>
          <w:color w:val="FF0000"/>
          <w:sz w:val="24"/>
          <w:szCs w:val="24"/>
        </w:rPr>
      </w:pPr>
      <w:r w:rsidRPr="00A12521">
        <w:rPr>
          <w:rFonts w:asciiTheme="majorBidi" w:hAnsiTheme="majorBidi" w:cstheme="majorBidi"/>
          <w:color w:val="FF0000"/>
          <w:sz w:val="24"/>
          <w:szCs w:val="24"/>
        </w:rPr>
        <w:t>More contribution to GDP</w:t>
      </w:r>
    </w:p>
    <w:p w:rsidR="00A12521" w:rsidRPr="00A12521" w:rsidRDefault="00A12521" w:rsidP="00A12521">
      <w:pPr>
        <w:pStyle w:val="ListParagraph"/>
        <w:numPr>
          <w:ilvl w:val="0"/>
          <w:numId w:val="16"/>
        </w:numPr>
        <w:jc w:val="both"/>
        <w:rPr>
          <w:rFonts w:asciiTheme="majorBidi" w:hAnsiTheme="majorBidi" w:cstheme="majorBidi"/>
          <w:color w:val="FF0000"/>
          <w:sz w:val="24"/>
          <w:szCs w:val="24"/>
        </w:rPr>
      </w:pPr>
      <w:r w:rsidRPr="00A12521">
        <w:rPr>
          <w:rFonts w:asciiTheme="majorBidi" w:hAnsiTheme="majorBidi" w:cstheme="majorBidi"/>
          <w:color w:val="FF0000"/>
          <w:sz w:val="24"/>
          <w:szCs w:val="24"/>
        </w:rPr>
        <w:t xml:space="preserve">Improving digital communications </w:t>
      </w:r>
    </w:p>
    <w:p w:rsidR="00A12521" w:rsidRDefault="00A12521" w:rsidP="00A12521">
      <w:pPr>
        <w:pStyle w:val="ListParagraph"/>
        <w:numPr>
          <w:ilvl w:val="0"/>
          <w:numId w:val="16"/>
        </w:numPr>
        <w:jc w:val="both"/>
        <w:rPr>
          <w:rFonts w:asciiTheme="majorBidi" w:hAnsiTheme="majorBidi" w:cstheme="majorBidi"/>
          <w:color w:val="FF0000"/>
          <w:sz w:val="24"/>
          <w:szCs w:val="24"/>
        </w:rPr>
      </w:pPr>
      <w:r w:rsidRPr="00A12521">
        <w:rPr>
          <w:rFonts w:asciiTheme="majorBidi" w:hAnsiTheme="majorBidi" w:cstheme="majorBidi"/>
          <w:color w:val="FF0000"/>
          <w:sz w:val="24"/>
          <w:szCs w:val="24"/>
        </w:rPr>
        <w:t>Utilizing smart platform, analyzing governmental data and help in decision making.</w:t>
      </w:r>
    </w:p>
    <w:p w:rsidR="00A12521" w:rsidRPr="00A12521" w:rsidRDefault="00A12521" w:rsidP="00A12521">
      <w:pPr>
        <w:pStyle w:val="ListParagraph"/>
        <w:numPr>
          <w:ilvl w:val="0"/>
          <w:numId w:val="16"/>
        </w:numPr>
        <w:jc w:val="both"/>
        <w:rPr>
          <w:rFonts w:asciiTheme="majorBidi" w:hAnsiTheme="majorBidi" w:cstheme="majorBidi"/>
          <w:color w:val="FF0000"/>
          <w:sz w:val="24"/>
          <w:szCs w:val="24"/>
        </w:rPr>
      </w:pPr>
      <w:r>
        <w:rPr>
          <w:rFonts w:asciiTheme="majorBidi" w:hAnsiTheme="majorBidi" w:cstheme="majorBidi"/>
          <w:color w:val="FF0000"/>
          <w:sz w:val="24"/>
          <w:szCs w:val="24"/>
        </w:rPr>
        <w:t xml:space="preserve">Encouraging </w:t>
      </w:r>
      <w:r w:rsidRPr="00A12521">
        <w:rPr>
          <w:rFonts w:asciiTheme="majorBidi" w:eastAsia="Calibri" w:hAnsiTheme="majorBidi" w:cstheme="majorBidi"/>
          <w:color w:val="FF0000"/>
          <w:sz w:val="24"/>
          <w:szCs w:val="24"/>
          <w:u w:color="000000"/>
          <w:bdr w:val="nil"/>
          <w:lang w:eastAsia="en-US"/>
        </w:rPr>
        <w:t>entrepreneurship</w:t>
      </w:r>
      <w:r>
        <w:rPr>
          <w:rFonts w:asciiTheme="majorBidi" w:eastAsia="Calibri" w:hAnsiTheme="majorBidi" w:cstheme="majorBidi"/>
          <w:color w:val="FF0000"/>
          <w:sz w:val="24"/>
          <w:szCs w:val="24"/>
          <w:u w:color="000000"/>
          <w:bdr w:val="nil"/>
          <w:lang w:eastAsia="en-US"/>
        </w:rPr>
        <w:t xml:space="preserve"> and investment.</w:t>
      </w:r>
    </w:p>
    <w:p w:rsidR="00B965D5" w:rsidRPr="00934522" w:rsidRDefault="00B965D5" w:rsidP="005D4724">
      <w:pPr>
        <w:pStyle w:val="Heading3"/>
        <w:spacing w:before="240" w:after="120" w:line="240" w:lineRule="auto"/>
        <w:jc w:val="both"/>
        <w:rPr>
          <w:rFonts w:ascii="Arial" w:hAnsi="Arial" w:cs="Arial"/>
          <w:b/>
          <w:bCs/>
          <w:color w:val="auto"/>
        </w:rPr>
      </w:pPr>
      <w:r w:rsidRPr="00934522">
        <w:rPr>
          <w:rFonts w:ascii="Arial" w:hAnsi="Arial" w:cs="Arial"/>
          <w:b/>
          <w:bCs/>
          <w:color w:val="auto"/>
        </w:rPr>
        <w:t xml:space="preserve">Question 4: </w:t>
      </w:r>
    </w:p>
    <w:p w:rsidR="00EC195B" w:rsidRPr="00934522" w:rsidRDefault="00EC195B" w:rsidP="005D4724">
      <w:pPr>
        <w:spacing w:before="100" w:beforeAutospacing="1" w:after="100" w:afterAutospacing="1" w:line="240" w:lineRule="atLeast"/>
        <w:jc w:val="both"/>
        <w:rPr>
          <w:rFonts w:ascii="Arial" w:eastAsia="Times New Roman" w:hAnsi="Arial" w:cs="Arial"/>
          <w:b/>
          <w:bCs/>
          <w:color w:val="000000"/>
          <w:sz w:val="24"/>
          <w:szCs w:val="24"/>
        </w:rPr>
      </w:pPr>
      <w:r w:rsidRPr="00934522">
        <w:rPr>
          <w:rFonts w:ascii="Arial" w:hAnsi="Arial" w:cs="Arial"/>
          <w:b/>
          <w:bCs/>
          <w:color w:val="000000"/>
          <w:sz w:val="24"/>
          <w:szCs w:val="24"/>
        </w:rPr>
        <w:t>What are the best practices for promoting human skills, institutional capacity, innovation and investment for new and emerging telecommunications/ICTs?​​</w:t>
      </w:r>
    </w:p>
    <w:p w:rsidR="009A53E5" w:rsidRDefault="009A53E5" w:rsidP="005D4724">
      <w:pPr>
        <w:pStyle w:val="Heading2"/>
        <w:jc w:val="both"/>
        <w:rPr>
          <w:rFonts w:asciiTheme="majorBidi" w:hAnsiTheme="majorBidi"/>
          <w:color w:val="FF0000"/>
          <w:sz w:val="24"/>
          <w:szCs w:val="24"/>
        </w:rPr>
      </w:pPr>
      <w:r>
        <w:rPr>
          <w:rFonts w:asciiTheme="majorBidi" w:hAnsiTheme="majorBidi"/>
          <w:color w:val="FF0000"/>
          <w:sz w:val="24"/>
          <w:szCs w:val="24"/>
        </w:rPr>
        <w:t>1-Setting up institutional capacity building strategies and plans to tackle the lack of labor in innovative technology required for the digital era.</w:t>
      </w:r>
    </w:p>
    <w:p w:rsidR="009A53E5" w:rsidRDefault="009A53E5" w:rsidP="009A53E5"/>
    <w:p w:rsidR="009A53E5" w:rsidRDefault="009A53E5" w:rsidP="009A53E5">
      <w:pPr>
        <w:rPr>
          <w:rFonts w:asciiTheme="majorBidi" w:hAnsiTheme="majorBidi" w:cstheme="majorBidi"/>
          <w:color w:val="FF0000"/>
        </w:rPr>
      </w:pPr>
      <w:r>
        <w:rPr>
          <w:rFonts w:asciiTheme="majorBidi" w:hAnsiTheme="majorBidi" w:cstheme="majorBidi"/>
          <w:color w:val="FF0000"/>
        </w:rPr>
        <w:t>2-Performing and implementing RIA (Regulatory Impact Assessment) prior to issuing any legislations or regulations to have a clear view of the impact estimation on national economy and GDP.</w:t>
      </w:r>
    </w:p>
    <w:p w:rsidR="009A53E5" w:rsidRDefault="009A53E5" w:rsidP="009A53E5">
      <w:pPr>
        <w:rPr>
          <w:rFonts w:asciiTheme="majorBidi" w:hAnsiTheme="majorBidi" w:cstheme="majorBidi"/>
          <w:color w:val="FF0000"/>
        </w:rPr>
      </w:pPr>
    </w:p>
    <w:p w:rsidR="009A53E5" w:rsidRPr="009A53E5" w:rsidRDefault="009A53E5" w:rsidP="009A53E5">
      <w:pPr>
        <w:rPr>
          <w:rFonts w:asciiTheme="majorBidi" w:hAnsiTheme="majorBidi" w:cstheme="majorBidi"/>
          <w:color w:val="FF0000"/>
        </w:rPr>
      </w:pPr>
      <w:r>
        <w:rPr>
          <w:rFonts w:asciiTheme="majorBidi" w:hAnsiTheme="majorBidi" w:cstheme="majorBidi"/>
          <w:color w:val="FF0000"/>
        </w:rPr>
        <w:t>3-More Agile Regulations, allowing innovative technology to be implemented without any future impediment.</w:t>
      </w:r>
    </w:p>
    <w:p w:rsidR="001F18CE" w:rsidRPr="00934522" w:rsidRDefault="001F18CE" w:rsidP="005D4724">
      <w:pPr>
        <w:pStyle w:val="Heading2"/>
        <w:jc w:val="both"/>
        <w:rPr>
          <w:rFonts w:ascii="Arial" w:hAnsi="Arial" w:cs="Arial"/>
          <w:sz w:val="24"/>
          <w:szCs w:val="24"/>
        </w:rPr>
      </w:pPr>
      <w:r w:rsidRPr="00934522">
        <w:rPr>
          <w:rFonts w:ascii="Arial" w:hAnsi="Arial" w:cs="Arial"/>
          <w:sz w:val="24"/>
          <w:szCs w:val="24"/>
        </w:rPr>
        <w:lastRenderedPageBreak/>
        <w:t>SHORT SUMMARY</w:t>
      </w:r>
    </w:p>
    <w:p w:rsidR="001F18CE" w:rsidRPr="00934522" w:rsidRDefault="00B965D5" w:rsidP="005D4724">
      <w:pPr>
        <w:jc w:val="both"/>
        <w:rPr>
          <w:rFonts w:ascii="Arial" w:hAnsi="Arial" w:cs="Arial"/>
          <w:sz w:val="24"/>
          <w:szCs w:val="24"/>
        </w:rPr>
      </w:pPr>
      <w:r w:rsidRPr="00934522">
        <w:rPr>
          <w:rFonts w:ascii="Arial" w:hAnsi="Arial" w:cs="Arial"/>
          <w:sz w:val="24"/>
          <w:szCs w:val="24"/>
        </w:rPr>
        <w:t>[</w:t>
      </w:r>
      <w:r w:rsidR="00BE5DCC" w:rsidRPr="00934522">
        <w:rPr>
          <w:rFonts w:ascii="Arial" w:hAnsi="Arial" w:cs="Arial"/>
          <w:sz w:val="24"/>
          <w:szCs w:val="24"/>
        </w:rPr>
        <w:t>P</w:t>
      </w:r>
      <w:r w:rsidRPr="00934522">
        <w:rPr>
          <w:rFonts w:ascii="Arial" w:hAnsi="Arial" w:cs="Arial"/>
          <w:sz w:val="24"/>
          <w:szCs w:val="24"/>
        </w:rPr>
        <w:t>lease p</w:t>
      </w:r>
      <w:r w:rsidR="001F18CE" w:rsidRPr="00934522">
        <w:rPr>
          <w:rFonts w:ascii="Arial" w:hAnsi="Arial" w:cs="Arial"/>
          <w:sz w:val="24"/>
          <w:szCs w:val="24"/>
        </w:rPr>
        <w:t xml:space="preserve">rovide a short summary </w:t>
      </w:r>
      <w:r w:rsidR="00981B84" w:rsidRPr="00934522">
        <w:rPr>
          <w:rFonts w:ascii="Arial" w:hAnsi="Arial" w:cs="Arial"/>
          <w:sz w:val="24"/>
          <w:szCs w:val="24"/>
        </w:rPr>
        <w:t>(</w:t>
      </w:r>
      <w:r w:rsidRPr="00934522">
        <w:rPr>
          <w:rFonts w:ascii="Arial" w:hAnsi="Arial" w:cs="Arial"/>
          <w:sz w:val="24"/>
          <w:szCs w:val="24"/>
        </w:rPr>
        <w:t>1-</w:t>
      </w:r>
      <w:r w:rsidR="00981B84" w:rsidRPr="00934522">
        <w:rPr>
          <w:rFonts w:ascii="Arial" w:hAnsi="Arial" w:cs="Arial"/>
          <w:sz w:val="24"/>
          <w:szCs w:val="24"/>
        </w:rPr>
        <w:t xml:space="preserve">3 paragraphs) </w:t>
      </w:r>
      <w:r w:rsidR="001F18CE" w:rsidRPr="00934522">
        <w:rPr>
          <w:rFonts w:ascii="Arial" w:hAnsi="Arial" w:cs="Arial"/>
          <w:sz w:val="24"/>
          <w:szCs w:val="24"/>
        </w:rPr>
        <w:t>outlining the main points of your response</w:t>
      </w:r>
      <w:r w:rsidR="004B36EA" w:rsidRPr="00934522">
        <w:rPr>
          <w:rFonts w:ascii="Arial" w:hAnsi="Arial" w:cs="Arial"/>
          <w:sz w:val="24"/>
          <w:szCs w:val="24"/>
        </w:rPr>
        <w:t xml:space="preserve"> above</w:t>
      </w:r>
      <w:r w:rsidR="001F18CE" w:rsidRPr="00934522">
        <w:rPr>
          <w:rFonts w:ascii="Arial" w:hAnsi="Arial" w:cs="Arial"/>
          <w:sz w:val="24"/>
          <w:szCs w:val="24"/>
        </w:rPr>
        <w:t>]</w:t>
      </w:r>
    </w:p>
    <w:p w:rsidR="008A1FF7" w:rsidRPr="008A1FF7" w:rsidRDefault="008A1FF7" w:rsidP="008A1FF7">
      <w:pPr>
        <w:rPr>
          <w:rFonts w:ascii="Arial" w:hAnsi="Arial" w:cs="Arial"/>
          <w:sz w:val="24"/>
          <w:szCs w:val="24"/>
        </w:rPr>
      </w:pPr>
      <w:r w:rsidRPr="008A1FF7">
        <w:rPr>
          <w:rFonts w:ascii="Arial" w:hAnsi="Arial" w:cs="Arial"/>
          <w:sz w:val="24"/>
          <w:szCs w:val="24"/>
        </w:rPr>
        <w:t>"The new ICT ecosystem has unleashed a virtuous cycle, transforming multiple economic and social activities on its way, opening up new channels of innovation, productivity and communication. The rise of the app economy and the ubiquity of smart mobile devices create great opportunities for users and for companies that can leverage global scale solutions and systems. Technology design deployed by online service providers in particular often reduces transaction costs while allowing for increasing economies of scale. The outlook for both network operators and online service providers is bright as they benefit from the virtuous cycle − as the ICT sector outgrows all others, innovation continues to power ahead creating more opportunities for growth.</w:t>
      </w:r>
    </w:p>
    <w:p w:rsidR="008A1FF7" w:rsidRPr="008A1FF7" w:rsidRDefault="008A1FF7" w:rsidP="008A1FF7">
      <w:pPr>
        <w:rPr>
          <w:rFonts w:ascii="Arial" w:hAnsi="Arial" w:cs="Arial"/>
          <w:sz w:val="24"/>
          <w:szCs w:val="24"/>
        </w:rPr>
      </w:pPr>
    </w:p>
    <w:p w:rsidR="006C4495" w:rsidRDefault="008A1FF7" w:rsidP="008A1FF7">
      <w:pPr>
        <w:jc w:val="both"/>
        <w:rPr>
          <w:rFonts w:ascii="Arial" w:hAnsi="Arial" w:cs="Arial"/>
          <w:sz w:val="24"/>
          <w:szCs w:val="24"/>
        </w:rPr>
      </w:pPr>
      <w:r w:rsidRPr="008A1FF7">
        <w:rPr>
          <w:rFonts w:ascii="Arial" w:hAnsi="Arial" w:cs="Arial"/>
          <w:sz w:val="24"/>
          <w:szCs w:val="24"/>
        </w:rPr>
        <w:t>Meeting the expectations of all ICT stakeholders by creating an environment conducive to investment is critical to stimulating the growth and achieve the overall goal of facilitating the smooth transition to digital society. This will also call for a different regulatory approach, which will require innovative and forward-looking regulatory set of actions"</w:t>
      </w:r>
      <w:r>
        <w:rPr>
          <w:rFonts w:ascii="Arial" w:hAnsi="Arial" w:cs="Arial" w:hint="cs"/>
          <w:sz w:val="24"/>
          <w:szCs w:val="24"/>
          <w:rtl/>
        </w:rPr>
        <w:t xml:space="preserve"> </w:t>
      </w:r>
      <w:r w:rsidR="006C4495" w:rsidRPr="006C4495">
        <w:rPr>
          <w:rFonts w:ascii="Arial" w:hAnsi="Arial" w:cs="Arial"/>
          <w:sz w:val="24"/>
          <w:szCs w:val="24"/>
        </w:rPr>
        <w:t>without any future impediment.</w:t>
      </w:r>
    </w:p>
    <w:p w:rsidR="006C4495" w:rsidRPr="00934522" w:rsidRDefault="006C4495" w:rsidP="005D4724">
      <w:pPr>
        <w:jc w:val="both"/>
        <w:rPr>
          <w:rFonts w:ascii="Arial" w:hAnsi="Arial" w:cs="Arial"/>
          <w:sz w:val="24"/>
          <w:szCs w:val="24"/>
        </w:rPr>
      </w:pPr>
    </w:p>
    <w:p w:rsidR="000E3979" w:rsidRPr="00934522" w:rsidRDefault="00D8166F" w:rsidP="005D4724">
      <w:pPr>
        <w:pStyle w:val="Heading2"/>
        <w:jc w:val="both"/>
        <w:rPr>
          <w:rFonts w:ascii="Arial" w:hAnsi="Arial" w:cs="Arial"/>
          <w:sz w:val="24"/>
          <w:szCs w:val="24"/>
        </w:rPr>
      </w:pPr>
      <w:r w:rsidRPr="00934522">
        <w:rPr>
          <w:rFonts w:ascii="Arial" w:hAnsi="Arial" w:cs="Arial"/>
          <w:sz w:val="24"/>
          <w:szCs w:val="24"/>
        </w:rPr>
        <w:t>CONTACT DETAILS</w:t>
      </w:r>
    </w:p>
    <w:p w:rsidR="002C0ABA" w:rsidRPr="00934522" w:rsidRDefault="006C4495" w:rsidP="005D4724">
      <w:pPr>
        <w:pStyle w:val="ListParagraph"/>
        <w:numPr>
          <w:ilvl w:val="0"/>
          <w:numId w:val="7"/>
        </w:numPr>
        <w:spacing w:before="120" w:after="120" w:line="240" w:lineRule="auto"/>
        <w:contextualSpacing w:val="0"/>
        <w:jc w:val="both"/>
        <w:rPr>
          <w:rFonts w:ascii="Arial" w:hAnsi="Arial" w:cs="Arial"/>
          <w:sz w:val="24"/>
          <w:szCs w:val="24"/>
        </w:rPr>
      </w:pPr>
      <w:r>
        <w:rPr>
          <w:rFonts w:ascii="Arial" w:hAnsi="Arial" w:cs="Arial"/>
          <w:sz w:val="24"/>
          <w:szCs w:val="24"/>
        </w:rPr>
        <w:t>Muna Asfour</w:t>
      </w:r>
    </w:p>
    <w:p w:rsidR="002C0ABA" w:rsidRPr="00934522" w:rsidRDefault="002C0ABA" w:rsidP="005D4724">
      <w:pPr>
        <w:pStyle w:val="ListParagraph"/>
        <w:numPr>
          <w:ilvl w:val="0"/>
          <w:numId w:val="7"/>
        </w:numPr>
        <w:spacing w:before="120" w:after="120" w:line="240" w:lineRule="auto"/>
        <w:contextualSpacing w:val="0"/>
        <w:jc w:val="both"/>
        <w:rPr>
          <w:rFonts w:ascii="Arial" w:hAnsi="Arial" w:cs="Arial"/>
          <w:sz w:val="24"/>
          <w:szCs w:val="24"/>
        </w:rPr>
      </w:pPr>
      <w:r w:rsidRPr="00934522">
        <w:rPr>
          <w:rFonts w:ascii="Arial" w:hAnsi="Arial" w:cs="Arial"/>
          <w:sz w:val="24"/>
          <w:szCs w:val="24"/>
        </w:rPr>
        <w:t xml:space="preserve">Title: </w:t>
      </w:r>
      <w:r w:rsidR="006C4495">
        <w:rPr>
          <w:rFonts w:ascii="Arial" w:hAnsi="Arial" w:cs="Arial"/>
          <w:sz w:val="24"/>
          <w:szCs w:val="24"/>
        </w:rPr>
        <w:t>International Relations officer</w:t>
      </w:r>
    </w:p>
    <w:p w:rsidR="00946583" w:rsidRPr="00934522" w:rsidRDefault="00B43484" w:rsidP="005D4724">
      <w:pPr>
        <w:pStyle w:val="ListParagraph"/>
        <w:numPr>
          <w:ilvl w:val="0"/>
          <w:numId w:val="7"/>
        </w:numPr>
        <w:spacing w:before="120" w:after="120" w:line="240" w:lineRule="auto"/>
        <w:contextualSpacing w:val="0"/>
        <w:jc w:val="both"/>
        <w:rPr>
          <w:rFonts w:ascii="Arial" w:hAnsi="Arial" w:cs="Arial"/>
          <w:sz w:val="24"/>
          <w:szCs w:val="24"/>
        </w:rPr>
      </w:pPr>
      <w:r w:rsidRPr="00934522">
        <w:rPr>
          <w:rFonts w:ascii="Arial" w:hAnsi="Arial" w:cs="Arial"/>
          <w:sz w:val="24"/>
          <w:szCs w:val="24"/>
        </w:rPr>
        <w:t>Country:</w:t>
      </w:r>
      <w:r w:rsidR="006C4495">
        <w:rPr>
          <w:rFonts w:ascii="Arial" w:hAnsi="Arial" w:cs="Arial"/>
          <w:sz w:val="24"/>
          <w:szCs w:val="24"/>
        </w:rPr>
        <w:t xml:space="preserve"> Jordan</w:t>
      </w:r>
    </w:p>
    <w:p w:rsidR="006862B9" w:rsidRPr="00934522" w:rsidRDefault="006862B9" w:rsidP="005D4724">
      <w:pPr>
        <w:pStyle w:val="ListParagraph"/>
        <w:numPr>
          <w:ilvl w:val="0"/>
          <w:numId w:val="7"/>
        </w:numPr>
        <w:spacing w:before="120" w:after="120" w:line="240" w:lineRule="auto"/>
        <w:contextualSpacing w:val="0"/>
        <w:jc w:val="both"/>
        <w:rPr>
          <w:rFonts w:ascii="Arial" w:hAnsi="Arial" w:cs="Arial"/>
          <w:sz w:val="24"/>
          <w:szCs w:val="24"/>
        </w:rPr>
      </w:pPr>
      <w:r w:rsidRPr="00934522">
        <w:rPr>
          <w:rFonts w:ascii="Arial" w:hAnsi="Arial" w:cs="Arial"/>
          <w:sz w:val="24"/>
          <w:szCs w:val="24"/>
        </w:rPr>
        <w:t xml:space="preserve">Organization you are representing: </w:t>
      </w:r>
    </w:p>
    <w:sectPr w:rsidR="006862B9" w:rsidRPr="00934522" w:rsidSect="00C03E66">
      <w:footerReference w:type="default" r:id="rId17"/>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3E1" w:rsidRDefault="00C443E1" w:rsidP="002B7C31">
      <w:pPr>
        <w:spacing w:after="0" w:line="240" w:lineRule="auto"/>
      </w:pPr>
      <w:r>
        <w:separator/>
      </w:r>
    </w:p>
  </w:endnote>
  <w:endnote w:type="continuationSeparator" w:id="0">
    <w:p w:rsidR="00C443E1" w:rsidRDefault="00C443E1" w:rsidP="002B7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C31" w:rsidRDefault="002B7C31" w:rsidP="002B7C31">
    <w:pPr>
      <w:pStyle w:val="Footer"/>
      <w:jc w:val="center"/>
    </w:pPr>
    <w:r>
      <w:fldChar w:fldCharType="begin"/>
    </w:r>
    <w:r>
      <w:instrText xml:space="preserve"> PAGE   \* MERGEFORMAT </w:instrText>
    </w:r>
    <w:r>
      <w:fldChar w:fldCharType="separate"/>
    </w:r>
    <w:r w:rsidR="005E24A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3E1" w:rsidRDefault="00C443E1" w:rsidP="002B7C31">
      <w:pPr>
        <w:spacing w:after="0" w:line="240" w:lineRule="auto"/>
      </w:pPr>
      <w:r>
        <w:separator/>
      </w:r>
    </w:p>
  </w:footnote>
  <w:footnote w:type="continuationSeparator" w:id="0">
    <w:p w:rsidR="00C443E1" w:rsidRDefault="00C443E1" w:rsidP="002B7C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8759B"/>
    <w:multiLevelType w:val="hybridMultilevel"/>
    <w:tmpl w:val="7520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826E4"/>
    <w:multiLevelType w:val="multilevel"/>
    <w:tmpl w:val="40EA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015A2"/>
    <w:multiLevelType w:val="multilevel"/>
    <w:tmpl w:val="CF5A3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D2792B"/>
    <w:multiLevelType w:val="hybridMultilevel"/>
    <w:tmpl w:val="0B9CC1FE"/>
    <w:lvl w:ilvl="0" w:tplc="A0A087F4">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60BA5"/>
    <w:multiLevelType w:val="multilevel"/>
    <w:tmpl w:val="CF5A3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CC5AF4"/>
    <w:multiLevelType w:val="multilevel"/>
    <w:tmpl w:val="CF5A3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571163"/>
    <w:multiLevelType w:val="hybridMultilevel"/>
    <w:tmpl w:val="494C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17988"/>
    <w:multiLevelType w:val="multilevel"/>
    <w:tmpl w:val="CF5A3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684BAB"/>
    <w:multiLevelType w:val="multilevel"/>
    <w:tmpl w:val="2C6C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513D31"/>
    <w:multiLevelType w:val="hybridMultilevel"/>
    <w:tmpl w:val="CF74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A1C36"/>
    <w:multiLevelType w:val="multilevel"/>
    <w:tmpl w:val="08142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2021A1"/>
    <w:multiLevelType w:val="multilevel"/>
    <w:tmpl w:val="CF5A3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1C2C65"/>
    <w:multiLevelType w:val="hybridMultilevel"/>
    <w:tmpl w:val="D43A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203BFE"/>
    <w:multiLevelType w:val="hybridMultilevel"/>
    <w:tmpl w:val="A1FC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DC35E4"/>
    <w:multiLevelType w:val="multilevel"/>
    <w:tmpl w:val="C8D8B33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3B056E"/>
    <w:multiLevelType w:val="hybridMultilevel"/>
    <w:tmpl w:val="BF0CA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0"/>
  </w:num>
  <w:num w:numId="4">
    <w:abstractNumId w:val="0"/>
  </w:num>
  <w:num w:numId="5">
    <w:abstractNumId w:val="14"/>
  </w:num>
  <w:num w:numId="6">
    <w:abstractNumId w:val="8"/>
  </w:num>
  <w:num w:numId="7">
    <w:abstractNumId w:val="9"/>
  </w:num>
  <w:num w:numId="8">
    <w:abstractNumId w:val="3"/>
  </w:num>
  <w:num w:numId="9">
    <w:abstractNumId w:val="11"/>
  </w:num>
  <w:num w:numId="10">
    <w:abstractNumId w:val="5"/>
  </w:num>
  <w:num w:numId="11">
    <w:abstractNumId w:val="7"/>
  </w:num>
  <w:num w:numId="12">
    <w:abstractNumId w:val="4"/>
  </w:num>
  <w:num w:numId="13">
    <w:abstractNumId w:val="2"/>
  </w:num>
  <w:num w:numId="14">
    <w:abstractNumId w:val="6"/>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98"/>
    <w:rsid w:val="00006509"/>
    <w:rsid w:val="00065F5D"/>
    <w:rsid w:val="00074F43"/>
    <w:rsid w:val="000E0B51"/>
    <w:rsid w:val="000E3979"/>
    <w:rsid w:val="001138E1"/>
    <w:rsid w:val="00121689"/>
    <w:rsid w:val="001B0643"/>
    <w:rsid w:val="001D3CDA"/>
    <w:rsid w:val="001E0A87"/>
    <w:rsid w:val="001E2658"/>
    <w:rsid w:val="001F18CE"/>
    <w:rsid w:val="001F7AD1"/>
    <w:rsid w:val="0022057A"/>
    <w:rsid w:val="00266F40"/>
    <w:rsid w:val="002805A8"/>
    <w:rsid w:val="002B1DC8"/>
    <w:rsid w:val="002B7C31"/>
    <w:rsid w:val="002C0ABA"/>
    <w:rsid w:val="002C1B06"/>
    <w:rsid w:val="002F3C6C"/>
    <w:rsid w:val="002F553B"/>
    <w:rsid w:val="00330911"/>
    <w:rsid w:val="00334355"/>
    <w:rsid w:val="00335A06"/>
    <w:rsid w:val="00344CD5"/>
    <w:rsid w:val="0034594B"/>
    <w:rsid w:val="00393C79"/>
    <w:rsid w:val="003E048E"/>
    <w:rsid w:val="00404F0A"/>
    <w:rsid w:val="004159B0"/>
    <w:rsid w:val="004520D8"/>
    <w:rsid w:val="004661CE"/>
    <w:rsid w:val="004B36EA"/>
    <w:rsid w:val="004D2D59"/>
    <w:rsid w:val="004E2DCF"/>
    <w:rsid w:val="00503E57"/>
    <w:rsid w:val="00507136"/>
    <w:rsid w:val="00510188"/>
    <w:rsid w:val="00533095"/>
    <w:rsid w:val="00552BC5"/>
    <w:rsid w:val="00580D42"/>
    <w:rsid w:val="00585D40"/>
    <w:rsid w:val="00596B4D"/>
    <w:rsid w:val="005B0A43"/>
    <w:rsid w:val="005B20D2"/>
    <w:rsid w:val="005C6BB5"/>
    <w:rsid w:val="005D4724"/>
    <w:rsid w:val="005E24A2"/>
    <w:rsid w:val="005E4FD5"/>
    <w:rsid w:val="005E749D"/>
    <w:rsid w:val="00650692"/>
    <w:rsid w:val="00654EFF"/>
    <w:rsid w:val="006862B9"/>
    <w:rsid w:val="006B13C8"/>
    <w:rsid w:val="006C4495"/>
    <w:rsid w:val="0074457A"/>
    <w:rsid w:val="007A3B4A"/>
    <w:rsid w:val="007F1E99"/>
    <w:rsid w:val="00804607"/>
    <w:rsid w:val="00821BEB"/>
    <w:rsid w:val="008406D3"/>
    <w:rsid w:val="008549DB"/>
    <w:rsid w:val="00877F47"/>
    <w:rsid w:val="0089642B"/>
    <w:rsid w:val="00896E77"/>
    <w:rsid w:val="008A09DD"/>
    <w:rsid w:val="008A1FF7"/>
    <w:rsid w:val="008B0DA2"/>
    <w:rsid w:val="008D17B3"/>
    <w:rsid w:val="00911FD6"/>
    <w:rsid w:val="00934522"/>
    <w:rsid w:val="00946583"/>
    <w:rsid w:val="009639AA"/>
    <w:rsid w:val="009807AF"/>
    <w:rsid w:val="00981B84"/>
    <w:rsid w:val="00985D69"/>
    <w:rsid w:val="009A53E5"/>
    <w:rsid w:val="009B18AC"/>
    <w:rsid w:val="009B5F55"/>
    <w:rsid w:val="009D5DBC"/>
    <w:rsid w:val="009F5920"/>
    <w:rsid w:val="009F67C3"/>
    <w:rsid w:val="00A12521"/>
    <w:rsid w:val="00A243E2"/>
    <w:rsid w:val="00A259F4"/>
    <w:rsid w:val="00A42E79"/>
    <w:rsid w:val="00A45C64"/>
    <w:rsid w:val="00A5673D"/>
    <w:rsid w:val="00A75903"/>
    <w:rsid w:val="00A841FF"/>
    <w:rsid w:val="00AB62DD"/>
    <w:rsid w:val="00B43484"/>
    <w:rsid w:val="00B606F6"/>
    <w:rsid w:val="00B965D5"/>
    <w:rsid w:val="00BB63C5"/>
    <w:rsid w:val="00BB72A1"/>
    <w:rsid w:val="00BC6334"/>
    <w:rsid w:val="00BE5ADA"/>
    <w:rsid w:val="00BE5DCC"/>
    <w:rsid w:val="00BF429D"/>
    <w:rsid w:val="00BF4A95"/>
    <w:rsid w:val="00C03E66"/>
    <w:rsid w:val="00C31C81"/>
    <w:rsid w:val="00C4159A"/>
    <w:rsid w:val="00C443E1"/>
    <w:rsid w:val="00C63065"/>
    <w:rsid w:val="00C87A92"/>
    <w:rsid w:val="00CC0A54"/>
    <w:rsid w:val="00CE06AF"/>
    <w:rsid w:val="00CF09CF"/>
    <w:rsid w:val="00CF6F2A"/>
    <w:rsid w:val="00D75D05"/>
    <w:rsid w:val="00D8166F"/>
    <w:rsid w:val="00D820A9"/>
    <w:rsid w:val="00DE3F4E"/>
    <w:rsid w:val="00E45B21"/>
    <w:rsid w:val="00E51940"/>
    <w:rsid w:val="00E51C79"/>
    <w:rsid w:val="00E718E6"/>
    <w:rsid w:val="00E73361"/>
    <w:rsid w:val="00E86E4D"/>
    <w:rsid w:val="00EA2562"/>
    <w:rsid w:val="00EC195B"/>
    <w:rsid w:val="00ED7FBB"/>
    <w:rsid w:val="00F26A65"/>
    <w:rsid w:val="00F36098"/>
    <w:rsid w:val="00F55E4B"/>
    <w:rsid w:val="00F70375"/>
    <w:rsid w:val="00F72371"/>
    <w:rsid w:val="00F910C3"/>
    <w:rsid w:val="00FF15B0"/>
    <w:rsid w:val="00FF4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5AD32F-0D9F-48F2-A916-E4E2BD9E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9DB"/>
  </w:style>
  <w:style w:type="paragraph" w:styleId="Heading1">
    <w:name w:val="heading 1"/>
    <w:basedOn w:val="Normal"/>
    <w:next w:val="Normal"/>
    <w:link w:val="Heading1Char"/>
    <w:uiPriority w:val="9"/>
    <w:qFormat/>
    <w:rsid w:val="00C03E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03E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03E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7AF"/>
    <w:rPr>
      <w:color w:val="0563C1" w:themeColor="hyperlink"/>
      <w:u w:val="single"/>
    </w:rPr>
  </w:style>
  <w:style w:type="character" w:customStyle="1" w:styleId="Heading1Char">
    <w:name w:val="Heading 1 Char"/>
    <w:basedOn w:val="DefaultParagraphFont"/>
    <w:link w:val="Heading1"/>
    <w:uiPriority w:val="9"/>
    <w:rsid w:val="00C03E6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03E6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03E6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B7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C31"/>
  </w:style>
  <w:style w:type="paragraph" w:styleId="Footer">
    <w:name w:val="footer"/>
    <w:basedOn w:val="Normal"/>
    <w:link w:val="FooterChar"/>
    <w:uiPriority w:val="99"/>
    <w:unhideWhenUsed/>
    <w:rsid w:val="002B7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C31"/>
  </w:style>
  <w:style w:type="paragraph" w:styleId="ListParagraph">
    <w:name w:val="List Paragraph"/>
    <w:basedOn w:val="Normal"/>
    <w:uiPriority w:val="34"/>
    <w:qFormat/>
    <w:rsid w:val="002B7C31"/>
    <w:pPr>
      <w:ind w:left="720"/>
      <w:contextualSpacing/>
    </w:pPr>
  </w:style>
  <w:style w:type="character" w:styleId="FollowedHyperlink">
    <w:name w:val="FollowedHyperlink"/>
    <w:basedOn w:val="DefaultParagraphFont"/>
    <w:uiPriority w:val="99"/>
    <w:semiHidden/>
    <w:unhideWhenUsed/>
    <w:rsid w:val="008549DB"/>
    <w:rPr>
      <w:color w:val="954F72" w:themeColor="followedHyperlink"/>
      <w:u w:val="single"/>
    </w:rPr>
  </w:style>
  <w:style w:type="character" w:customStyle="1" w:styleId="ms-rtefontsize-2">
    <w:name w:val="ms-rtefontsize-2"/>
    <w:basedOn w:val="DefaultParagraphFont"/>
    <w:rsid w:val="002805A8"/>
  </w:style>
  <w:style w:type="character" w:styleId="Strong">
    <w:name w:val="Strong"/>
    <w:basedOn w:val="DefaultParagraphFont"/>
    <w:uiPriority w:val="22"/>
    <w:qFormat/>
    <w:rsid w:val="002805A8"/>
    <w:rPr>
      <w:b/>
      <w:bCs/>
    </w:rPr>
  </w:style>
  <w:style w:type="table" w:styleId="TableGrid">
    <w:name w:val="Table Grid"/>
    <w:basedOn w:val="TableNormal"/>
    <w:uiPriority w:val="39"/>
    <w:rsid w:val="00D8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F5920"/>
    <w:pPr>
      <w:pBdr>
        <w:top w:val="nil"/>
        <w:left w:val="nil"/>
        <w:bottom w:val="nil"/>
        <w:right w:val="nil"/>
        <w:between w:val="nil"/>
        <w:bar w:val="nil"/>
      </w:pBdr>
      <w:tabs>
        <w:tab w:val="left" w:pos="567"/>
        <w:tab w:val="left" w:pos="1134"/>
        <w:tab w:val="left" w:pos="1701"/>
        <w:tab w:val="left" w:pos="2268"/>
        <w:tab w:val="left" w:pos="2835"/>
      </w:tabs>
      <w:spacing w:before="120" w:after="0" w:line="240" w:lineRule="auto"/>
    </w:pPr>
    <w:rPr>
      <w:rFonts w:ascii="Calibri" w:eastAsia="Calibri" w:hAnsi="Calibri" w:cs="Calibri"/>
      <w:color w:val="000000"/>
      <w:sz w:val="24"/>
      <w:szCs w:val="24"/>
      <w:u w:color="000000"/>
      <w:bdr w:val="nil"/>
      <w:lang w:eastAsia="en-US"/>
    </w:rPr>
  </w:style>
  <w:style w:type="paragraph" w:styleId="BalloonText">
    <w:name w:val="Balloon Text"/>
    <w:basedOn w:val="Normal"/>
    <w:link w:val="BalloonTextChar"/>
    <w:uiPriority w:val="99"/>
    <w:semiHidden/>
    <w:unhideWhenUsed/>
    <w:rsid w:val="00804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6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5673">
      <w:bodyDiv w:val="1"/>
      <w:marLeft w:val="0"/>
      <w:marRight w:val="0"/>
      <w:marTop w:val="0"/>
      <w:marBottom w:val="0"/>
      <w:divBdr>
        <w:top w:val="none" w:sz="0" w:space="0" w:color="auto"/>
        <w:left w:val="none" w:sz="0" w:space="0" w:color="auto"/>
        <w:bottom w:val="none" w:sz="0" w:space="0" w:color="auto"/>
        <w:right w:val="none" w:sz="0" w:space="0" w:color="auto"/>
      </w:divBdr>
    </w:div>
    <w:div w:id="483469237">
      <w:bodyDiv w:val="1"/>
      <w:marLeft w:val="0"/>
      <w:marRight w:val="0"/>
      <w:marTop w:val="0"/>
      <w:marBottom w:val="0"/>
      <w:divBdr>
        <w:top w:val="none" w:sz="0" w:space="0" w:color="auto"/>
        <w:left w:val="none" w:sz="0" w:space="0" w:color="auto"/>
        <w:bottom w:val="none" w:sz="0" w:space="0" w:color="auto"/>
        <w:right w:val="none" w:sz="0" w:space="0" w:color="auto"/>
      </w:divBdr>
    </w:div>
    <w:div w:id="1468158129">
      <w:bodyDiv w:val="1"/>
      <w:marLeft w:val="0"/>
      <w:marRight w:val="0"/>
      <w:marTop w:val="0"/>
      <w:marBottom w:val="0"/>
      <w:divBdr>
        <w:top w:val="none" w:sz="0" w:space="0" w:color="auto"/>
        <w:left w:val="none" w:sz="0" w:space="0" w:color="auto"/>
        <w:bottom w:val="none" w:sz="0" w:space="0" w:color="auto"/>
        <w:right w:val="none" w:sz="0" w:space="0" w:color="auto"/>
      </w:divBdr>
      <w:divsChild>
        <w:div w:id="1185704419">
          <w:marLeft w:val="0"/>
          <w:marRight w:val="0"/>
          <w:marTop w:val="0"/>
          <w:marBottom w:val="0"/>
          <w:divBdr>
            <w:top w:val="none" w:sz="0" w:space="0" w:color="auto"/>
            <w:left w:val="none" w:sz="0" w:space="0" w:color="auto"/>
            <w:bottom w:val="none" w:sz="0" w:space="0" w:color="auto"/>
            <w:right w:val="none" w:sz="0" w:space="0" w:color="auto"/>
          </w:divBdr>
          <w:divsChild>
            <w:div w:id="1462114261">
              <w:marLeft w:val="0"/>
              <w:marRight w:val="0"/>
              <w:marTop w:val="0"/>
              <w:marBottom w:val="0"/>
              <w:divBdr>
                <w:top w:val="none" w:sz="0" w:space="0" w:color="auto"/>
                <w:left w:val="none" w:sz="0" w:space="0" w:color="auto"/>
                <w:bottom w:val="none" w:sz="0" w:space="0" w:color="auto"/>
                <w:right w:val="none" w:sz="0" w:space="0" w:color="auto"/>
              </w:divBdr>
              <w:divsChild>
                <w:div w:id="1373503740">
                  <w:marLeft w:val="0"/>
                  <w:marRight w:val="0"/>
                  <w:marTop w:val="0"/>
                  <w:marBottom w:val="0"/>
                  <w:divBdr>
                    <w:top w:val="none" w:sz="0" w:space="0" w:color="auto"/>
                    <w:left w:val="none" w:sz="0" w:space="0" w:color="auto"/>
                    <w:bottom w:val="none" w:sz="0" w:space="0" w:color="auto"/>
                    <w:right w:val="none" w:sz="0" w:space="0" w:color="auto"/>
                  </w:divBdr>
                  <w:divsChild>
                    <w:div w:id="799490989">
                      <w:marLeft w:val="0"/>
                      <w:marRight w:val="0"/>
                      <w:marTop w:val="0"/>
                      <w:marBottom w:val="0"/>
                      <w:divBdr>
                        <w:top w:val="none" w:sz="0" w:space="0" w:color="auto"/>
                        <w:left w:val="none" w:sz="0" w:space="0" w:color="auto"/>
                        <w:bottom w:val="none" w:sz="0" w:space="0" w:color="auto"/>
                        <w:right w:val="none" w:sz="0" w:space="0" w:color="auto"/>
                      </w:divBdr>
                      <w:divsChild>
                        <w:div w:id="184834696">
                          <w:marLeft w:val="0"/>
                          <w:marRight w:val="0"/>
                          <w:marTop w:val="0"/>
                          <w:marBottom w:val="0"/>
                          <w:divBdr>
                            <w:top w:val="none" w:sz="0" w:space="0" w:color="auto"/>
                            <w:left w:val="none" w:sz="0" w:space="0" w:color="auto"/>
                            <w:bottom w:val="none" w:sz="0" w:space="0" w:color="auto"/>
                            <w:right w:val="none" w:sz="0" w:space="0" w:color="auto"/>
                          </w:divBdr>
                          <w:divsChild>
                            <w:div w:id="798376915">
                              <w:marLeft w:val="0"/>
                              <w:marRight w:val="0"/>
                              <w:marTop w:val="0"/>
                              <w:marBottom w:val="0"/>
                              <w:divBdr>
                                <w:top w:val="none" w:sz="0" w:space="0" w:color="auto"/>
                                <w:left w:val="none" w:sz="0" w:space="0" w:color="auto"/>
                                <w:bottom w:val="none" w:sz="0" w:space="0" w:color="auto"/>
                                <w:right w:val="none" w:sz="0" w:space="0" w:color="auto"/>
                              </w:divBdr>
                              <w:divsChild>
                                <w:div w:id="1661303120">
                                  <w:marLeft w:val="0"/>
                                  <w:marRight w:val="0"/>
                                  <w:marTop w:val="0"/>
                                  <w:marBottom w:val="0"/>
                                  <w:divBdr>
                                    <w:top w:val="none" w:sz="0" w:space="0" w:color="auto"/>
                                    <w:left w:val="none" w:sz="0" w:space="0" w:color="auto"/>
                                    <w:bottom w:val="none" w:sz="0" w:space="0" w:color="auto"/>
                                    <w:right w:val="none" w:sz="0" w:space="0" w:color="auto"/>
                                  </w:divBdr>
                                  <w:divsChild>
                                    <w:div w:id="686098598">
                                      <w:marLeft w:val="0"/>
                                      <w:marRight w:val="0"/>
                                      <w:marTop w:val="0"/>
                                      <w:marBottom w:val="0"/>
                                      <w:divBdr>
                                        <w:top w:val="none" w:sz="0" w:space="0" w:color="auto"/>
                                        <w:left w:val="none" w:sz="0" w:space="0" w:color="auto"/>
                                        <w:bottom w:val="none" w:sz="0" w:space="0" w:color="auto"/>
                                        <w:right w:val="none" w:sz="0" w:space="0" w:color="auto"/>
                                      </w:divBdr>
                                      <w:divsChild>
                                        <w:div w:id="5613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23824">
      <w:bodyDiv w:val="1"/>
      <w:marLeft w:val="0"/>
      <w:marRight w:val="0"/>
      <w:marTop w:val="0"/>
      <w:marBottom w:val="0"/>
      <w:divBdr>
        <w:top w:val="none" w:sz="0" w:space="0" w:color="auto"/>
        <w:left w:val="none" w:sz="0" w:space="0" w:color="auto"/>
        <w:bottom w:val="none" w:sz="0" w:space="0" w:color="auto"/>
        <w:right w:val="none" w:sz="0" w:space="0" w:color="auto"/>
      </w:divBdr>
    </w:div>
    <w:div w:id="1767310543">
      <w:bodyDiv w:val="1"/>
      <w:marLeft w:val="0"/>
      <w:marRight w:val="0"/>
      <w:marTop w:val="0"/>
      <w:marBottom w:val="0"/>
      <w:divBdr>
        <w:top w:val="none" w:sz="0" w:space="0" w:color="auto"/>
        <w:left w:val="none" w:sz="0" w:space="0" w:color="auto"/>
        <w:bottom w:val="none" w:sz="0" w:space="0" w:color="auto"/>
        <w:right w:val="none" w:sz="0" w:space="0" w:color="auto"/>
      </w:divBdr>
      <w:divsChild>
        <w:div w:id="694771673">
          <w:marLeft w:val="0"/>
          <w:marRight w:val="0"/>
          <w:marTop w:val="0"/>
          <w:marBottom w:val="0"/>
          <w:divBdr>
            <w:top w:val="none" w:sz="0" w:space="0" w:color="auto"/>
            <w:left w:val="none" w:sz="0" w:space="0" w:color="auto"/>
            <w:bottom w:val="none" w:sz="0" w:space="0" w:color="auto"/>
            <w:right w:val="none" w:sz="0" w:space="0" w:color="auto"/>
          </w:divBdr>
          <w:divsChild>
            <w:div w:id="841774826">
              <w:marLeft w:val="0"/>
              <w:marRight w:val="0"/>
              <w:marTop w:val="0"/>
              <w:marBottom w:val="0"/>
              <w:divBdr>
                <w:top w:val="none" w:sz="0" w:space="0" w:color="auto"/>
                <w:left w:val="none" w:sz="0" w:space="0" w:color="auto"/>
                <w:bottom w:val="none" w:sz="0" w:space="0" w:color="auto"/>
                <w:right w:val="none" w:sz="0" w:space="0" w:color="auto"/>
              </w:divBdr>
              <w:divsChild>
                <w:div w:id="661855405">
                  <w:marLeft w:val="0"/>
                  <w:marRight w:val="0"/>
                  <w:marTop w:val="0"/>
                  <w:marBottom w:val="0"/>
                  <w:divBdr>
                    <w:top w:val="none" w:sz="0" w:space="0" w:color="auto"/>
                    <w:left w:val="none" w:sz="0" w:space="0" w:color="auto"/>
                    <w:bottom w:val="none" w:sz="0" w:space="0" w:color="auto"/>
                    <w:right w:val="none" w:sz="0" w:space="0" w:color="auto"/>
                  </w:divBdr>
                </w:div>
              </w:divsChild>
            </w:div>
            <w:div w:id="263004150">
              <w:marLeft w:val="0"/>
              <w:marRight w:val="0"/>
              <w:marTop w:val="0"/>
              <w:marBottom w:val="0"/>
              <w:divBdr>
                <w:top w:val="none" w:sz="0" w:space="0" w:color="auto"/>
                <w:left w:val="none" w:sz="0" w:space="0" w:color="auto"/>
                <w:bottom w:val="none" w:sz="0" w:space="0" w:color="auto"/>
                <w:right w:val="none" w:sz="0" w:space="0" w:color="auto"/>
              </w:divBdr>
              <w:divsChild>
                <w:div w:id="6278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18424">
          <w:marLeft w:val="0"/>
          <w:marRight w:val="0"/>
          <w:marTop w:val="0"/>
          <w:marBottom w:val="0"/>
          <w:divBdr>
            <w:top w:val="none" w:sz="0" w:space="0" w:color="auto"/>
            <w:left w:val="none" w:sz="0" w:space="0" w:color="auto"/>
            <w:bottom w:val="none" w:sz="0" w:space="0" w:color="auto"/>
            <w:right w:val="none" w:sz="0" w:space="0" w:color="auto"/>
          </w:divBdr>
          <w:divsChild>
            <w:div w:id="1255243319">
              <w:marLeft w:val="0"/>
              <w:marRight w:val="0"/>
              <w:marTop w:val="0"/>
              <w:marBottom w:val="0"/>
              <w:divBdr>
                <w:top w:val="none" w:sz="0" w:space="0" w:color="auto"/>
                <w:left w:val="none" w:sz="0" w:space="0" w:color="auto"/>
                <w:bottom w:val="none" w:sz="0" w:space="0" w:color="auto"/>
                <w:right w:val="none" w:sz="0" w:space="0" w:color="auto"/>
              </w:divBdr>
              <w:divsChild>
                <w:div w:id="728262067">
                  <w:marLeft w:val="0"/>
                  <w:marRight w:val="0"/>
                  <w:marTop w:val="0"/>
                  <w:marBottom w:val="0"/>
                  <w:divBdr>
                    <w:top w:val="none" w:sz="0" w:space="0" w:color="auto"/>
                    <w:left w:val="none" w:sz="0" w:space="0" w:color="auto"/>
                    <w:bottom w:val="none" w:sz="0" w:space="0" w:color="auto"/>
                    <w:right w:val="none" w:sz="0" w:space="0" w:color="auto"/>
                  </w:divBdr>
                </w:div>
                <w:div w:id="1599175977">
                  <w:marLeft w:val="0"/>
                  <w:marRight w:val="0"/>
                  <w:marTop w:val="0"/>
                  <w:marBottom w:val="0"/>
                  <w:divBdr>
                    <w:top w:val="none" w:sz="0" w:space="0" w:color="auto"/>
                    <w:left w:val="none" w:sz="0" w:space="0" w:color="auto"/>
                    <w:bottom w:val="none" w:sz="0" w:space="0" w:color="auto"/>
                    <w:right w:val="none" w:sz="0" w:space="0" w:color="auto"/>
                  </w:divBdr>
                  <w:divsChild>
                    <w:div w:id="1942376226">
                      <w:marLeft w:val="0"/>
                      <w:marRight w:val="0"/>
                      <w:marTop w:val="0"/>
                      <w:marBottom w:val="0"/>
                      <w:divBdr>
                        <w:top w:val="none" w:sz="0" w:space="0" w:color="auto"/>
                        <w:left w:val="none" w:sz="0" w:space="0" w:color="auto"/>
                        <w:bottom w:val="none" w:sz="0" w:space="0" w:color="auto"/>
                        <w:right w:val="none" w:sz="0" w:space="0" w:color="auto"/>
                      </w:divBdr>
                      <w:divsChild>
                        <w:div w:id="1768303685">
                          <w:marLeft w:val="0"/>
                          <w:marRight w:val="0"/>
                          <w:marTop w:val="0"/>
                          <w:marBottom w:val="0"/>
                          <w:divBdr>
                            <w:top w:val="none" w:sz="0" w:space="0" w:color="auto"/>
                            <w:left w:val="none" w:sz="0" w:space="0" w:color="auto"/>
                            <w:bottom w:val="none" w:sz="0" w:space="0" w:color="auto"/>
                            <w:right w:val="none" w:sz="0" w:space="0" w:color="auto"/>
                          </w:divBdr>
                          <w:divsChild>
                            <w:div w:id="92826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7601">
          <w:marLeft w:val="0"/>
          <w:marRight w:val="0"/>
          <w:marTop w:val="0"/>
          <w:marBottom w:val="0"/>
          <w:divBdr>
            <w:top w:val="none" w:sz="0" w:space="0" w:color="auto"/>
            <w:left w:val="none" w:sz="0" w:space="0" w:color="auto"/>
            <w:bottom w:val="none" w:sz="0" w:space="0" w:color="auto"/>
            <w:right w:val="none" w:sz="0" w:space="0" w:color="auto"/>
          </w:divBdr>
          <w:divsChild>
            <w:div w:id="1802766300">
              <w:marLeft w:val="0"/>
              <w:marRight w:val="0"/>
              <w:marTop w:val="0"/>
              <w:marBottom w:val="0"/>
              <w:divBdr>
                <w:top w:val="none" w:sz="0" w:space="0" w:color="auto"/>
                <w:left w:val="none" w:sz="0" w:space="0" w:color="auto"/>
                <w:bottom w:val="none" w:sz="0" w:space="0" w:color="auto"/>
                <w:right w:val="none" w:sz="0" w:space="0" w:color="auto"/>
              </w:divBdr>
              <w:divsChild>
                <w:div w:id="115028618">
                  <w:marLeft w:val="0"/>
                  <w:marRight w:val="0"/>
                  <w:marTop w:val="0"/>
                  <w:marBottom w:val="0"/>
                  <w:divBdr>
                    <w:top w:val="none" w:sz="0" w:space="0" w:color="auto"/>
                    <w:left w:val="none" w:sz="0" w:space="0" w:color="auto"/>
                    <w:bottom w:val="none" w:sz="0" w:space="0" w:color="auto"/>
                    <w:right w:val="none" w:sz="0" w:space="0" w:color="auto"/>
                  </w:divBdr>
                  <w:divsChild>
                    <w:div w:id="4741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19-CL-C-0140/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tu.int/en/council/cwg-internet/Pages/default.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ternetPublicViews@itu.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tu.int/en/council/cwg-internet/Pages/default.aspx" TargetMode="External"/><Relationship Id="rId5" Type="http://schemas.openxmlformats.org/officeDocument/2006/relationships/numbering" Target="numbering.xml"/><Relationship Id="rId15" Type="http://schemas.openxmlformats.org/officeDocument/2006/relationships/hyperlink" Target="https://www.itu.int/en/council/cwg-internet/Pages/form-oct2019.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en/council/cwg-internet/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F750E4F31D394F9C9AE3A705156B03" ma:contentTypeVersion="3" ma:contentTypeDescription="Create a new document." ma:contentTypeScope="" ma:versionID="b049b47a9fad0d311aa667f42f7a33ef">
  <xsd:schema xmlns:xsd="http://www.w3.org/2001/XMLSchema" xmlns:xs="http://www.w3.org/2001/XMLSchema" xmlns:p="http://schemas.microsoft.com/office/2006/metadata/properties" xmlns:ns1="http://schemas.microsoft.com/sharepoint/v3" targetNamespace="http://schemas.microsoft.com/office/2006/metadata/properties" ma:root="true" ma:fieldsID="0208416b8a67de3dd357de318afa7e6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A5CCB-5BF1-46A7-AFB0-97C8E9EAADF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B68BD9E-94DD-4724-A232-74D86402D475}">
  <ds:schemaRefs>
    <ds:schemaRef ds:uri="http://schemas.microsoft.com/sharepoint/v3/contenttype/forms"/>
  </ds:schemaRefs>
</ds:datastoreItem>
</file>

<file path=customXml/itemProps3.xml><?xml version="1.0" encoding="utf-8"?>
<ds:datastoreItem xmlns:ds="http://schemas.openxmlformats.org/officeDocument/2006/customXml" ds:itemID="{EAAD6B0E-23A1-42F9-8A0B-C50EB947B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EDFEB9-505C-409E-9CBD-CEC55B5C6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Accessible Form</vt:lpstr>
    </vt:vector>
  </TitlesOfParts>
  <Company>ITU</Company>
  <LinksUpToDate>false</LinksUpToDate>
  <CharactersWithSpaces>8661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Form</dc:title>
  <dc:creator>Sareidaki, Despoina</dc:creator>
  <cp:lastModifiedBy>Lama al- Arabiat</cp:lastModifiedBy>
  <cp:revision>2</cp:revision>
  <cp:lastPrinted>2015-11-11T14:05:00Z</cp:lastPrinted>
  <dcterms:created xsi:type="dcterms:W3CDTF">2019-12-11T08:57:00Z</dcterms:created>
  <dcterms:modified xsi:type="dcterms:W3CDTF">2019-12-11T08:57:00Z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0x010100C7F750E4F31D394F9C9AE3A705156B03</vt:lpwstr>
  </property>
</Properties>
</file>