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D98B" w14:textId="77777777" w:rsidR="008549DB" w:rsidRPr="00397DEE" w:rsidRDefault="000E3979" w:rsidP="008549DB">
      <w:pPr>
        <w:pStyle w:val="Titre1"/>
        <w:spacing w:before="120" w:after="120" w:line="240" w:lineRule="auto"/>
        <w:jc w:val="center"/>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Online Open Consultations on </w:t>
      </w:r>
    </w:p>
    <w:p w14:paraId="2B8C177D" w14:textId="28AD84D8" w:rsidR="000E3979" w:rsidRPr="00397DEE" w:rsidRDefault="008549DB" w:rsidP="008549DB">
      <w:pPr>
        <w:pStyle w:val="Titre1"/>
        <w:spacing w:before="120" w:after="120" w:line="240" w:lineRule="auto"/>
        <w:jc w:val="center"/>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“Building an enabling environment for access to the Internet”</w:t>
      </w:r>
    </w:p>
    <w:p w14:paraId="2B8C177F" w14:textId="77777777" w:rsidR="00877F47" w:rsidRPr="00397DEE" w:rsidRDefault="00C03E66" w:rsidP="000E3979">
      <w:pPr>
        <w:jc w:val="center"/>
        <w:rPr>
          <w:rFonts w:ascii="Times New Roman" w:hAnsi="Times New Roman" w:cs="Times New Roman"/>
          <w:b/>
          <w:bCs/>
          <w:sz w:val="28"/>
          <w:szCs w:val="28"/>
        </w:rPr>
      </w:pPr>
      <w:r w:rsidRPr="00397DEE">
        <w:rPr>
          <w:rFonts w:ascii="Times New Roman" w:hAnsi="Times New Roman" w:cs="Times New Roman"/>
          <w:b/>
          <w:bCs/>
          <w:sz w:val="28"/>
          <w:szCs w:val="28"/>
        </w:rPr>
        <w:t xml:space="preserve">ITU </w:t>
      </w:r>
      <w:r w:rsidR="00877F47" w:rsidRPr="00397DEE">
        <w:rPr>
          <w:rFonts w:ascii="Times New Roman" w:hAnsi="Times New Roman" w:cs="Times New Roman"/>
          <w:b/>
          <w:bCs/>
          <w:sz w:val="28"/>
          <w:szCs w:val="28"/>
        </w:rPr>
        <w:t>COUNCIL WORKING GROUP</w:t>
      </w:r>
      <w:r w:rsidRPr="00397DEE">
        <w:rPr>
          <w:rFonts w:ascii="Times New Roman" w:hAnsi="Times New Roman" w:cs="Times New Roman"/>
          <w:b/>
          <w:bCs/>
          <w:sz w:val="28"/>
          <w:szCs w:val="28"/>
        </w:rPr>
        <w:br/>
        <w:t xml:space="preserve">ON INTERNATIONAL INTERNET-RELATED PUBLIC POLICY ISSUES </w:t>
      </w:r>
      <w:r w:rsidRPr="00397DEE">
        <w:rPr>
          <w:rFonts w:ascii="Times New Roman" w:hAnsi="Times New Roman" w:cs="Times New Roman"/>
          <w:b/>
          <w:bCs/>
          <w:sz w:val="28"/>
          <w:szCs w:val="28"/>
        </w:rPr>
        <w:br/>
        <w:t>(CWG-INTERNET)</w:t>
      </w:r>
    </w:p>
    <w:p w14:paraId="2B8C1780" w14:textId="5B6149CE" w:rsidR="009807AF" w:rsidRPr="00397DEE" w:rsidRDefault="009807AF" w:rsidP="008549DB">
      <w:pPr>
        <w:jc w:val="center"/>
        <w:rPr>
          <w:rFonts w:ascii="Times New Roman" w:hAnsi="Times New Roman" w:cs="Times New Roman"/>
          <w:i/>
          <w:iCs/>
          <w:sz w:val="28"/>
          <w:szCs w:val="28"/>
        </w:rPr>
      </w:pPr>
      <w:r w:rsidRPr="00397DEE">
        <w:rPr>
          <w:rFonts w:ascii="Times New Roman" w:hAnsi="Times New Roman" w:cs="Times New Roman"/>
          <w:i/>
          <w:iCs/>
          <w:sz w:val="28"/>
          <w:szCs w:val="28"/>
        </w:rPr>
        <w:t>(</w:t>
      </w:r>
      <w:r w:rsidR="008549DB" w:rsidRPr="00397DEE">
        <w:rPr>
          <w:rFonts w:ascii="Times New Roman" w:hAnsi="Times New Roman" w:cs="Times New Roman"/>
          <w:i/>
          <w:iCs/>
          <w:sz w:val="28"/>
          <w:szCs w:val="28"/>
        </w:rPr>
        <w:t>February- September</w:t>
      </w:r>
      <w:r w:rsidRPr="00397DEE">
        <w:rPr>
          <w:rFonts w:ascii="Times New Roman" w:hAnsi="Times New Roman" w:cs="Times New Roman"/>
          <w:i/>
          <w:iCs/>
          <w:sz w:val="28"/>
          <w:szCs w:val="28"/>
        </w:rPr>
        <w:t xml:space="preserve"> 2016)</w:t>
      </w:r>
    </w:p>
    <w:p w14:paraId="2B8C1781" w14:textId="77777777" w:rsidR="009807AF" w:rsidRPr="00397DEE" w:rsidRDefault="00C03E66" w:rsidP="002B7C31">
      <w:pPr>
        <w:pStyle w:val="Titre2"/>
        <w:spacing w:before="12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USEFUL INFORMATION AND INSTRUCTIONS </w:t>
      </w:r>
    </w:p>
    <w:p w14:paraId="2B8C1782" w14:textId="77777777" w:rsidR="009807AF" w:rsidRPr="00397DEE" w:rsidRDefault="009807AF" w:rsidP="002B7C31">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Information on the Online Open Consultations </w:t>
      </w:r>
    </w:p>
    <w:p w14:paraId="2B8C1783" w14:textId="2A8D3DE5" w:rsidR="009807AF" w:rsidRPr="00397DEE" w:rsidRDefault="002805A8" w:rsidP="002805A8">
      <w:pPr>
        <w:spacing w:before="120" w:after="120" w:line="240" w:lineRule="auto"/>
        <w:jc w:val="both"/>
        <w:rPr>
          <w:rFonts w:ascii="Times New Roman" w:hAnsi="Times New Roman" w:cs="Times New Roman"/>
          <w:sz w:val="28"/>
          <w:szCs w:val="28"/>
        </w:rPr>
      </w:pPr>
      <w:r w:rsidRPr="00397DEE">
        <w:rPr>
          <w:rFonts w:ascii="Times New Roman" w:hAnsi="Times New Roman" w:cs="Times New Roman"/>
          <w:sz w:val="28"/>
          <w:szCs w:val="28"/>
        </w:rPr>
        <w:t xml:space="preserve">The online open consultations are held throughout the period between two successive meetings of the CWG-Internet. This process gives an opportunity to all stakeholders from all nations to express their views with regards to the topic(s) under discussion. As responses to the online open consultations can contain lengthy attachments, </w:t>
      </w:r>
      <w:r w:rsidRPr="00397DEE">
        <w:rPr>
          <w:rFonts w:ascii="Times New Roman" w:hAnsi="Times New Roman" w:cs="Times New Roman"/>
          <w:b/>
          <w:bCs/>
          <w:sz w:val="28"/>
          <w:szCs w:val="28"/>
        </w:rPr>
        <w:t xml:space="preserve">submitters are kindly requested to additionally provide a </w:t>
      </w:r>
      <w:r w:rsidRPr="00397DEE">
        <w:rPr>
          <w:rFonts w:ascii="Times New Roman" w:hAnsi="Times New Roman" w:cs="Times New Roman"/>
          <w:b/>
          <w:bCs/>
          <w:sz w:val="28"/>
          <w:szCs w:val="28"/>
          <w:u w:val="single"/>
        </w:rPr>
        <w:t>short summary</w:t>
      </w:r>
      <w:r w:rsidRPr="00397DEE">
        <w:rPr>
          <w:rFonts w:ascii="Times New Roman" w:hAnsi="Times New Roman" w:cs="Times New Roman"/>
          <w:sz w:val="28"/>
          <w:szCs w:val="28"/>
          <w:u w:val="single"/>
        </w:rPr>
        <w:t xml:space="preserve"> </w:t>
      </w:r>
      <w:r w:rsidRPr="00397DEE">
        <w:rPr>
          <w:rFonts w:ascii="Times New Roman" w:hAnsi="Times New Roman" w:cs="Times New Roman"/>
          <w:b/>
          <w:bCs/>
          <w:sz w:val="28"/>
          <w:szCs w:val="28"/>
          <w:u w:val="single"/>
        </w:rPr>
        <w:t>(2-3 paragraphs)</w:t>
      </w:r>
      <w:r w:rsidRPr="00397DEE">
        <w:rPr>
          <w:rFonts w:ascii="Times New Roman" w:hAnsi="Times New Roman" w:cs="Times New Roman"/>
          <w:sz w:val="28"/>
          <w:szCs w:val="28"/>
          <w:u w:val="single"/>
        </w:rPr>
        <w:t xml:space="preserve"> </w:t>
      </w:r>
      <w:r w:rsidRPr="00397DEE">
        <w:rPr>
          <w:rFonts w:ascii="Times New Roman" w:hAnsi="Times New Roman" w:cs="Times New Roman"/>
          <w:b/>
          <w:bCs/>
          <w:sz w:val="28"/>
          <w:szCs w:val="28"/>
          <w:u w:val="single"/>
        </w:rPr>
        <w:t>of their responses</w:t>
      </w:r>
      <w:r w:rsidRPr="00397DEE">
        <w:rPr>
          <w:rFonts w:ascii="Times New Roman" w:hAnsi="Times New Roman" w:cs="Times New Roman"/>
          <w:b/>
          <w:bCs/>
          <w:sz w:val="28"/>
          <w:szCs w:val="28"/>
        </w:rPr>
        <w:t xml:space="preserve"> as part of their submission, for the benefit of all readers</w:t>
      </w:r>
      <w:r w:rsidR="009807AF" w:rsidRPr="00397DEE">
        <w:rPr>
          <w:rFonts w:ascii="Times New Roman" w:hAnsi="Times New Roman" w:cs="Times New Roman"/>
          <w:sz w:val="28"/>
          <w:szCs w:val="28"/>
        </w:rPr>
        <w:t xml:space="preserve">. </w:t>
      </w:r>
    </w:p>
    <w:p w14:paraId="2B8C1784" w14:textId="1EDE65A8" w:rsidR="00C03E66" w:rsidRPr="00397DEE" w:rsidRDefault="009807AF" w:rsidP="00946583">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Information on the Physical Open Consultations</w:t>
      </w:r>
      <w:r w:rsidR="00946583" w:rsidRPr="00397DEE">
        <w:rPr>
          <w:rFonts w:ascii="Times New Roman" w:hAnsi="Times New Roman" w:cs="Times New Roman"/>
          <w:b/>
          <w:bCs/>
          <w:color w:val="auto"/>
          <w:sz w:val="28"/>
          <w:szCs w:val="28"/>
        </w:rPr>
        <w:br/>
      </w:r>
      <w:proofErr w:type="gramStart"/>
      <w:r w:rsidR="00946583" w:rsidRPr="00397DEE">
        <w:rPr>
          <w:rFonts w:ascii="Times New Roman" w:eastAsiaTheme="minorEastAsia" w:hAnsi="Times New Roman" w:cs="Times New Roman"/>
          <w:color w:val="auto"/>
          <w:sz w:val="28"/>
          <w:szCs w:val="28"/>
        </w:rPr>
        <w:t>A</w:t>
      </w:r>
      <w:proofErr w:type="gramEnd"/>
      <w:r w:rsidR="00946583" w:rsidRPr="00397DEE">
        <w:rPr>
          <w:rFonts w:ascii="Times New Roman" w:eastAsiaTheme="minorEastAsia" w:hAnsi="Times New Roman" w:cs="Times New Roman"/>
          <w:color w:val="auto"/>
          <w:sz w:val="28"/>
          <w:szCs w:val="28"/>
        </w:rPr>
        <w:t xml:space="preserve"> physical open consultation meeting is organized </w:t>
      </w:r>
      <w:r w:rsidR="00946583" w:rsidRPr="00397DEE">
        <w:rPr>
          <w:rFonts w:ascii="Times New Roman" w:eastAsiaTheme="minorEastAsia" w:hAnsi="Times New Roman" w:cs="Times New Roman"/>
          <w:b/>
          <w:bCs/>
          <w:color w:val="auto"/>
          <w:sz w:val="28"/>
          <w:szCs w:val="28"/>
          <w:u w:val="single"/>
        </w:rPr>
        <w:t>30 days</w:t>
      </w:r>
      <w:r w:rsidR="00946583" w:rsidRPr="00397DEE">
        <w:rPr>
          <w:rFonts w:ascii="Times New Roman" w:eastAsiaTheme="minorEastAsia" w:hAnsi="Times New Roman" w:cs="Times New Roman"/>
          <w:color w:val="auto"/>
          <w:sz w:val="28"/>
          <w:szCs w:val="28"/>
        </w:rPr>
        <w:t xml:space="preserve"> after the end of the online open consultation. </w:t>
      </w:r>
      <w:r w:rsidR="00946583" w:rsidRPr="00397DEE">
        <w:rPr>
          <w:rFonts w:ascii="Times New Roman" w:eastAsiaTheme="minorEastAsia" w:hAnsi="Times New Roman" w:cs="Times New Roman"/>
          <w:b/>
          <w:bCs/>
          <w:color w:val="auto"/>
          <w:sz w:val="28"/>
          <w:szCs w:val="28"/>
        </w:rPr>
        <w:t>Discussions during the physical consultation meeting are based on the responses received during the online consultation process, which are consolidated in a single document by the ITU Secretariat.</w:t>
      </w:r>
      <w:r w:rsidR="00946583" w:rsidRPr="00397DEE">
        <w:rPr>
          <w:rFonts w:ascii="Times New Roman" w:eastAsiaTheme="minorEastAsia" w:hAnsi="Times New Roman" w:cs="Times New Roman"/>
          <w:color w:val="auto"/>
          <w:sz w:val="28"/>
          <w:szCs w:val="28"/>
        </w:rPr>
        <w:t xml:space="preserve"> During this physical meeting, respondents to the online consultation have the opportunity to present their submitted views and to have a fruitful discussion with the other participants, including Members of the CWG-Internet. For those not in the position to participate on site, </w:t>
      </w:r>
      <w:r w:rsidR="00946583" w:rsidRPr="00397DEE">
        <w:rPr>
          <w:rFonts w:ascii="Times New Roman" w:eastAsiaTheme="minorEastAsia" w:hAnsi="Times New Roman" w:cs="Times New Roman"/>
          <w:b/>
          <w:bCs/>
          <w:color w:val="auto"/>
          <w:sz w:val="28"/>
          <w:szCs w:val="28"/>
        </w:rPr>
        <w:t>remote participation is also available upon request</w:t>
      </w:r>
      <w:r w:rsidR="00946583" w:rsidRPr="00397DEE">
        <w:rPr>
          <w:rFonts w:ascii="Times New Roman" w:eastAsiaTheme="minorEastAsia" w:hAnsi="Times New Roman" w:cs="Times New Roman"/>
          <w:color w:val="auto"/>
          <w:sz w:val="28"/>
          <w:szCs w:val="28"/>
        </w:rPr>
        <w:t>.</w:t>
      </w:r>
      <w:r w:rsidR="00946583" w:rsidRPr="00397DEE">
        <w:rPr>
          <w:rFonts w:ascii="Times New Roman" w:eastAsiaTheme="minorEastAsia" w:hAnsi="Times New Roman" w:cs="Times New Roman"/>
          <w:color w:val="auto"/>
          <w:sz w:val="28"/>
          <w:szCs w:val="28"/>
        </w:rPr>
        <w:br/>
      </w:r>
    </w:p>
    <w:p w14:paraId="10A47FEA" w14:textId="54EEA48A" w:rsidR="002805A8" w:rsidRPr="00397DEE" w:rsidRDefault="002805A8" w:rsidP="002805A8">
      <w:pPr>
        <w:spacing w:before="120" w:after="120" w:line="240" w:lineRule="auto"/>
        <w:rPr>
          <w:rStyle w:val="lev"/>
          <w:rFonts w:ascii="Times New Roman" w:hAnsi="Times New Roman" w:cs="Times New Roman"/>
          <w:sz w:val="28"/>
          <w:szCs w:val="28"/>
        </w:rPr>
      </w:pPr>
      <w:r w:rsidRPr="00397DEE">
        <w:rPr>
          <w:rFonts w:ascii="Times New Roman" w:hAnsi="Times New Roman" w:cs="Times New Roman"/>
          <w:b/>
          <w:bCs/>
          <w:sz w:val="28"/>
          <w:szCs w:val="28"/>
        </w:rPr>
        <w:t xml:space="preserve">Information on the details of the physical open consultation meeting will be published in advance on the </w:t>
      </w:r>
      <w:hyperlink r:id="rId11" w:history="1">
        <w:r w:rsidRPr="00397DEE">
          <w:rPr>
            <w:rStyle w:val="Lienhypertexte"/>
            <w:rFonts w:ascii="Times New Roman" w:hAnsi="Times New Roman" w:cs="Times New Roman"/>
            <w:b/>
            <w:bCs/>
            <w:sz w:val="28"/>
            <w:szCs w:val="28"/>
          </w:rPr>
          <w:t>ITU Website</w:t>
        </w:r>
      </w:hyperlink>
      <w:r w:rsidRPr="00397DEE">
        <w:rPr>
          <w:rFonts w:ascii="Times New Roman" w:hAnsi="Times New Roman" w:cs="Times New Roman"/>
          <w:b/>
          <w:bCs/>
          <w:sz w:val="28"/>
          <w:szCs w:val="28"/>
        </w:rPr>
        <w:t>.</w:t>
      </w:r>
      <w:r w:rsidR="00946583" w:rsidRPr="00397DEE">
        <w:rPr>
          <w:rFonts w:ascii="Times New Roman" w:hAnsi="Times New Roman" w:cs="Times New Roman"/>
          <w:b/>
          <w:bCs/>
          <w:sz w:val="28"/>
          <w:szCs w:val="28"/>
        </w:rPr>
        <w:br/>
      </w:r>
    </w:p>
    <w:p w14:paraId="2B8C1786" w14:textId="77777777" w:rsidR="009807AF" w:rsidRPr="00397DEE" w:rsidRDefault="009807AF" w:rsidP="002B7C31">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Topic of discussion </w:t>
      </w:r>
    </w:p>
    <w:p w14:paraId="50CF6B19" w14:textId="77777777" w:rsidR="002805A8" w:rsidRPr="00397DEE" w:rsidRDefault="002805A8" w:rsidP="002805A8">
      <w:pPr>
        <w:jc w:val="both"/>
        <w:rPr>
          <w:rFonts w:ascii="Times New Roman" w:hAnsi="Times New Roman" w:cs="Times New Roman"/>
          <w:sz w:val="28"/>
          <w:szCs w:val="28"/>
        </w:rPr>
      </w:pPr>
      <w:r w:rsidRPr="00397DEE">
        <w:rPr>
          <w:rFonts w:ascii="Times New Roman" w:hAnsi="Times New Roman" w:cs="Times New Roman"/>
          <w:sz w:val="28"/>
          <w:szCs w:val="28"/>
        </w:rPr>
        <w:t xml:space="preserve">Following the instructions of Council </w:t>
      </w:r>
      <w:hyperlink r:id="rId12" w:history="1">
        <w:r w:rsidRPr="00397DEE">
          <w:rPr>
            <w:rStyle w:val="Lienhypertexte"/>
            <w:rFonts w:ascii="Times New Roman" w:hAnsi="Times New Roman" w:cs="Times New Roman"/>
            <w:sz w:val="28"/>
            <w:szCs w:val="28"/>
          </w:rPr>
          <w:t>Resolution 1344</w:t>
        </w:r>
      </w:hyperlink>
      <w:r w:rsidRPr="00397DEE">
        <w:rPr>
          <w:rFonts w:ascii="Times New Roman" w:hAnsi="Times New Roman" w:cs="Times New Roman"/>
          <w:sz w:val="28"/>
          <w:szCs w:val="28"/>
        </w:rPr>
        <w:t xml:space="preserve"> (Mod. 2015), the </w:t>
      </w:r>
      <w:hyperlink r:id="rId13" w:history="1">
        <w:r w:rsidRPr="00397DEE">
          <w:rPr>
            <w:rStyle w:val="Lienhypertexte"/>
            <w:rFonts w:ascii="Times New Roman" w:hAnsi="Times New Roman" w:cs="Times New Roman"/>
            <w:sz w:val="28"/>
            <w:szCs w:val="28"/>
          </w:rPr>
          <w:t>ITU Council Working Group on International Internet-related Public Policy Issues (CWG-Internet)</w:t>
        </w:r>
      </w:hyperlink>
      <w:r w:rsidRPr="00397DEE">
        <w:rPr>
          <w:rFonts w:ascii="Times New Roman" w:hAnsi="Times New Roman" w:cs="Times New Roman"/>
          <w:sz w:val="28"/>
          <w:szCs w:val="28"/>
        </w:rPr>
        <w:t xml:space="preserve"> decided on 18 February 2016 </w:t>
      </w:r>
      <w:r w:rsidRPr="00397DEE">
        <w:rPr>
          <w:rFonts w:ascii="Times New Roman" w:hAnsi="Times New Roman" w:cs="Times New Roman"/>
          <w:b/>
          <w:bCs/>
          <w:sz w:val="28"/>
          <w:szCs w:val="28"/>
        </w:rPr>
        <w:t>to hold an open consultation (online and physical) on the following topic</w:t>
      </w:r>
      <w:r w:rsidRPr="00397DEE">
        <w:rPr>
          <w:rFonts w:ascii="Times New Roman" w:hAnsi="Times New Roman" w:cs="Times New Roman"/>
          <w:sz w:val="28"/>
          <w:szCs w:val="28"/>
        </w:rPr>
        <w:t>: </w:t>
      </w:r>
    </w:p>
    <w:p w14:paraId="1357BF70" w14:textId="77777777" w:rsidR="002805A8" w:rsidRPr="00397DEE" w:rsidRDefault="002805A8" w:rsidP="002805A8">
      <w:pPr>
        <w:overflowPunct w:val="0"/>
        <w:autoSpaceDE w:val="0"/>
        <w:autoSpaceDN w:val="0"/>
        <w:adjustRightInd w:val="0"/>
        <w:snapToGrid w:val="0"/>
        <w:spacing w:before="240" w:after="120" w:line="240" w:lineRule="auto"/>
        <w:ind w:left="709"/>
        <w:jc w:val="both"/>
        <w:textAlignment w:val="baseline"/>
        <w:rPr>
          <w:rFonts w:ascii="Times New Roman" w:eastAsia="Times New Roman" w:hAnsi="Times New Roman" w:cs="Times New Roman"/>
          <w:b/>
          <w:bCs/>
          <w:i/>
          <w:iCs/>
          <w:sz w:val="28"/>
          <w:szCs w:val="28"/>
          <w:lang w:val="en-GB" w:eastAsia="en-US"/>
        </w:rPr>
      </w:pPr>
      <w:r w:rsidRPr="00397DEE">
        <w:rPr>
          <w:rFonts w:ascii="Times New Roman" w:eastAsia="Times New Roman" w:hAnsi="Times New Roman" w:cs="Times New Roman"/>
          <w:b/>
          <w:bCs/>
          <w:i/>
          <w:iCs/>
          <w:sz w:val="28"/>
          <w:szCs w:val="28"/>
          <w:lang w:val="en-GB" w:eastAsia="en-US"/>
        </w:rPr>
        <w:t>“Building an enabling environment for access to the Internet</w:t>
      </w:r>
    </w:p>
    <w:p w14:paraId="2857D7AC" w14:textId="77777777" w:rsidR="002805A8" w:rsidRPr="00397DEE"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Times New Roman" w:eastAsia="Times New Roman" w:hAnsi="Times New Roman" w:cs="Times New Roman"/>
          <w:i/>
          <w:iCs/>
          <w:sz w:val="28"/>
          <w:szCs w:val="28"/>
          <w:lang w:val="en-GB" w:eastAsia="en-US"/>
        </w:rPr>
      </w:pPr>
      <w:r w:rsidRPr="00397DEE">
        <w:rPr>
          <w:rFonts w:ascii="Times New Roman" w:eastAsia="Times New Roman" w:hAnsi="Times New Roman" w:cs="Times New Roman"/>
          <w:i/>
          <w:iCs/>
          <w:sz w:val="28"/>
          <w:szCs w:val="28"/>
          <w:lang w:val="en-GB" w:eastAsia="en-US"/>
        </w:rPr>
        <w:lastRenderedPageBreak/>
        <w:t>What are the elements of an enabling environment to promote Internet connectivity?</w:t>
      </w:r>
    </w:p>
    <w:p w14:paraId="4CF9ACDD" w14:textId="77777777" w:rsidR="002805A8" w:rsidRPr="00397DEE"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Times New Roman" w:eastAsia="Times New Roman" w:hAnsi="Times New Roman" w:cs="Times New Roman"/>
          <w:i/>
          <w:iCs/>
          <w:sz w:val="28"/>
          <w:szCs w:val="28"/>
          <w:lang w:val="en-GB" w:eastAsia="en-US"/>
        </w:rPr>
      </w:pPr>
      <w:r w:rsidRPr="00397DEE">
        <w:rPr>
          <w:rFonts w:ascii="Times New Roman" w:eastAsia="Times New Roman" w:hAnsi="Times New Roman" w:cs="Times New Roman"/>
          <w:i/>
          <w:iCs/>
          <w:sz w:val="28"/>
          <w:szCs w:val="28"/>
          <w:lang w:val="en-GB" w:eastAsia="en-US"/>
        </w:rPr>
        <w:t>What are the elements of an enabling environment to promote an affordable Internet?</w:t>
      </w:r>
    </w:p>
    <w:p w14:paraId="216969C9" w14:textId="77777777" w:rsidR="002805A8" w:rsidRPr="00397DEE"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Times New Roman" w:eastAsia="Times New Roman" w:hAnsi="Times New Roman" w:cs="Times New Roman"/>
          <w:i/>
          <w:iCs/>
          <w:sz w:val="28"/>
          <w:szCs w:val="28"/>
          <w:lang w:val="en-GB" w:eastAsia="en-US"/>
        </w:rPr>
      </w:pPr>
      <w:r w:rsidRPr="00397DEE">
        <w:rPr>
          <w:rFonts w:ascii="Times New Roman" w:eastAsia="Times New Roman" w:hAnsi="Times New Roman" w:cs="Times New Roman"/>
          <w:i/>
          <w:iCs/>
          <w:sz w:val="28"/>
          <w:szCs w:val="28"/>
          <w:lang w:val="en-GB" w:eastAsia="en-US"/>
        </w:rPr>
        <w:t>What are the elements of an enabling environment to promote the quality of access to the Internet?</w:t>
      </w:r>
    </w:p>
    <w:p w14:paraId="640C1324" w14:textId="77777777" w:rsidR="002805A8" w:rsidRPr="00397DEE"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Times New Roman" w:eastAsia="Times New Roman" w:hAnsi="Times New Roman" w:cs="Times New Roman"/>
          <w:i/>
          <w:iCs/>
          <w:sz w:val="28"/>
          <w:szCs w:val="28"/>
          <w:lang w:val="en-GB" w:eastAsia="en-US"/>
        </w:rPr>
      </w:pPr>
      <w:r w:rsidRPr="00397DEE">
        <w:rPr>
          <w:rFonts w:ascii="Times New Roman" w:eastAsia="Times New Roman" w:hAnsi="Times New Roman" w:cs="Times New Roman"/>
          <w:i/>
          <w:iCs/>
          <w:sz w:val="28"/>
          <w:szCs w:val="28"/>
          <w:lang w:val="en-GB" w:eastAsia="en-US"/>
        </w:rPr>
        <w:t>What are the elements of an enabling environment to build confidence and security in the use of the Internet?</w:t>
      </w:r>
    </w:p>
    <w:p w14:paraId="3E474516" w14:textId="77777777" w:rsidR="002805A8" w:rsidRPr="00397DEE" w:rsidRDefault="002805A8" w:rsidP="002805A8">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Times New Roman" w:eastAsia="Times New Roman" w:hAnsi="Times New Roman" w:cs="Times New Roman"/>
          <w:i/>
          <w:iCs/>
          <w:sz w:val="28"/>
          <w:szCs w:val="28"/>
          <w:lang w:val="en-GB" w:eastAsia="en-US"/>
        </w:rPr>
      </w:pPr>
      <w:r w:rsidRPr="00397DEE">
        <w:rPr>
          <w:rFonts w:ascii="Times New Roman" w:eastAsia="Times New Roman" w:hAnsi="Times New Roman" w:cs="Times New Roman"/>
          <w:i/>
          <w:iCs/>
          <w:sz w:val="28"/>
          <w:szCs w:val="28"/>
          <w:lang w:val="en-GB" w:eastAsia="en-US"/>
        </w:rPr>
        <w:t>What is the role of Governments in building an enabling environment?”</w:t>
      </w:r>
    </w:p>
    <w:p w14:paraId="2B8C178D" w14:textId="77777777" w:rsidR="002B7C31" w:rsidRPr="00397DEE" w:rsidRDefault="002B7C31" w:rsidP="002B7C31">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How to submit your input (accessible format)</w:t>
      </w:r>
    </w:p>
    <w:p w14:paraId="2B8C178E" w14:textId="2EA84130" w:rsidR="009807AF" w:rsidRPr="00397DEE" w:rsidRDefault="009807AF" w:rsidP="008B0DA2">
      <w:pPr>
        <w:spacing w:before="120" w:after="120" w:line="240" w:lineRule="auto"/>
        <w:rPr>
          <w:rFonts w:ascii="Times New Roman" w:hAnsi="Times New Roman" w:cs="Times New Roman"/>
          <w:sz w:val="28"/>
          <w:szCs w:val="28"/>
        </w:rPr>
      </w:pPr>
      <w:r w:rsidRPr="00397DEE">
        <w:rPr>
          <w:rFonts w:ascii="Times New Roman" w:hAnsi="Times New Roman" w:cs="Times New Roman"/>
          <w:sz w:val="28"/>
          <w:szCs w:val="28"/>
        </w:rPr>
        <w:t>You</w:t>
      </w:r>
      <w:r w:rsidR="00654EFF" w:rsidRPr="00397DEE">
        <w:rPr>
          <w:rFonts w:ascii="Times New Roman" w:hAnsi="Times New Roman" w:cs="Times New Roman"/>
          <w:sz w:val="28"/>
          <w:szCs w:val="28"/>
        </w:rPr>
        <w:t xml:space="preserve"> can</w:t>
      </w:r>
      <w:r w:rsidRPr="00397DEE">
        <w:rPr>
          <w:rFonts w:ascii="Times New Roman" w:hAnsi="Times New Roman" w:cs="Times New Roman"/>
          <w:sz w:val="28"/>
          <w:szCs w:val="28"/>
        </w:rPr>
        <w:t xml:space="preserve"> </w:t>
      </w:r>
      <w:r w:rsidR="00654EFF" w:rsidRPr="00397DEE">
        <w:rPr>
          <w:rFonts w:ascii="Times New Roman" w:hAnsi="Times New Roman" w:cs="Times New Roman"/>
          <w:sz w:val="28"/>
          <w:szCs w:val="28"/>
        </w:rPr>
        <w:t>include</w:t>
      </w:r>
      <w:r w:rsidRPr="00397DEE">
        <w:rPr>
          <w:rFonts w:ascii="Times New Roman" w:hAnsi="Times New Roman" w:cs="Times New Roman"/>
          <w:sz w:val="28"/>
          <w:szCs w:val="28"/>
        </w:rPr>
        <w:t xml:space="preserve"> your responses to the questions </w:t>
      </w:r>
      <w:r w:rsidR="00654EFF" w:rsidRPr="00397DEE">
        <w:rPr>
          <w:rFonts w:ascii="Times New Roman" w:hAnsi="Times New Roman" w:cs="Times New Roman"/>
          <w:sz w:val="28"/>
          <w:szCs w:val="28"/>
        </w:rPr>
        <w:t xml:space="preserve">into </w:t>
      </w:r>
      <w:r w:rsidR="00896E77" w:rsidRPr="00397DEE">
        <w:rPr>
          <w:rFonts w:ascii="Times New Roman" w:hAnsi="Times New Roman" w:cs="Times New Roman"/>
          <w:sz w:val="28"/>
          <w:szCs w:val="28"/>
        </w:rPr>
        <w:t>the following space</w:t>
      </w:r>
      <w:r w:rsidR="00654EFF" w:rsidRPr="00397DEE">
        <w:rPr>
          <w:rFonts w:ascii="Times New Roman" w:hAnsi="Times New Roman" w:cs="Times New Roman"/>
          <w:sz w:val="28"/>
          <w:szCs w:val="28"/>
        </w:rPr>
        <w:t xml:space="preserve"> and send it back to </w:t>
      </w:r>
      <w:hyperlink r:id="rId14" w:history="1">
        <w:r w:rsidR="001F7AD1" w:rsidRPr="00397DEE">
          <w:rPr>
            <w:rStyle w:val="Lienhypertexte"/>
            <w:rFonts w:ascii="Times New Roman" w:hAnsi="Times New Roman" w:cs="Times New Roman"/>
            <w:sz w:val="28"/>
            <w:szCs w:val="28"/>
          </w:rPr>
          <w:t>InternetPublicViews@itu.int</w:t>
        </w:r>
      </w:hyperlink>
      <w:r w:rsidR="001F7AD1" w:rsidRPr="00397DEE">
        <w:rPr>
          <w:rFonts w:ascii="Times New Roman" w:hAnsi="Times New Roman" w:cs="Times New Roman"/>
          <w:sz w:val="28"/>
          <w:szCs w:val="28"/>
        </w:rPr>
        <w:t xml:space="preserve"> </w:t>
      </w:r>
      <w:r w:rsidR="00654EFF" w:rsidRPr="00397DEE">
        <w:rPr>
          <w:rFonts w:ascii="Times New Roman" w:hAnsi="Times New Roman" w:cs="Times New Roman"/>
          <w:sz w:val="28"/>
          <w:szCs w:val="28"/>
        </w:rPr>
        <w:t xml:space="preserve">including your </w:t>
      </w:r>
      <w:r w:rsidR="008B0DA2" w:rsidRPr="00397DEE">
        <w:rPr>
          <w:rFonts w:ascii="Times New Roman" w:hAnsi="Times New Roman" w:cs="Times New Roman"/>
          <w:sz w:val="28"/>
          <w:szCs w:val="28"/>
        </w:rPr>
        <w:t xml:space="preserve">Full Name, </w:t>
      </w:r>
      <w:r w:rsidR="00654EFF" w:rsidRPr="00397DEE">
        <w:rPr>
          <w:rFonts w:ascii="Times New Roman" w:hAnsi="Times New Roman" w:cs="Times New Roman"/>
          <w:sz w:val="28"/>
          <w:szCs w:val="28"/>
        </w:rPr>
        <w:t xml:space="preserve">Title, </w:t>
      </w:r>
      <w:r w:rsidR="008B0DA2" w:rsidRPr="00397DEE">
        <w:rPr>
          <w:rFonts w:ascii="Times New Roman" w:hAnsi="Times New Roman" w:cs="Times New Roman"/>
          <w:sz w:val="28"/>
          <w:szCs w:val="28"/>
        </w:rPr>
        <w:t xml:space="preserve">Organization you are representing and </w:t>
      </w:r>
      <w:r w:rsidR="00654EFF" w:rsidRPr="00397DEE">
        <w:rPr>
          <w:rFonts w:ascii="Times New Roman" w:hAnsi="Times New Roman" w:cs="Times New Roman"/>
          <w:sz w:val="28"/>
          <w:szCs w:val="28"/>
        </w:rPr>
        <w:t xml:space="preserve">Country. Your response will </w:t>
      </w:r>
      <w:r w:rsidR="002C1B06" w:rsidRPr="00397DEE">
        <w:rPr>
          <w:rFonts w:ascii="Times New Roman" w:hAnsi="Times New Roman" w:cs="Times New Roman"/>
          <w:sz w:val="28"/>
          <w:szCs w:val="28"/>
        </w:rPr>
        <w:t xml:space="preserve">then </w:t>
      </w:r>
      <w:r w:rsidR="00654EFF" w:rsidRPr="00397DEE">
        <w:rPr>
          <w:rFonts w:ascii="Times New Roman" w:hAnsi="Times New Roman" w:cs="Times New Roman"/>
          <w:sz w:val="28"/>
          <w:szCs w:val="28"/>
        </w:rPr>
        <w:t xml:space="preserve">be published on the ITU </w:t>
      </w:r>
      <w:r w:rsidR="00266F40" w:rsidRPr="00397DEE">
        <w:rPr>
          <w:rFonts w:ascii="Times New Roman" w:hAnsi="Times New Roman" w:cs="Times New Roman"/>
          <w:sz w:val="28"/>
          <w:szCs w:val="28"/>
        </w:rPr>
        <w:t xml:space="preserve">Website: </w:t>
      </w:r>
      <w:r w:rsidR="002C1B06" w:rsidRPr="00397DEE">
        <w:rPr>
          <w:rFonts w:ascii="Times New Roman" w:hAnsi="Times New Roman" w:cs="Times New Roman"/>
          <w:sz w:val="28"/>
          <w:szCs w:val="28"/>
        </w:rPr>
        <w:t xml:space="preserve"> </w:t>
      </w:r>
      <w:hyperlink r:id="rId15" w:history="1">
        <w:r w:rsidR="008549DB" w:rsidRPr="00397DEE">
          <w:rPr>
            <w:rStyle w:val="Lienhypertexte"/>
            <w:rFonts w:ascii="Times New Roman" w:hAnsi="Times New Roman" w:cs="Times New Roman"/>
            <w:sz w:val="28"/>
            <w:szCs w:val="28"/>
          </w:rPr>
          <w:t>http://www.itu.int/en/council/cwg-internet/Pages/consultation-feb2016.aspx</w:t>
        </w:r>
      </w:hyperlink>
      <w:r w:rsidR="008549DB" w:rsidRPr="00397DEE">
        <w:rPr>
          <w:rFonts w:ascii="Times New Roman" w:hAnsi="Times New Roman" w:cs="Times New Roman"/>
          <w:sz w:val="28"/>
          <w:szCs w:val="28"/>
        </w:rPr>
        <w:t xml:space="preserve"> </w:t>
      </w:r>
    </w:p>
    <w:p w14:paraId="4084D75C" w14:textId="595F45E4" w:rsidR="009B5F55" w:rsidRPr="00397DEE" w:rsidRDefault="009B5F55" w:rsidP="008549DB">
      <w:pPr>
        <w:spacing w:before="120" w:after="120" w:line="240" w:lineRule="auto"/>
        <w:rPr>
          <w:rFonts w:ascii="Times New Roman" w:hAnsi="Times New Roman" w:cs="Times New Roman"/>
          <w:b/>
          <w:bCs/>
          <w:sz w:val="28"/>
          <w:szCs w:val="28"/>
        </w:rPr>
      </w:pPr>
      <w:r w:rsidRPr="00397DEE">
        <w:rPr>
          <w:rFonts w:ascii="Times New Roman" w:hAnsi="Times New Roman" w:cs="Times New Roman"/>
          <w:b/>
          <w:bCs/>
          <w:sz w:val="28"/>
          <w:szCs w:val="28"/>
        </w:rPr>
        <w:t xml:space="preserve">The deadline for submissions is: </w:t>
      </w:r>
      <w:r w:rsidR="008549DB" w:rsidRPr="00397DEE">
        <w:rPr>
          <w:rFonts w:ascii="Times New Roman" w:hAnsi="Times New Roman" w:cs="Times New Roman"/>
          <w:b/>
          <w:bCs/>
          <w:sz w:val="28"/>
          <w:szCs w:val="28"/>
        </w:rPr>
        <w:t>2</w:t>
      </w:r>
      <w:r w:rsidRPr="00397DEE">
        <w:rPr>
          <w:rFonts w:ascii="Times New Roman" w:hAnsi="Times New Roman" w:cs="Times New Roman"/>
          <w:b/>
          <w:bCs/>
          <w:sz w:val="28"/>
          <w:szCs w:val="28"/>
        </w:rPr>
        <w:t xml:space="preserve"> </w:t>
      </w:r>
      <w:r w:rsidR="008549DB" w:rsidRPr="00397DEE">
        <w:rPr>
          <w:rFonts w:ascii="Times New Roman" w:hAnsi="Times New Roman" w:cs="Times New Roman"/>
          <w:b/>
          <w:bCs/>
          <w:sz w:val="28"/>
          <w:szCs w:val="28"/>
        </w:rPr>
        <w:t>September</w:t>
      </w:r>
      <w:r w:rsidRPr="00397DEE">
        <w:rPr>
          <w:rFonts w:ascii="Times New Roman" w:hAnsi="Times New Roman" w:cs="Times New Roman"/>
          <w:b/>
          <w:bCs/>
          <w:sz w:val="28"/>
          <w:szCs w:val="28"/>
        </w:rPr>
        <w:t xml:space="preserve"> 2016</w:t>
      </w:r>
    </w:p>
    <w:p w14:paraId="2B8C178F" w14:textId="77777777" w:rsidR="002B7C31" w:rsidRPr="00397DEE" w:rsidRDefault="002B7C31" w:rsidP="002B7C31">
      <w:pPr>
        <w:spacing w:before="120" w:after="120" w:line="240" w:lineRule="auto"/>
        <w:rPr>
          <w:rFonts w:ascii="Times New Roman" w:hAnsi="Times New Roman" w:cs="Times New Roman"/>
          <w:sz w:val="28"/>
          <w:szCs w:val="28"/>
        </w:rPr>
      </w:pPr>
    </w:p>
    <w:p w14:paraId="2B8C1790" w14:textId="77777777" w:rsidR="002B7C31" w:rsidRPr="00397DEE" w:rsidRDefault="002B7C31" w:rsidP="002B7C31">
      <w:pPr>
        <w:pStyle w:val="Titre2"/>
        <w:spacing w:before="12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QUESTIONNAIRE</w:t>
      </w:r>
    </w:p>
    <w:p w14:paraId="2B8C1791" w14:textId="48ABC1D9" w:rsidR="000E3979" w:rsidRPr="00397DEE" w:rsidRDefault="002B7C31" w:rsidP="008549DB">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Question </w:t>
      </w:r>
      <w:r w:rsidR="000E3979" w:rsidRPr="00397DEE">
        <w:rPr>
          <w:rFonts w:ascii="Times New Roman" w:hAnsi="Times New Roman" w:cs="Times New Roman"/>
          <w:b/>
          <w:bCs/>
          <w:color w:val="auto"/>
          <w:sz w:val="28"/>
          <w:szCs w:val="28"/>
        </w:rPr>
        <w:t xml:space="preserve">1: </w:t>
      </w:r>
      <w:r w:rsidR="008549DB" w:rsidRPr="00397DEE">
        <w:rPr>
          <w:rFonts w:ascii="Times New Roman" w:hAnsi="Times New Roman" w:cs="Times New Roman"/>
          <w:b/>
          <w:bCs/>
          <w:color w:val="auto"/>
          <w:sz w:val="28"/>
          <w:szCs w:val="28"/>
        </w:rPr>
        <w:t>Internet connectivity</w:t>
      </w:r>
    </w:p>
    <w:p w14:paraId="54F2A51F" w14:textId="77777777" w:rsidR="008549DB" w:rsidRPr="00397DEE" w:rsidRDefault="008549DB" w:rsidP="008549DB">
      <w:pPr>
        <w:rPr>
          <w:rFonts w:ascii="Times New Roman" w:hAnsi="Times New Roman" w:cs="Times New Roman"/>
          <w:b/>
          <w:bCs/>
          <w:sz w:val="28"/>
          <w:szCs w:val="28"/>
        </w:rPr>
      </w:pPr>
      <w:r w:rsidRPr="00397DEE">
        <w:rPr>
          <w:rFonts w:ascii="Times New Roman" w:hAnsi="Times New Roman" w:cs="Times New Roman"/>
          <w:b/>
          <w:bCs/>
          <w:sz w:val="28"/>
          <w:szCs w:val="28"/>
        </w:rPr>
        <w:t>What are the elements of an enabling environment to promote Internet connectivity?</w:t>
      </w:r>
    </w:p>
    <w:p w14:paraId="2B8C1794" w14:textId="0AF6B6A9" w:rsidR="002B7C31" w:rsidRPr="00397DEE" w:rsidRDefault="00397DEE" w:rsidP="002B7C31">
      <w:pPr>
        <w:rPr>
          <w:rFonts w:ascii="Times New Roman" w:hAnsi="Times New Roman" w:cs="Times New Roman"/>
          <w:sz w:val="28"/>
          <w:szCs w:val="28"/>
        </w:rPr>
      </w:pPr>
      <w:r w:rsidRPr="00397DEE">
        <w:rPr>
          <w:rFonts w:ascii="Times New Roman" w:hAnsi="Times New Roman" w:cs="Times New Roman"/>
          <w:sz w:val="28"/>
          <w:szCs w:val="28"/>
        </w:rPr>
        <w:t>The elements to take in considerations to promote connectivity of the internet, is the creation of national and regional exchange points in order to promote the lowest costs but also quality of service. It is also important to provide broadband Internet connectivity to all consumers across the country, not only in big cities but also in rural areas.</w:t>
      </w:r>
    </w:p>
    <w:p w14:paraId="2B8C1795" w14:textId="490FF693" w:rsidR="000E3979" w:rsidRPr="00397DEE" w:rsidRDefault="002B7C31" w:rsidP="008549DB">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Question 2: </w:t>
      </w:r>
      <w:r w:rsidR="008549DB" w:rsidRPr="00397DEE">
        <w:rPr>
          <w:rFonts w:ascii="Times New Roman" w:hAnsi="Times New Roman" w:cs="Times New Roman"/>
          <w:b/>
          <w:bCs/>
          <w:color w:val="auto"/>
          <w:sz w:val="28"/>
          <w:szCs w:val="28"/>
        </w:rPr>
        <w:t>Affordable Internet</w:t>
      </w:r>
    </w:p>
    <w:p w14:paraId="0C56EA9D" w14:textId="77777777" w:rsidR="008549DB" w:rsidRPr="00397DEE" w:rsidRDefault="008549DB" w:rsidP="002B7C31">
      <w:pPr>
        <w:rPr>
          <w:rFonts w:ascii="Times New Roman" w:hAnsi="Times New Roman" w:cs="Times New Roman"/>
          <w:b/>
          <w:bCs/>
          <w:sz w:val="28"/>
          <w:szCs w:val="28"/>
        </w:rPr>
      </w:pPr>
      <w:r w:rsidRPr="00397DEE">
        <w:rPr>
          <w:rFonts w:ascii="Times New Roman" w:hAnsi="Times New Roman" w:cs="Times New Roman"/>
          <w:b/>
          <w:bCs/>
          <w:sz w:val="28"/>
          <w:szCs w:val="28"/>
        </w:rPr>
        <w:t>What are the elements of an enabling environment to promote an affordable Internet?</w:t>
      </w:r>
    </w:p>
    <w:p w14:paraId="2B8C1798" w14:textId="5BEDE9D9" w:rsidR="002B7C31" w:rsidRPr="00397DEE" w:rsidRDefault="00397DEE" w:rsidP="002B7C31">
      <w:pPr>
        <w:rPr>
          <w:rFonts w:ascii="Times New Roman" w:hAnsi="Times New Roman" w:cs="Times New Roman"/>
          <w:sz w:val="28"/>
          <w:szCs w:val="28"/>
        </w:rPr>
      </w:pPr>
      <w:r w:rsidRPr="00397DEE">
        <w:rPr>
          <w:rFonts w:ascii="Times New Roman" w:hAnsi="Times New Roman" w:cs="Times New Roman"/>
          <w:sz w:val="28"/>
          <w:szCs w:val="28"/>
        </w:rPr>
        <w:t xml:space="preserve">For being affordable, the internet must be less expensive first, that is to say, promote the development of competition for the creation of such an environment. This objective is pursued with the use of various regulatory measures that should ultimately lead to this level of competition in the market and require that the </w:t>
      </w:r>
      <w:r w:rsidRPr="00397DEE">
        <w:rPr>
          <w:rFonts w:ascii="Times New Roman" w:hAnsi="Times New Roman" w:cs="Times New Roman"/>
          <w:sz w:val="28"/>
          <w:szCs w:val="28"/>
        </w:rPr>
        <w:lastRenderedPageBreak/>
        <w:t>Internet to be present in all the countries where states are required to implement policies that enable the implementation of universal services</w:t>
      </w:r>
    </w:p>
    <w:p w14:paraId="2B8C1799" w14:textId="66D3FD93" w:rsidR="000E3979" w:rsidRPr="00397DEE" w:rsidRDefault="002B7C31" w:rsidP="008549DB">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Question 3: </w:t>
      </w:r>
      <w:r w:rsidR="008549DB" w:rsidRPr="00397DEE">
        <w:rPr>
          <w:rFonts w:ascii="Times New Roman" w:hAnsi="Times New Roman" w:cs="Times New Roman"/>
          <w:b/>
          <w:bCs/>
          <w:color w:val="auto"/>
          <w:sz w:val="28"/>
          <w:szCs w:val="28"/>
        </w:rPr>
        <w:t>Quality of access to the Internet</w:t>
      </w:r>
    </w:p>
    <w:p w14:paraId="5CC2780C" w14:textId="77777777" w:rsidR="008549DB" w:rsidRPr="00397DEE" w:rsidRDefault="008549DB" w:rsidP="008549DB">
      <w:pPr>
        <w:rPr>
          <w:rFonts w:ascii="Times New Roman" w:hAnsi="Times New Roman" w:cs="Times New Roman"/>
          <w:b/>
          <w:bCs/>
          <w:sz w:val="28"/>
          <w:szCs w:val="28"/>
        </w:rPr>
      </w:pPr>
      <w:r w:rsidRPr="00397DEE">
        <w:rPr>
          <w:rFonts w:ascii="Times New Roman" w:hAnsi="Times New Roman" w:cs="Times New Roman"/>
          <w:b/>
          <w:bCs/>
          <w:sz w:val="28"/>
          <w:szCs w:val="28"/>
        </w:rPr>
        <w:t>What are the elements of an enabling environment to promote the quality of access to the Internet?</w:t>
      </w:r>
    </w:p>
    <w:p w14:paraId="2B8C179C" w14:textId="29413811" w:rsidR="002B7C31" w:rsidRPr="00397DEE" w:rsidRDefault="00397DEE" w:rsidP="002B7C31">
      <w:pPr>
        <w:rPr>
          <w:rFonts w:ascii="Times New Roman" w:hAnsi="Times New Roman" w:cs="Times New Roman"/>
          <w:sz w:val="28"/>
          <w:szCs w:val="28"/>
        </w:rPr>
      </w:pPr>
      <w:r w:rsidRPr="00397DEE">
        <w:rPr>
          <w:rFonts w:ascii="Times New Roman" w:hAnsi="Times New Roman" w:cs="Times New Roman"/>
          <w:sz w:val="28"/>
          <w:szCs w:val="28"/>
        </w:rPr>
        <w:t>The regulation on the appropriate network neutrality is a key component of an environment conducive to promoting the quality of Internet access. In addition to the increasing availability of telecommunications services and low prices, quality becomes a factor for influencing consumer decisions when choosing the service provider. The Implementation of professional methods and indicators for assessing the quality of services is necessary to enable customers to assess the quality of telecommunications services in practice</w:t>
      </w:r>
      <w:r>
        <w:rPr>
          <w:rFonts w:ascii="Times New Roman" w:hAnsi="Times New Roman" w:cs="Times New Roman"/>
          <w:sz w:val="28"/>
          <w:szCs w:val="28"/>
        </w:rPr>
        <w:t>.</w:t>
      </w:r>
    </w:p>
    <w:p w14:paraId="2B8C179D" w14:textId="73741329" w:rsidR="000E3979" w:rsidRPr="00397DEE" w:rsidRDefault="002B7C31" w:rsidP="005B0A43">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 xml:space="preserve">Question 4: </w:t>
      </w:r>
      <w:r w:rsidR="005B0A43" w:rsidRPr="00397DEE">
        <w:rPr>
          <w:rFonts w:ascii="Times New Roman" w:hAnsi="Times New Roman" w:cs="Times New Roman"/>
          <w:b/>
          <w:bCs/>
          <w:color w:val="auto"/>
          <w:sz w:val="28"/>
          <w:szCs w:val="28"/>
        </w:rPr>
        <w:t>Confidence and security in the use of the Internet</w:t>
      </w:r>
    </w:p>
    <w:p w14:paraId="2667169A" w14:textId="77777777" w:rsidR="005B0A43" w:rsidRPr="00397DEE" w:rsidRDefault="005B0A43" w:rsidP="002B7C31">
      <w:pPr>
        <w:rPr>
          <w:rFonts w:ascii="Times New Roman" w:hAnsi="Times New Roman" w:cs="Times New Roman"/>
          <w:b/>
          <w:bCs/>
          <w:sz w:val="28"/>
          <w:szCs w:val="28"/>
        </w:rPr>
      </w:pPr>
      <w:r w:rsidRPr="00397DEE">
        <w:rPr>
          <w:rFonts w:ascii="Times New Roman" w:hAnsi="Times New Roman" w:cs="Times New Roman"/>
          <w:b/>
          <w:bCs/>
          <w:sz w:val="28"/>
          <w:szCs w:val="28"/>
        </w:rPr>
        <w:t xml:space="preserve">What are the elements of an enabling environment to build confidence and security in the use of the Internet? </w:t>
      </w:r>
    </w:p>
    <w:p w14:paraId="26EF9305" w14:textId="6BBDE4A5" w:rsidR="005B0A43" w:rsidRPr="00397DEE" w:rsidRDefault="00397DEE" w:rsidP="00397DEE">
      <w:pPr>
        <w:jc w:val="both"/>
        <w:rPr>
          <w:rFonts w:ascii="Times New Roman" w:hAnsi="Times New Roman" w:cs="Times New Roman"/>
          <w:sz w:val="28"/>
          <w:szCs w:val="28"/>
          <w:lang w:val="fr-FR"/>
        </w:rPr>
      </w:pPr>
      <w:r w:rsidRPr="00397DEE">
        <w:rPr>
          <w:rFonts w:ascii="Times New Roman" w:hAnsi="Times New Roman" w:cs="Times New Roman"/>
          <w:sz w:val="28"/>
          <w:szCs w:val="28"/>
          <w:lang w:val="fr-FR"/>
        </w:rPr>
        <w:t xml:space="preserve">As the internet can be used for good things there are those who use it for bad things up to achieve the personal data. We need countries to implement laws that can force these kinds of practice and develop equipment that can interact and alert in case of </w:t>
      </w:r>
      <w:proofErr w:type="spellStart"/>
      <w:r w:rsidRPr="00397DEE">
        <w:rPr>
          <w:rFonts w:ascii="Times New Roman" w:hAnsi="Times New Roman" w:cs="Times New Roman"/>
          <w:sz w:val="28"/>
          <w:szCs w:val="28"/>
          <w:lang w:val="fr-FR"/>
        </w:rPr>
        <w:t>such</w:t>
      </w:r>
      <w:proofErr w:type="spellEnd"/>
      <w:r w:rsidRPr="00397DEE">
        <w:rPr>
          <w:rFonts w:ascii="Times New Roman" w:hAnsi="Times New Roman" w:cs="Times New Roman"/>
          <w:sz w:val="28"/>
          <w:szCs w:val="28"/>
          <w:lang w:val="fr-FR"/>
        </w:rPr>
        <w:t xml:space="preserve"> practice</w:t>
      </w:r>
    </w:p>
    <w:p w14:paraId="4CAFFEFB" w14:textId="460279A1" w:rsidR="005B0A43" w:rsidRPr="00397DEE" w:rsidRDefault="005B0A43" w:rsidP="005B0A43">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Question 5: Role of Governments</w:t>
      </w:r>
    </w:p>
    <w:p w14:paraId="3C6D11C1" w14:textId="77777777" w:rsidR="005B0A43" w:rsidRPr="00397DEE" w:rsidRDefault="005B0A43" w:rsidP="005B0A43">
      <w:pPr>
        <w:rPr>
          <w:rFonts w:ascii="Times New Roman" w:hAnsi="Times New Roman" w:cs="Times New Roman"/>
          <w:b/>
          <w:bCs/>
          <w:sz w:val="28"/>
          <w:szCs w:val="28"/>
        </w:rPr>
      </w:pPr>
      <w:r w:rsidRPr="00397DEE">
        <w:rPr>
          <w:rFonts w:ascii="Times New Roman" w:hAnsi="Times New Roman" w:cs="Times New Roman"/>
          <w:b/>
          <w:bCs/>
          <w:sz w:val="28"/>
          <w:szCs w:val="28"/>
        </w:rPr>
        <w:t>What is the role of Governments in building an enabling environment?</w:t>
      </w:r>
    </w:p>
    <w:p w14:paraId="774C7EF9" w14:textId="2AEC4008" w:rsidR="005B0A43" w:rsidRPr="00397DEE" w:rsidRDefault="00397DEE" w:rsidP="002B7C31">
      <w:pPr>
        <w:rPr>
          <w:rFonts w:ascii="Times New Roman" w:hAnsi="Times New Roman" w:cs="Times New Roman"/>
          <w:sz w:val="28"/>
          <w:szCs w:val="28"/>
        </w:rPr>
      </w:pPr>
      <w:r w:rsidRPr="00397DEE">
        <w:rPr>
          <w:rFonts w:ascii="Times New Roman" w:hAnsi="Times New Roman" w:cs="Times New Roman"/>
          <w:sz w:val="28"/>
          <w:szCs w:val="28"/>
        </w:rPr>
        <w:t>The role of governments is to encourage the various parties involved in the governance of the Internet, participate in decision-making and establish laws governing the Internet.</w:t>
      </w:r>
    </w:p>
    <w:p w14:paraId="2B8C17A1" w14:textId="7AAB3769" w:rsidR="000E3979" w:rsidRPr="00397DEE" w:rsidRDefault="00EA2562" w:rsidP="000E3979">
      <w:pPr>
        <w:pStyle w:val="Titre3"/>
        <w:spacing w:before="240" w:after="120" w:line="240" w:lineRule="auto"/>
        <w:rPr>
          <w:rFonts w:ascii="Times New Roman" w:hAnsi="Times New Roman" w:cs="Times New Roman"/>
          <w:b/>
          <w:bCs/>
          <w:color w:val="auto"/>
          <w:sz w:val="28"/>
          <w:szCs w:val="28"/>
        </w:rPr>
      </w:pPr>
      <w:r w:rsidRPr="00397DEE">
        <w:rPr>
          <w:rFonts w:ascii="Times New Roman" w:hAnsi="Times New Roman" w:cs="Times New Roman"/>
          <w:b/>
          <w:bCs/>
          <w:color w:val="auto"/>
          <w:sz w:val="28"/>
          <w:szCs w:val="28"/>
        </w:rPr>
        <w:t>Question 6</w:t>
      </w:r>
      <w:r w:rsidR="002B7C31" w:rsidRPr="00397DEE">
        <w:rPr>
          <w:rFonts w:ascii="Times New Roman" w:hAnsi="Times New Roman" w:cs="Times New Roman"/>
          <w:b/>
          <w:bCs/>
          <w:color w:val="auto"/>
          <w:sz w:val="28"/>
          <w:szCs w:val="28"/>
        </w:rPr>
        <w:t xml:space="preserve">: </w:t>
      </w:r>
      <w:r w:rsidR="000E3979" w:rsidRPr="00397DEE">
        <w:rPr>
          <w:rFonts w:ascii="Times New Roman" w:hAnsi="Times New Roman" w:cs="Times New Roman"/>
          <w:b/>
          <w:bCs/>
          <w:color w:val="auto"/>
          <w:sz w:val="28"/>
          <w:szCs w:val="28"/>
        </w:rPr>
        <w:t xml:space="preserve">Contact </w:t>
      </w:r>
      <w:r w:rsidR="002B7C31" w:rsidRPr="00397DEE">
        <w:rPr>
          <w:rFonts w:ascii="Times New Roman" w:hAnsi="Times New Roman" w:cs="Times New Roman"/>
          <w:b/>
          <w:bCs/>
          <w:color w:val="auto"/>
          <w:sz w:val="28"/>
          <w:szCs w:val="28"/>
        </w:rPr>
        <w:t xml:space="preserve">Details </w:t>
      </w:r>
    </w:p>
    <w:p w14:paraId="5B34845C" w14:textId="39A47867" w:rsidR="002C0ABA" w:rsidRPr="00397DEE" w:rsidRDefault="002C0ABA" w:rsidP="002C0ABA">
      <w:pPr>
        <w:pStyle w:val="Paragraphedeliste"/>
        <w:numPr>
          <w:ilvl w:val="0"/>
          <w:numId w:val="2"/>
        </w:numPr>
        <w:spacing w:before="120" w:after="120" w:line="240" w:lineRule="auto"/>
        <w:contextualSpacing w:val="0"/>
        <w:rPr>
          <w:rFonts w:ascii="Times New Roman" w:hAnsi="Times New Roman" w:cs="Times New Roman"/>
          <w:sz w:val="28"/>
          <w:szCs w:val="28"/>
        </w:rPr>
      </w:pPr>
      <w:r w:rsidRPr="00397DEE">
        <w:rPr>
          <w:rFonts w:ascii="Times New Roman" w:hAnsi="Times New Roman" w:cs="Times New Roman"/>
          <w:sz w:val="28"/>
          <w:szCs w:val="28"/>
        </w:rPr>
        <w:t xml:space="preserve">First/Last Name: </w:t>
      </w:r>
      <w:r w:rsidR="00397DEE" w:rsidRPr="00397DEE">
        <w:rPr>
          <w:rFonts w:ascii="Times New Roman" w:hAnsi="Times New Roman" w:cs="Times New Roman"/>
          <w:sz w:val="28"/>
          <w:szCs w:val="28"/>
        </w:rPr>
        <w:t xml:space="preserve"> MUCOWIMANA NEPOMUCENE</w:t>
      </w:r>
    </w:p>
    <w:p w14:paraId="27C29976" w14:textId="1FC45006" w:rsidR="002C0ABA" w:rsidRPr="00397DEE" w:rsidRDefault="002C0ABA" w:rsidP="002C0ABA">
      <w:pPr>
        <w:pStyle w:val="Paragraphedeliste"/>
        <w:numPr>
          <w:ilvl w:val="0"/>
          <w:numId w:val="2"/>
        </w:numPr>
        <w:spacing w:before="120" w:after="120" w:line="240" w:lineRule="auto"/>
        <w:contextualSpacing w:val="0"/>
        <w:rPr>
          <w:rFonts w:ascii="Times New Roman" w:hAnsi="Times New Roman" w:cs="Times New Roman"/>
          <w:sz w:val="28"/>
          <w:szCs w:val="28"/>
        </w:rPr>
      </w:pPr>
      <w:r w:rsidRPr="00397DEE">
        <w:rPr>
          <w:rFonts w:ascii="Times New Roman" w:hAnsi="Times New Roman" w:cs="Times New Roman"/>
          <w:sz w:val="28"/>
          <w:szCs w:val="28"/>
        </w:rPr>
        <w:t xml:space="preserve">Title: </w:t>
      </w:r>
      <w:r w:rsidR="00397DEE" w:rsidRPr="00397DEE">
        <w:rPr>
          <w:rFonts w:ascii="Times New Roman" w:hAnsi="Times New Roman" w:cs="Times New Roman"/>
          <w:sz w:val="28"/>
          <w:szCs w:val="28"/>
        </w:rPr>
        <w:t>SERVICE INFORMATIQUE</w:t>
      </w:r>
      <w:bookmarkStart w:id="0" w:name="_GoBack"/>
      <w:bookmarkEnd w:id="0"/>
    </w:p>
    <w:p w14:paraId="2B8C17A2" w14:textId="5A3E9D11" w:rsidR="002B7C31" w:rsidRPr="00397DEE" w:rsidRDefault="002B7C31" w:rsidP="002B7C31">
      <w:pPr>
        <w:pStyle w:val="Paragraphedeliste"/>
        <w:numPr>
          <w:ilvl w:val="0"/>
          <w:numId w:val="2"/>
        </w:numPr>
        <w:spacing w:before="120" w:after="120" w:line="240" w:lineRule="auto"/>
        <w:contextualSpacing w:val="0"/>
        <w:rPr>
          <w:rFonts w:ascii="Times New Roman" w:hAnsi="Times New Roman" w:cs="Times New Roman"/>
          <w:sz w:val="28"/>
          <w:szCs w:val="28"/>
        </w:rPr>
      </w:pPr>
      <w:r w:rsidRPr="00397DEE">
        <w:rPr>
          <w:rFonts w:ascii="Times New Roman" w:hAnsi="Times New Roman" w:cs="Times New Roman"/>
          <w:sz w:val="28"/>
          <w:szCs w:val="28"/>
        </w:rPr>
        <w:t xml:space="preserve">Organization you are representing: </w:t>
      </w:r>
      <w:r w:rsidR="00397DEE" w:rsidRPr="00397DEE">
        <w:rPr>
          <w:rFonts w:ascii="Times New Roman" w:hAnsi="Times New Roman" w:cs="Times New Roman"/>
          <w:sz w:val="28"/>
          <w:szCs w:val="28"/>
        </w:rPr>
        <w:t>ARCT</w:t>
      </w:r>
    </w:p>
    <w:p w14:paraId="2B8C17A5" w14:textId="2F1C77B5" w:rsidR="002B7C31" w:rsidRPr="00397DEE" w:rsidRDefault="002B7C31" w:rsidP="002B7C31">
      <w:pPr>
        <w:pStyle w:val="Paragraphedeliste"/>
        <w:numPr>
          <w:ilvl w:val="0"/>
          <w:numId w:val="2"/>
        </w:numPr>
        <w:spacing w:before="120" w:after="120" w:line="240" w:lineRule="auto"/>
        <w:contextualSpacing w:val="0"/>
        <w:rPr>
          <w:rFonts w:ascii="Times New Roman" w:hAnsi="Times New Roman" w:cs="Times New Roman"/>
          <w:sz w:val="28"/>
          <w:szCs w:val="28"/>
        </w:rPr>
      </w:pPr>
      <w:r w:rsidRPr="00397DEE">
        <w:rPr>
          <w:rFonts w:ascii="Times New Roman" w:hAnsi="Times New Roman" w:cs="Times New Roman"/>
          <w:sz w:val="28"/>
          <w:szCs w:val="28"/>
        </w:rPr>
        <w:t xml:space="preserve">Country: </w:t>
      </w:r>
      <w:r w:rsidR="00397DEE" w:rsidRPr="00397DEE">
        <w:rPr>
          <w:rFonts w:ascii="Times New Roman" w:hAnsi="Times New Roman" w:cs="Times New Roman"/>
          <w:sz w:val="28"/>
          <w:szCs w:val="28"/>
        </w:rPr>
        <w:t>BURUNDI</w:t>
      </w:r>
    </w:p>
    <w:p w14:paraId="233ED381" w14:textId="77777777" w:rsidR="00946583" w:rsidRPr="00397DEE" w:rsidRDefault="00946583" w:rsidP="00946583">
      <w:pPr>
        <w:spacing w:before="120" w:after="120" w:line="240" w:lineRule="auto"/>
        <w:rPr>
          <w:rFonts w:ascii="Times New Roman" w:hAnsi="Times New Roman" w:cs="Times New Roman"/>
          <w:sz w:val="28"/>
          <w:szCs w:val="28"/>
        </w:rPr>
      </w:pPr>
    </w:p>
    <w:p w14:paraId="5E55B0BC" w14:textId="4778D87D" w:rsidR="00946583" w:rsidRPr="00397DEE" w:rsidRDefault="00946583" w:rsidP="00946583">
      <w:pPr>
        <w:spacing w:before="120" w:after="120" w:line="240" w:lineRule="auto"/>
        <w:jc w:val="center"/>
        <w:rPr>
          <w:rFonts w:ascii="Times New Roman" w:hAnsi="Times New Roman" w:cs="Times New Roman"/>
          <w:sz w:val="28"/>
          <w:szCs w:val="28"/>
        </w:rPr>
      </w:pPr>
      <w:r w:rsidRPr="00397DEE">
        <w:rPr>
          <w:rFonts w:ascii="Times New Roman" w:hAnsi="Times New Roman" w:cs="Times New Roman"/>
          <w:sz w:val="28"/>
          <w:szCs w:val="28"/>
        </w:rPr>
        <w:t>________________</w:t>
      </w:r>
    </w:p>
    <w:sectPr w:rsidR="00946583" w:rsidRPr="00397DEE" w:rsidSect="00C03E66">
      <w:footerReference w:type="default" r:id="rId16"/>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67B3" w14:textId="77777777" w:rsidR="00E735C1" w:rsidRDefault="00E735C1" w:rsidP="002B7C31">
      <w:pPr>
        <w:spacing w:after="0" w:line="240" w:lineRule="auto"/>
      </w:pPr>
      <w:r>
        <w:separator/>
      </w:r>
    </w:p>
  </w:endnote>
  <w:endnote w:type="continuationSeparator" w:id="0">
    <w:p w14:paraId="49DDC662" w14:textId="77777777" w:rsidR="00E735C1" w:rsidRDefault="00E735C1"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17AA" w14:textId="77777777" w:rsidR="002B7C31" w:rsidRDefault="002B7C31" w:rsidP="002B7C31">
    <w:pPr>
      <w:pStyle w:val="Pieddepage"/>
      <w:jc w:val="center"/>
    </w:pPr>
    <w:r>
      <w:fldChar w:fldCharType="begin"/>
    </w:r>
    <w:r>
      <w:instrText xml:space="preserve"> PAGE   \* MERGEFORMAT </w:instrText>
    </w:r>
    <w:r>
      <w:fldChar w:fldCharType="separate"/>
    </w:r>
    <w:r w:rsidR="00397DE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2FE3" w14:textId="77777777" w:rsidR="00E735C1" w:rsidRDefault="00E735C1" w:rsidP="002B7C31">
      <w:pPr>
        <w:spacing w:after="0" w:line="240" w:lineRule="auto"/>
      </w:pPr>
      <w:r>
        <w:separator/>
      </w:r>
    </w:p>
  </w:footnote>
  <w:footnote w:type="continuationSeparator" w:id="0">
    <w:p w14:paraId="34098032" w14:textId="77777777" w:rsidR="00E735C1" w:rsidRDefault="00E735C1" w:rsidP="002B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21AA1"/>
    <w:rsid w:val="00024926"/>
    <w:rsid w:val="000E3979"/>
    <w:rsid w:val="001F7AD1"/>
    <w:rsid w:val="00266F40"/>
    <w:rsid w:val="002805A8"/>
    <w:rsid w:val="002B7C31"/>
    <w:rsid w:val="002C0ABA"/>
    <w:rsid w:val="002C1B06"/>
    <w:rsid w:val="00335A06"/>
    <w:rsid w:val="00356DFE"/>
    <w:rsid w:val="00397DEE"/>
    <w:rsid w:val="00507136"/>
    <w:rsid w:val="00510188"/>
    <w:rsid w:val="005B0A43"/>
    <w:rsid w:val="00654EFF"/>
    <w:rsid w:val="008549DB"/>
    <w:rsid w:val="00877F47"/>
    <w:rsid w:val="00896E77"/>
    <w:rsid w:val="008B0DA2"/>
    <w:rsid w:val="00946583"/>
    <w:rsid w:val="00970B75"/>
    <w:rsid w:val="009807AF"/>
    <w:rsid w:val="009B5F55"/>
    <w:rsid w:val="009D5DBC"/>
    <w:rsid w:val="00A5673D"/>
    <w:rsid w:val="00A9238B"/>
    <w:rsid w:val="00BC6334"/>
    <w:rsid w:val="00C03E66"/>
    <w:rsid w:val="00D75D05"/>
    <w:rsid w:val="00E51C79"/>
    <w:rsid w:val="00E735C1"/>
    <w:rsid w:val="00EA2562"/>
    <w:rsid w:val="00F36098"/>
    <w:rsid w:val="00F70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15:chartTrackingRefBased/>
  <w15:docId w15:val="{00F5F360-729F-4499-9D52-5A2BE2C6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DB"/>
  </w:style>
  <w:style w:type="paragraph" w:styleId="Titre1">
    <w:name w:val="heading 1"/>
    <w:basedOn w:val="Normal"/>
    <w:next w:val="Normal"/>
    <w:link w:val="Titre1C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07AF"/>
    <w:rPr>
      <w:color w:val="0563C1" w:themeColor="hyperlink"/>
      <w:u w:val="single"/>
    </w:rPr>
  </w:style>
  <w:style w:type="character" w:customStyle="1" w:styleId="Titre1Car">
    <w:name w:val="Titre 1 Car"/>
    <w:basedOn w:val="Policepardfaut"/>
    <w:link w:val="Titre1"/>
    <w:uiPriority w:val="9"/>
    <w:rsid w:val="00C03E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C03E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03E66"/>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2B7C31"/>
    <w:pPr>
      <w:tabs>
        <w:tab w:val="center" w:pos="4680"/>
        <w:tab w:val="right" w:pos="9360"/>
      </w:tabs>
      <w:spacing w:after="0" w:line="240" w:lineRule="auto"/>
    </w:pPr>
  </w:style>
  <w:style w:type="character" w:customStyle="1" w:styleId="En-tteCar">
    <w:name w:val="En-tête Car"/>
    <w:basedOn w:val="Policepardfaut"/>
    <w:link w:val="En-tte"/>
    <w:uiPriority w:val="99"/>
    <w:rsid w:val="002B7C31"/>
  </w:style>
  <w:style w:type="paragraph" w:styleId="Pieddepage">
    <w:name w:val="footer"/>
    <w:basedOn w:val="Normal"/>
    <w:link w:val="PieddepageCar"/>
    <w:uiPriority w:val="99"/>
    <w:unhideWhenUsed/>
    <w:rsid w:val="002B7C3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B7C31"/>
  </w:style>
  <w:style w:type="paragraph" w:styleId="Paragraphedeliste">
    <w:name w:val="List Paragraph"/>
    <w:basedOn w:val="Normal"/>
    <w:uiPriority w:val="34"/>
    <w:qFormat/>
    <w:rsid w:val="002B7C31"/>
    <w:pPr>
      <w:ind w:left="720"/>
      <w:contextualSpacing/>
    </w:pPr>
  </w:style>
  <w:style w:type="character" w:styleId="Lienhypertextesuivivisit">
    <w:name w:val="FollowedHyperlink"/>
    <w:basedOn w:val="Policepardfaut"/>
    <w:uiPriority w:val="99"/>
    <w:semiHidden/>
    <w:unhideWhenUsed/>
    <w:rsid w:val="008549DB"/>
    <w:rPr>
      <w:color w:val="954F72" w:themeColor="followedHyperlink"/>
      <w:u w:val="single"/>
    </w:rPr>
  </w:style>
  <w:style w:type="character" w:customStyle="1" w:styleId="ms-rtefontsize-2">
    <w:name w:val="ms-rtefontsize-2"/>
    <w:basedOn w:val="Policepardfaut"/>
    <w:rsid w:val="002805A8"/>
  </w:style>
  <w:style w:type="character" w:styleId="lev">
    <w:name w:val="Strong"/>
    <w:basedOn w:val="Policepardfaut"/>
    <w:uiPriority w:val="22"/>
    <w:qFormat/>
    <w:rsid w:val="00280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71673">
          <w:marLeft w:val="0"/>
          <w:marRight w:val="0"/>
          <w:marTop w:val="0"/>
          <w:marBottom w:val="0"/>
          <w:divBdr>
            <w:top w:val="none" w:sz="0" w:space="0" w:color="auto"/>
            <w:left w:val="none" w:sz="0" w:space="0" w:color="auto"/>
            <w:bottom w:val="none" w:sz="0" w:space="0" w:color="auto"/>
            <w:right w:val="none" w:sz="0" w:space="0" w:color="auto"/>
          </w:divBdr>
          <w:divsChild>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ging.itu.int/en/council/cwg-internet/Pages/consultation-feb2016.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ging.itu.int/md/S15-CL-C-0112/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ging.itu.int/en/council/cwg-internet/Pages/open-consultations.aspx" TargetMode="External"/><Relationship Id="rId5" Type="http://schemas.openxmlformats.org/officeDocument/2006/relationships/numbering" Target="numbering.xml"/><Relationship Id="rId15" Type="http://schemas.openxmlformats.org/officeDocument/2006/relationships/hyperlink" Target="http://www.itu.int/en/council/cwg-internet/Pages/consultation-feb2016.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etPublicView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3.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73F1707-36A9-4CF8-9F43-2C8BA792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3</Pages>
  <Words>901</Words>
  <Characters>4957</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Accessible Form</vt:lpstr>
      <vt:lpstr/>
    </vt:vector>
  </TitlesOfParts>
  <Company>ITU</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hp</cp:lastModifiedBy>
  <cp:revision>1</cp:revision>
  <cp:lastPrinted>2015-11-11T14:05:00Z</cp:lastPrinted>
  <dcterms:created xsi:type="dcterms:W3CDTF">2016-02-22T14:48:00Z</dcterms:created>
  <dcterms:modified xsi:type="dcterms:W3CDTF">2016-09-01T19:47:00Z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