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5D0F80" w:rsidP="00683CF3">
            <w:pPr>
              <w:pStyle w:val="Docnumber"/>
              <w:ind w:left="-57"/>
            </w:pPr>
            <w:r>
              <w:t xml:space="preserve">Addendum </w:t>
            </w:r>
            <w:r w:rsidR="006B3881">
              <w:t>2</w:t>
            </w:r>
            <w:r w:rsidR="008F63AA">
              <w:t>9</w:t>
            </w:r>
            <w:r>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EE1170">
            <w:pPr>
              <w:pStyle w:val="Docnumber"/>
              <w:ind w:left="-57"/>
            </w:pPr>
            <w:r>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F77549" w:rsidTr="00F00DDC">
        <w:trPr>
          <w:cantSplit/>
        </w:trPr>
        <w:tc>
          <w:tcPr>
            <w:tcW w:w="9811" w:type="dxa"/>
            <w:gridSpan w:val="4"/>
          </w:tcPr>
          <w:p w:rsidR="00BC7D84" w:rsidRPr="008F63AA" w:rsidRDefault="008F63AA" w:rsidP="003E4007">
            <w:pPr>
              <w:jc w:val="center"/>
              <w:rPr>
                <w:sz w:val="28"/>
                <w:szCs w:val="28"/>
                <w:highlight w:val="yellow"/>
              </w:rPr>
            </w:pPr>
            <w:r w:rsidRPr="008F63AA">
              <w:rPr>
                <w:rFonts w:eastAsia="Calibri"/>
                <w:caps/>
                <w:sz w:val="28"/>
                <w:szCs w:val="28"/>
                <w:lang w:val="en-US" w:eastAsia="ja-JP"/>
              </w:rPr>
              <w:t>Proposed Suppression of WTSA-12 RESOLUTION 59 – Enhancing participation of telecommunication operators from developing countrIES</w:t>
            </w:r>
          </w:p>
        </w:tc>
      </w:tr>
      <w:tr w:rsidR="00BC7D84" w:rsidRPr="00F77549" w:rsidTr="00F00DDC">
        <w:trPr>
          <w:cantSplit/>
        </w:trPr>
        <w:tc>
          <w:tcPr>
            <w:tcW w:w="9811" w:type="dxa"/>
            <w:gridSpan w:val="4"/>
          </w:tcPr>
          <w:p w:rsidR="00BC7D84" w:rsidRPr="00F77549" w:rsidRDefault="00BC7D84" w:rsidP="00F77549">
            <w:pPr>
              <w:pStyle w:val="Title2"/>
              <w:rPr>
                <w:szCs w:val="28"/>
              </w:rPr>
            </w:pPr>
          </w:p>
        </w:tc>
      </w:tr>
      <w:tr w:rsidR="00BC7D84" w:rsidRPr="00426748" w:rsidTr="00F00DDC">
        <w:trPr>
          <w:cantSplit/>
        </w:trPr>
        <w:tc>
          <w:tcPr>
            <w:tcW w:w="9811" w:type="dxa"/>
            <w:gridSpan w:val="4"/>
          </w:tcPr>
          <w:p w:rsidR="00BC7D84" w:rsidRPr="00A82EFF"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8F63AA" w:rsidP="005F1B2F">
                <w:pPr>
                  <w:jc w:val="both"/>
                  <w:rPr>
                    <w:color w:val="000000" w:themeColor="text1"/>
                  </w:rPr>
                </w:pPr>
                <w:r w:rsidRPr="005F1B2F">
                  <w:rPr>
                    <w:szCs w:val="24"/>
                  </w:rPr>
                  <w:t xml:space="preserve">The TSB Director has proposed guidelines for reducing the number and length of WTSA Resolutions in TSAG TD532. In support of this objective and in recognition of the continued need for enhanced participation of developing country telecommunication operators in standardization activities, the </w:t>
                </w:r>
                <w:r w:rsidR="00902C66">
                  <w:rPr>
                    <w:szCs w:val="24"/>
                  </w:rPr>
                  <w:t>CITEL</w:t>
                </w:r>
                <w:r w:rsidRPr="005F1B2F">
                  <w:rPr>
                    <w:szCs w:val="24"/>
                  </w:rPr>
                  <w:t xml:space="preserve"> proposes to move the operative language of Resolution 59 to Resolution 44 and suppress Resolution 59, Enhancing participation of telecommunication operators from developing countries.</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A82EFF" w:rsidRDefault="00A82EFF" w:rsidP="00A82EFF">
      <w:pPr>
        <w:tabs>
          <w:tab w:val="clear" w:pos="1134"/>
          <w:tab w:val="clear" w:pos="1871"/>
          <w:tab w:val="clear" w:pos="2268"/>
        </w:tabs>
        <w:overflowPunct/>
        <w:autoSpaceDE/>
        <w:autoSpaceDN/>
        <w:adjustRightInd/>
        <w:spacing w:before="0"/>
        <w:textAlignment w:val="auto"/>
        <w:rPr>
          <w:b/>
          <w:sz w:val="22"/>
          <w:szCs w:val="22"/>
          <w:lang w:val="en-US"/>
        </w:rPr>
      </w:pPr>
    </w:p>
    <w:p w:rsidR="008F63AA" w:rsidRPr="008F63AA" w:rsidRDefault="008F63AA" w:rsidP="008F63AA">
      <w:pPr>
        <w:spacing w:before="0"/>
        <w:jc w:val="both"/>
        <w:rPr>
          <w:b/>
          <w:szCs w:val="24"/>
          <w:lang w:val="en-US"/>
        </w:rPr>
      </w:pPr>
      <w:r w:rsidRPr="008F63AA">
        <w:rPr>
          <w:b/>
          <w:szCs w:val="24"/>
          <w:lang w:val="en-US"/>
        </w:rPr>
        <w:t>Introduction</w:t>
      </w:r>
    </w:p>
    <w:p w:rsidR="008F63AA" w:rsidRPr="008F63AA" w:rsidRDefault="00902C66" w:rsidP="008F63AA">
      <w:pPr>
        <w:jc w:val="both"/>
        <w:rPr>
          <w:szCs w:val="24"/>
          <w:lang w:val="en-US"/>
        </w:rPr>
      </w:pPr>
      <w:r>
        <w:rPr>
          <w:szCs w:val="24"/>
          <w:lang w:val="en-US"/>
        </w:rPr>
        <w:t>CITEL</w:t>
      </w:r>
      <w:r w:rsidR="008F63AA" w:rsidRPr="008F63AA">
        <w:rPr>
          <w:szCs w:val="24"/>
          <w:lang w:val="en-US"/>
        </w:rPr>
        <w:t xml:space="preserve"> has submitted a separate proposal to incorporate the operative language of Resolution 59 into Resolution 44, </w:t>
      </w:r>
      <w:proofErr w:type="gramStart"/>
      <w:r w:rsidR="008F63AA" w:rsidRPr="008F63AA">
        <w:rPr>
          <w:szCs w:val="24"/>
          <w:lang w:val="en-US"/>
        </w:rPr>
        <w:t>Bridging</w:t>
      </w:r>
      <w:proofErr w:type="gramEnd"/>
      <w:r w:rsidR="008F63AA" w:rsidRPr="008F63AA">
        <w:rPr>
          <w:szCs w:val="24"/>
          <w:lang w:val="en-US"/>
        </w:rPr>
        <w:t xml:space="preserve"> the standardization gap between developing and developed countries.  The operative language of Resolution 59 seeks to enhance the participation of telecommunication operators from developing countries in s</w:t>
      </w:r>
      <w:r>
        <w:rPr>
          <w:szCs w:val="24"/>
          <w:lang w:val="en-US"/>
        </w:rPr>
        <w:t>tandardization activities.  CITEL</w:t>
      </w:r>
      <w:r w:rsidR="008F63AA" w:rsidRPr="008F63AA">
        <w:rPr>
          <w:szCs w:val="24"/>
          <w:lang w:val="en-US"/>
        </w:rPr>
        <w:t xml:space="preserve"> views this important work as a vital component of broader efforts by ITU-T to bridge the standardization gap between developing and developed countries.  As</w:t>
      </w:r>
      <w:r>
        <w:rPr>
          <w:szCs w:val="24"/>
          <w:lang w:val="en-US"/>
        </w:rPr>
        <w:t xml:space="preserve"> such, CITEL</w:t>
      </w:r>
      <w:r w:rsidR="008F63AA" w:rsidRPr="008F63AA">
        <w:rPr>
          <w:szCs w:val="24"/>
          <w:lang w:val="en-US"/>
        </w:rPr>
        <w:t xml:space="preserve"> believes this language is more appropriate in Resolution 44.</w:t>
      </w:r>
    </w:p>
    <w:p w:rsidR="008F63AA" w:rsidRPr="008F63AA" w:rsidRDefault="008F63AA" w:rsidP="008F63AA">
      <w:pPr>
        <w:jc w:val="both"/>
        <w:rPr>
          <w:szCs w:val="24"/>
          <w:lang w:val="en-US"/>
        </w:rPr>
      </w:pPr>
      <w:r w:rsidRPr="008F63AA">
        <w:rPr>
          <w:szCs w:val="24"/>
          <w:lang w:val="en-US"/>
        </w:rPr>
        <w:t>Resolution 59 is no longer necessary due to the modification o</w:t>
      </w:r>
      <w:r w:rsidR="00902C66">
        <w:rPr>
          <w:szCs w:val="24"/>
          <w:lang w:val="en-US"/>
        </w:rPr>
        <w:t>f Resolution 44.  Therefore</w:t>
      </w:r>
      <w:proofErr w:type="gramStart"/>
      <w:r w:rsidR="00902C66">
        <w:rPr>
          <w:szCs w:val="24"/>
          <w:lang w:val="en-US"/>
        </w:rPr>
        <w:t xml:space="preserve">, </w:t>
      </w:r>
      <w:r w:rsidRPr="008F63AA">
        <w:rPr>
          <w:szCs w:val="24"/>
          <w:lang w:val="en-US"/>
        </w:rPr>
        <w:t xml:space="preserve"> </w:t>
      </w:r>
      <w:r w:rsidR="00902C66">
        <w:rPr>
          <w:szCs w:val="24"/>
          <w:lang w:val="en-US"/>
        </w:rPr>
        <w:t>CITEL</w:t>
      </w:r>
      <w:proofErr w:type="gramEnd"/>
      <w:r w:rsidRPr="008F63AA">
        <w:rPr>
          <w:szCs w:val="24"/>
          <w:lang w:val="en-US"/>
        </w:rPr>
        <w:t xml:space="preserve"> proposes the suppression of Resolution 59 in furtherance of the TSB Director’s guidelines for reducing the number and length of WTSA Resolutions.</w:t>
      </w:r>
    </w:p>
    <w:p w:rsidR="008F63AA" w:rsidRDefault="008F63AA" w:rsidP="008F63AA">
      <w:pPr>
        <w:jc w:val="both"/>
        <w:rPr>
          <w:b/>
          <w:szCs w:val="24"/>
          <w:lang w:val="en-US"/>
        </w:rPr>
      </w:pPr>
    </w:p>
    <w:p w:rsidR="008F63AA" w:rsidRPr="008F63AA" w:rsidRDefault="008F63AA" w:rsidP="008F63AA">
      <w:pPr>
        <w:jc w:val="both"/>
        <w:rPr>
          <w:b/>
          <w:szCs w:val="24"/>
          <w:lang w:val="en-US"/>
        </w:rPr>
      </w:pPr>
    </w:p>
    <w:p w:rsidR="008F63AA" w:rsidRDefault="008F63AA" w:rsidP="008F63AA">
      <w:pPr>
        <w:jc w:val="both"/>
        <w:rPr>
          <w:b/>
          <w:szCs w:val="24"/>
          <w:lang w:val="en-US"/>
        </w:rPr>
      </w:pPr>
    </w:p>
    <w:p w:rsidR="008F63AA" w:rsidRPr="008F63AA" w:rsidRDefault="008F63AA" w:rsidP="008F63AA">
      <w:pPr>
        <w:jc w:val="both"/>
        <w:rPr>
          <w:b/>
          <w:szCs w:val="24"/>
          <w:lang w:val="en-US"/>
        </w:rPr>
      </w:pPr>
      <w:r w:rsidRPr="008F63AA">
        <w:rPr>
          <w:b/>
          <w:szCs w:val="24"/>
          <w:lang w:val="en-US"/>
        </w:rPr>
        <w:t>Proposal</w:t>
      </w:r>
    </w:p>
    <w:p w:rsidR="008F63AA" w:rsidRPr="008F63AA" w:rsidRDefault="00902C66" w:rsidP="008F63AA">
      <w:pPr>
        <w:jc w:val="both"/>
        <w:rPr>
          <w:b/>
          <w:szCs w:val="24"/>
          <w:lang w:val="en-US"/>
        </w:rPr>
      </w:pPr>
      <w:bookmarkStart w:id="0" w:name="_GoBack"/>
      <w:bookmarkEnd w:id="0"/>
      <w:r>
        <w:rPr>
          <w:szCs w:val="24"/>
          <w:lang w:val="en-US"/>
        </w:rPr>
        <w:t>CITEL</w:t>
      </w:r>
      <w:r w:rsidR="008F63AA" w:rsidRPr="008F63AA">
        <w:rPr>
          <w:szCs w:val="24"/>
          <w:lang w:val="en-US"/>
        </w:rPr>
        <w:t xml:space="preserve"> text proposes to suppress Resolution 59.</w:t>
      </w:r>
      <w:r w:rsidR="008F63AA" w:rsidRPr="008F63AA">
        <w:rPr>
          <w:b/>
          <w:szCs w:val="24"/>
          <w:lang w:val="en-US"/>
        </w:rPr>
        <w:t xml:space="preserve"> </w:t>
      </w:r>
    </w:p>
    <w:p w:rsidR="008F63AA" w:rsidRPr="008F63AA" w:rsidRDefault="008F63AA" w:rsidP="008F63AA">
      <w:pPr>
        <w:keepNext/>
        <w:keepLines/>
        <w:spacing w:before="480"/>
        <w:jc w:val="center"/>
        <w:rPr>
          <w:caps/>
          <w:sz w:val="22"/>
          <w:szCs w:val="22"/>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3D1935" w:rsidRDefault="003D1935" w:rsidP="008F63AA">
      <w:pPr>
        <w:tabs>
          <w:tab w:val="clear" w:pos="1134"/>
          <w:tab w:val="clear" w:pos="1871"/>
          <w:tab w:val="clear" w:pos="2268"/>
        </w:tabs>
        <w:overflowPunct/>
        <w:autoSpaceDE/>
        <w:autoSpaceDN/>
        <w:adjustRightInd/>
        <w:spacing w:before="0"/>
        <w:textAlignment w:val="auto"/>
        <w:rPr>
          <w:b/>
          <w:szCs w:val="24"/>
          <w:lang w:val="en-US" w:eastAsia="es-ES"/>
        </w:rPr>
      </w:pPr>
    </w:p>
    <w:p w:rsidR="008F63AA" w:rsidRDefault="008F63AA" w:rsidP="008F63AA">
      <w:pPr>
        <w:tabs>
          <w:tab w:val="clear" w:pos="1134"/>
          <w:tab w:val="clear" w:pos="1871"/>
          <w:tab w:val="clear" w:pos="2268"/>
        </w:tabs>
        <w:overflowPunct/>
        <w:autoSpaceDE/>
        <w:autoSpaceDN/>
        <w:adjustRightInd/>
        <w:spacing w:before="0"/>
        <w:textAlignment w:val="auto"/>
        <w:rPr>
          <w:b/>
          <w:szCs w:val="24"/>
          <w:lang w:val="en-US" w:eastAsia="es-ES"/>
        </w:rPr>
      </w:pPr>
      <w:r>
        <w:rPr>
          <w:b/>
          <w:szCs w:val="24"/>
          <w:lang w:val="en-US" w:eastAsia="es-ES"/>
        </w:rPr>
        <w:t>SUP</w:t>
      </w:r>
      <w:r>
        <w:rPr>
          <w:b/>
          <w:szCs w:val="24"/>
          <w:lang w:val="en-US" w:eastAsia="es-ES"/>
        </w:rPr>
        <w:tab/>
        <w:t>IAP/46A29</w:t>
      </w:r>
      <w:r w:rsidRPr="00F34B74">
        <w:rPr>
          <w:b/>
          <w:szCs w:val="24"/>
          <w:lang w:val="en-US" w:eastAsia="es-ES"/>
        </w:rPr>
        <w:t>/1</w:t>
      </w:r>
    </w:p>
    <w:p w:rsidR="008F63AA" w:rsidRPr="008F63AA" w:rsidRDefault="008F63AA" w:rsidP="008F63AA">
      <w:pPr>
        <w:keepNext/>
        <w:keepLines/>
        <w:spacing w:before="480"/>
        <w:jc w:val="center"/>
        <w:rPr>
          <w:caps/>
          <w:sz w:val="28"/>
          <w:szCs w:val="28"/>
        </w:rPr>
      </w:pPr>
      <w:r w:rsidRPr="008F63AA">
        <w:rPr>
          <w:caps/>
          <w:sz w:val="28"/>
          <w:szCs w:val="28"/>
        </w:rPr>
        <w:t>RESOLUTION 59 (</w:t>
      </w:r>
      <w:r w:rsidRPr="008F63AA">
        <w:rPr>
          <w:sz w:val="28"/>
          <w:szCs w:val="28"/>
        </w:rPr>
        <w:t>REV. DUBAI, 2012</w:t>
      </w:r>
      <w:r w:rsidRPr="008F63AA">
        <w:rPr>
          <w:caps/>
          <w:sz w:val="28"/>
          <w:szCs w:val="28"/>
        </w:rPr>
        <w:t>)</w:t>
      </w:r>
    </w:p>
    <w:p w:rsidR="008F63AA" w:rsidRPr="008F63AA" w:rsidRDefault="008F63AA" w:rsidP="008F63AA">
      <w:pPr>
        <w:keepNext/>
        <w:keepLines/>
        <w:spacing w:before="240"/>
        <w:jc w:val="center"/>
        <w:rPr>
          <w:b/>
          <w:sz w:val="28"/>
          <w:szCs w:val="28"/>
        </w:rPr>
      </w:pPr>
      <w:r w:rsidRPr="008F63AA">
        <w:rPr>
          <w:b/>
          <w:sz w:val="28"/>
          <w:szCs w:val="28"/>
        </w:rPr>
        <w:t xml:space="preserve">Enhancing participation of telecommunication operators </w:t>
      </w:r>
      <w:r w:rsidRPr="008F63AA">
        <w:rPr>
          <w:b/>
          <w:sz w:val="28"/>
          <w:szCs w:val="28"/>
        </w:rPr>
        <w:br/>
        <w:t>from developing countries</w:t>
      </w:r>
      <w:r w:rsidRPr="008F63AA">
        <w:rPr>
          <w:b/>
          <w:position w:val="6"/>
          <w:sz w:val="28"/>
          <w:szCs w:val="28"/>
        </w:rPr>
        <w:footnoteReference w:customMarkFollows="1" w:id="1"/>
        <w:t>1</w:t>
      </w:r>
      <w:r w:rsidRPr="008F63AA">
        <w:rPr>
          <w:b/>
          <w:sz w:val="28"/>
          <w:szCs w:val="28"/>
        </w:rPr>
        <w:t xml:space="preserve"> </w:t>
      </w:r>
    </w:p>
    <w:p w:rsidR="003D1935" w:rsidRDefault="008F63AA" w:rsidP="003D1935">
      <w:pPr>
        <w:keepNext/>
        <w:keepLines/>
        <w:jc w:val="center"/>
        <w:rPr>
          <w:i/>
          <w:szCs w:val="24"/>
        </w:rPr>
      </w:pPr>
      <w:r w:rsidRPr="008F63AA">
        <w:rPr>
          <w:i/>
          <w:szCs w:val="24"/>
        </w:rPr>
        <w:t>(Johannesburg, 2008; Dubai, 2012)</w:t>
      </w:r>
    </w:p>
    <w:p w:rsidR="008F63AA" w:rsidRDefault="003D1935" w:rsidP="003D1935">
      <w:pPr>
        <w:keepNext/>
        <w:keepLines/>
        <w:jc w:val="center"/>
        <w:rPr>
          <w:szCs w:val="24"/>
          <w:lang w:val="en-US"/>
        </w:rPr>
      </w:pPr>
      <w:r>
        <w:rPr>
          <w:szCs w:val="24"/>
          <w:lang w:val="en-US"/>
        </w:rPr>
        <w:t xml:space="preserve"> </w:t>
      </w:r>
    </w:p>
    <w:p w:rsidR="008F63AA" w:rsidRPr="008F63AA" w:rsidRDefault="008F63AA" w:rsidP="008F63AA">
      <w:pPr>
        <w:spacing w:before="280"/>
        <w:rPr>
          <w:szCs w:val="24"/>
          <w:lang w:val="en-US"/>
        </w:rPr>
      </w:pPr>
      <w:r w:rsidRPr="008F63AA">
        <w:rPr>
          <w:szCs w:val="24"/>
          <w:lang w:val="en-US"/>
        </w:rPr>
        <w:t>The World Telecommunication Standardization Assembly (Dubai, 2012),</w:t>
      </w:r>
    </w:p>
    <w:p w:rsidR="00F7267B" w:rsidRPr="008F63AA" w:rsidRDefault="00F7267B" w:rsidP="00F34B74">
      <w:pPr>
        <w:keepNext/>
        <w:keepLines/>
        <w:tabs>
          <w:tab w:val="clear" w:pos="1134"/>
          <w:tab w:val="clear" w:pos="1871"/>
          <w:tab w:val="clear" w:pos="2268"/>
        </w:tabs>
        <w:overflowPunct/>
        <w:autoSpaceDE/>
        <w:autoSpaceDN/>
        <w:adjustRightInd/>
        <w:spacing w:before="0"/>
        <w:ind w:left="794" w:hanging="794"/>
        <w:textAlignment w:val="auto"/>
        <w:outlineLvl w:val="0"/>
        <w:rPr>
          <w:b/>
          <w:szCs w:val="24"/>
          <w:lang w:eastAsia="ja-JP"/>
        </w:rPr>
      </w:pPr>
    </w:p>
    <w:p w:rsidR="005400CF" w:rsidRPr="008F63AA" w:rsidRDefault="005400CF" w:rsidP="005400CF">
      <w:pPr>
        <w:rPr>
          <w:szCs w:val="24"/>
        </w:rPr>
      </w:pPr>
      <w:r w:rsidRPr="008F63AA">
        <w:rPr>
          <w:b/>
          <w:szCs w:val="24"/>
        </w:rPr>
        <w:t>Reasons:</w:t>
      </w:r>
      <w:r w:rsidR="008F63AA">
        <w:rPr>
          <w:szCs w:val="24"/>
        </w:rPr>
        <w:t xml:space="preserve"> See introduction</w:t>
      </w:r>
      <w:r w:rsidRPr="008F63AA">
        <w:rPr>
          <w:szCs w:val="24"/>
        </w:rPr>
        <w:t xml:space="preserve"> and proposal to Doc</w:t>
      </w:r>
      <w:r w:rsidR="003D1935">
        <w:rPr>
          <w:szCs w:val="24"/>
        </w:rPr>
        <w:t>ument</w:t>
      </w:r>
      <w:r w:rsidRPr="008F63AA">
        <w:rPr>
          <w:szCs w:val="24"/>
        </w:rPr>
        <w:t xml:space="preserve"> 46 </w:t>
      </w:r>
      <w:r w:rsidR="003D1935">
        <w:rPr>
          <w:szCs w:val="24"/>
        </w:rPr>
        <w:t>(</w:t>
      </w:r>
      <w:r w:rsidRPr="008F63AA">
        <w:rPr>
          <w:szCs w:val="24"/>
        </w:rPr>
        <w:t>Add. 2</w:t>
      </w:r>
      <w:r w:rsidR="008F63AA">
        <w:rPr>
          <w:szCs w:val="24"/>
        </w:rPr>
        <w:t>9</w:t>
      </w:r>
      <w:r w:rsidR="003D1935">
        <w:rPr>
          <w:szCs w:val="24"/>
        </w:rPr>
        <w:t>).</w:t>
      </w:r>
    </w:p>
    <w:p w:rsidR="005400CF" w:rsidRPr="008F63AA" w:rsidRDefault="005400CF">
      <w:pPr>
        <w:tabs>
          <w:tab w:val="clear" w:pos="1134"/>
          <w:tab w:val="clear" w:pos="1871"/>
          <w:tab w:val="clear" w:pos="2268"/>
        </w:tabs>
        <w:overflowPunct/>
        <w:autoSpaceDE/>
        <w:autoSpaceDN/>
        <w:adjustRightInd/>
        <w:spacing w:before="0"/>
        <w:textAlignment w:val="auto"/>
        <w:rPr>
          <w:szCs w:val="24"/>
        </w:rPr>
      </w:pPr>
    </w:p>
    <w:sectPr w:rsidR="005400CF" w:rsidRPr="008F63AA">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5AD" w:rsidRDefault="007155AD">
      <w:r>
        <w:separator/>
      </w:r>
    </w:p>
  </w:endnote>
  <w:endnote w:type="continuationSeparator" w:id="0">
    <w:p w:rsidR="007155AD" w:rsidRDefault="0071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902C66">
      <w:rPr>
        <w:noProof/>
      </w:rPr>
      <w:t>16.09.16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EFF" w:rsidRPr="00A82EFF" w:rsidRDefault="00A82EFF" w:rsidP="00A82EFF">
    <w:pPr>
      <w:tabs>
        <w:tab w:val="clear" w:pos="1134"/>
        <w:tab w:val="clear" w:pos="1871"/>
        <w:tab w:val="clear" w:pos="2268"/>
        <w:tab w:val="left" w:pos="5954"/>
        <w:tab w:val="right" w:pos="9639"/>
      </w:tabs>
      <w:spacing w:before="0"/>
      <w:rPr>
        <w:caps/>
        <w:noProof/>
        <w:sz w:val="16"/>
        <w:lang w:val="fr-CH"/>
      </w:rPr>
    </w:pPr>
    <w:r w:rsidRPr="00A82EFF">
      <w:rPr>
        <w:caps/>
        <w:noProof/>
        <w:sz w:val="16"/>
        <w:lang w:val="fr-CH"/>
      </w:rPr>
      <w:t>ITU-T\CONF-T\WTSA16\000\046ADD</w:t>
    </w:r>
    <w:r w:rsidR="006B3881">
      <w:rPr>
        <w:caps/>
        <w:noProof/>
        <w:sz w:val="16"/>
        <w:lang w:val="fr-CH"/>
      </w:rPr>
      <w:t>2</w:t>
    </w:r>
    <w:r w:rsidR="008F63AA">
      <w:rPr>
        <w:caps/>
        <w:noProof/>
        <w:sz w:val="16"/>
        <w:lang w:val="fr-CH"/>
      </w:rPr>
      <w:t>9</w:t>
    </w:r>
    <w:r>
      <w:rPr>
        <w:caps/>
        <w:noProof/>
        <w:sz w:val="16"/>
        <w:lang w:val="fr-CH"/>
      </w:rPr>
      <w:t>E</w:t>
    </w:r>
    <w:r w:rsidRPr="00A82EFF">
      <w:rPr>
        <w:caps/>
        <w:noProof/>
        <w:sz w:val="16"/>
        <w:lang w:val="fr-CH"/>
      </w:rPr>
      <w:t>.DOC</w:t>
    </w:r>
  </w:p>
  <w:p w:rsidR="00C72D5C" w:rsidRPr="00A82EFF" w:rsidRDefault="00C72D5C" w:rsidP="00A82EFF">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1"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1"/>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5AD" w:rsidRDefault="007155AD">
      <w:r>
        <w:rPr>
          <w:b/>
        </w:rPr>
        <w:t>_______________</w:t>
      </w:r>
    </w:p>
  </w:footnote>
  <w:footnote w:type="continuationSeparator" w:id="0">
    <w:p w:rsidR="007155AD" w:rsidRDefault="007155AD">
      <w:r>
        <w:continuationSeparator/>
      </w:r>
    </w:p>
  </w:footnote>
  <w:footnote w:id="1">
    <w:p w:rsidR="008F63AA" w:rsidRPr="006D12EE" w:rsidRDefault="008F63AA" w:rsidP="008F63AA">
      <w:pPr>
        <w:pStyle w:val="FootnoteText"/>
        <w:rPr>
          <w:sz w:val="20"/>
          <w:lang w:val="en-US"/>
        </w:rPr>
      </w:pPr>
      <w:r w:rsidRPr="006D12EE">
        <w:rPr>
          <w:rStyle w:val="FootnoteReference"/>
          <w:sz w:val="20"/>
          <w:lang w:val="en-US"/>
        </w:rPr>
        <w:t>1</w:t>
      </w:r>
      <w:r w:rsidRPr="006D12EE">
        <w:rPr>
          <w:sz w:val="20"/>
          <w:lang w:val="en-US"/>
        </w:rPr>
        <w:t xml:space="preserve"> </w:t>
      </w:r>
      <w:r w:rsidRPr="006D12EE">
        <w:rPr>
          <w:rFonts w:eastAsia="SimSun"/>
          <w:sz w:val="20"/>
          <w:lang w:val="en-US" w:eastAsia="zh-CN"/>
        </w:rPr>
        <w:tab/>
        <w:t xml:space="preserve">These include the least developed countries, </w:t>
      </w:r>
      <w:proofErr w:type="gramStart"/>
      <w:r w:rsidRPr="006D12EE">
        <w:rPr>
          <w:rFonts w:eastAsia="SimSun"/>
          <w:sz w:val="20"/>
          <w:lang w:val="en-US" w:eastAsia="zh-CN"/>
        </w:rPr>
        <w:t>small island</w:t>
      </w:r>
      <w:proofErr w:type="gramEnd"/>
      <w:r w:rsidRPr="006D12EE">
        <w:rPr>
          <w:rFonts w:eastAsia="SimSun"/>
          <w:sz w:val="20"/>
          <w:lang w:val="en-US" w:eastAsia="zh-CN"/>
        </w:rPr>
        <w:t xml:space="preserve"> developing states</w:t>
      </w:r>
      <w:r w:rsidRPr="006D12EE">
        <w:rPr>
          <w:sz w:val="20"/>
          <w:lang w:val="en-US"/>
        </w:rPr>
        <w:t>, landlocked developing countries</w:t>
      </w:r>
      <w:r w:rsidRPr="006D12EE">
        <w:rPr>
          <w:rFonts w:eastAsia="SimSun"/>
          <w:sz w:val="20"/>
          <w:lang w:val="en-US" w:eastAsia="zh-CN"/>
        </w:rPr>
        <w:t xml:space="preserve"> and countries with economies </w:t>
      </w:r>
      <w:r w:rsidRPr="006D12EE">
        <w:rPr>
          <w:sz w:val="20"/>
          <w:lang w:val="en-US"/>
        </w:rPr>
        <w:t>in</w:t>
      </w:r>
      <w:r w:rsidRPr="006D12EE">
        <w:rPr>
          <w:rFonts w:eastAsia="SimSun"/>
          <w:sz w:val="20"/>
          <w:lang w:val="en-US" w:eastAsia="zh-CN"/>
        </w:rPr>
        <w:t xml:space="preserve">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902C66">
      <w:rPr>
        <w:noProof/>
      </w:rPr>
      <w:t>3</w:t>
    </w:r>
    <w:r>
      <w:fldChar w:fldCharType="end"/>
    </w:r>
  </w:p>
  <w:p w:rsidR="00A066F1" w:rsidRPr="00EE1170" w:rsidRDefault="00EE1170" w:rsidP="00EE1170">
    <w:pPr>
      <w:pStyle w:val="Header"/>
      <w:rPr>
        <w:lang w:val="en-US"/>
      </w:rPr>
    </w:pPr>
    <w:r w:rsidRPr="00EE1170">
      <w:t>WTSA16/</w:t>
    </w:r>
    <w:r w:rsidR="00881C15">
      <w:t>46 (Add.</w:t>
    </w:r>
    <w:r w:rsidR="006B3881">
      <w:t>2</w:t>
    </w:r>
    <w:r w:rsidR="008F63AA">
      <w:t>9</w:t>
    </w:r>
    <w:r w:rsidR="00881C15">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65EC62D0"/>
    <w:multiLevelType w:val="hybridMultilevel"/>
    <w:tmpl w:val="2F12499E"/>
    <w:lvl w:ilvl="0" w:tplc="368CF3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B5745"/>
    <w:rsid w:val="000D367E"/>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8232D"/>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3D1935"/>
    <w:rsid w:val="003E4007"/>
    <w:rsid w:val="003F12AE"/>
    <w:rsid w:val="003F2601"/>
    <w:rsid w:val="0041348E"/>
    <w:rsid w:val="00420EDB"/>
    <w:rsid w:val="004373CA"/>
    <w:rsid w:val="004420C9"/>
    <w:rsid w:val="00465799"/>
    <w:rsid w:val="00471EF9"/>
    <w:rsid w:val="004823C8"/>
    <w:rsid w:val="00492075"/>
    <w:rsid w:val="004969AD"/>
    <w:rsid w:val="004A26C4"/>
    <w:rsid w:val="004B13CB"/>
    <w:rsid w:val="004B4AAE"/>
    <w:rsid w:val="004C6FBE"/>
    <w:rsid w:val="004D5D5C"/>
    <w:rsid w:val="004D6DFC"/>
    <w:rsid w:val="0050139F"/>
    <w:rsid w:val="005400CF"/>
    <w:rsid w:val="0055140B"/>
    <w:rsid w:val="00553247"/>
    <w:rsid w:val="0056747D"/>
    <w:rsid w:val="005736AA"/>
    <w:rsid w:val="00581B01"/>
    <w:rsid w:val="00595780"/>
    <w:rsid w:val="005964AB"/>
    <w:rsid w:val="005C099A"/>
    <w:rsid w:val="005C31A5"/>
    <w:rsid w:val="005D0F80"/>
    <w:rsid w:val="005E10C9"/>
    <w:rsid w:val="005E61DD"/>
    <w:rsid w:val="005F1B2F"/>
    <w:rsid w:val="006023DF"/>
    <w:rsid w:val="00602F64"/>
    <w:rsid w:val="00623F15"/>
    <w:rsid w:val="00643684"/>
    <w:rsid w:val="00657DE0"/>
    <w:rsid w:val="0067500B"/>
    <w:rsid w:val="006763BF"/>
    <w:rsid w:val="00683CF3"/>
    <w:rsid w:val="00685313"/>
    <w:rsid w:val="00692833"/>
    <w:rsid w:val="006A6E9B"/>
    <w:rsid w:val="006A72A4"/>
    <w:rsid w:val="006B3881"/>
    <w:rsid w:val="006B7C2A"/>
    <w:rsid w:val="006C23DA"/>
    <w:rsid w:val="006E3D45"/>
    <w:rsid w:val="006E6EE0"/>
    <w:rsid w:val="00700547"/>
    <w:rsid w:val="00707E39"/>
    <w:rsid w:val="007149F9"/>
    <w:rsid w:val="007155AD"/>
    <w:rsid w:val="00733A30"/>
    <w:rsid w:val="00742F1D"/>
    <w:rsid w:val="00745AEE"/>
    <w:rsid w:val="00750F10"/>
    <w:rsid w:val="00761B19"/>
    <w:rsid w:val="007659CB"/>
    <w:rsid w:val="007742CA"/>
    <w:rsid w:val="00790D70"/>
    <w:rsid w:val="007D2509"/>
    <w:rsid w:val="007D5320"/>
    <w:rsid w:val="007E51BA"/>
    <w:rsid w:val="007E66EA"/>
    <w:rsid w:val="007F3C67"/>
    <w:rsid w:val="007F477F"/>
    <w:rsid w:val="00800972"/>
    <w:rsid w:val="00804475"/>
    <w:rsid w:val="00811633"/>
    <w:rsid w:val="00811BCD"/>
    <w:rsid w:val="008508D8"/>
    <w:rsid w:val="00864CD2"/>
    <w:rsid w:val="00872FC8"/>
    <w:rsid w:val="00881C15"/>
    <w:rsid w:val="008845D0"/>
    <w:rsid w:val="008B1AEA"/>
    <w:rsid w:val="008B43F2"/>
    <w:rsid w:val="008B6CFF"/>
    <w:rsid w:val="008E67E5"/>
    <w:rsid w:val="008F08A1"/>
    <w:rsid w:val="008F63AA"/>
    <w:rsid w:val="00902C66"/>
    <w:rsid w:val="009163CF"/>
    <w:rsid w:val="0092425C"/>
    <w:rsid w:val="009274B4"/>
    <w:rsid w:val="00930EBD"/>
    <w:rsid w:val="00934B52"/>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82EFF"/>
    <w:rsid w:val="00A93B85"/>
    <w:rsid w:val="00AA0B18"/>
    <w:rsid w:val="00AA666F"/>
    <w:rsid w:val="00AB416A"/>
    <w:rsid w:val="00AB7A23"/>
    <w:rsid w:val="00AB7C5F"/>
    <w:rsid w:val="00B529AD"/>
    <w:rsid w:val="00B6324B"/>
    <w:rsid w:val="00B639E9"/>
    <w:rsid w:val="00B817CD"/>
    <w:rsid w:val="00B94AD0"/>
    <w:rsid w:val="00BA5265"/>
    <w:rsid w:val="00BB1A5E"/>
    <w:rsid w:val="00BB3A95"/>
    <w:rsid w:val="00BB6222"/>
    <w:rsid w:val="00BC0425"/>
    <w:rsid w:val="00BC2FB6"/>
    <w:rsid w:val="00BC7D84"/>
    <w:rsid w:val="00C0018F"/>
    <w:rsid w:val="00C0539A"/>
    <w:rsid w:val="00C16A5A"/>
    <w:rsid w:val="00C20466"/>
    <w:rsid w:val="00C214ED"/>
    <w:rsid w:val="00C234E6"/>
    <w:rsid w:val="00C2598F"/>
    <w:rsid w:val="00C324A8"/>
    <w:rsid w:val="00C479FD"/>
    <w:rsid w:val="00C50EF4"/>
    <w:rsid w:val="00C54517"/>
    <w:rsid w:val="00C63301"/>
    <w:rsid w:val="00C64CD8"/>
    <w:rsid w:val="00C72D5C"/>
    <w:rsid w:val="00C77E1A"/>
    <w:rsid w:val="00C97C68"/>
    <w:rsid w:val="00CA1A47"/>
    <w:rsid w:val="00CA1E0A"/>
    <w:rsid w:val="00CA4140"/>
    <w:rsid w:val="00CC247A"/>
    <w:rsid w:val="00CD7CC4"/>
    <w:rsid w:val="00CE388F"/>
    <w:rsid w:val="00CE5E47"/>
    <w:rsid w:val="00CF020F"/>
    <w:rsid w:val="00CF1E9D"/>
    <w:rsid w:val="00CF2B5B"/>
    <w:rsid w:val="00D055D3"/>
    <w:rsid w:val="00D14CE0"/>
    <w:rsid w:val="00D278AC"/>
    <w:rsid w:val="00D4101A"/>
    <w:rsid w:val="00D41719"/>
    <w:rsid w:val="00D54009"/>
    <w:rsid w:val="00D5651D"/>
    <w:rsid w:val="00D57A34"/>
    <w:rsid w:val="00D643B3"/>
    <w:rsid w:val="00D74898"/>
    <w:rsid w:val="00D801ED"/>
    <w:rsid w:val="00D936BC"/>
    <w:rsid w:val="00D96530"/>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34B74"/>
    <w:rsid w:val="00F60D05"/>
    <w:rsid w:val="00F6155B"/>
    <w:rsid w:val="00F65C19"/>
    <w:rsid w:val="00F7267B"/>
    <w:rsid w:val="00F7356B"/>
    <w:rsid w:val="00F77549"/>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962929317">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0C76CA"/>
    <w:rsid w:val="001C4DE2"/>
    <w:rsid w:val="00235800"/>
    <w:rsid w:val="00236915"/>
    <w:rsid w:val="002B79AF"/>
    <w:rsid w:val="00347F90"/>
    <w:rsid w:val="004028F8"/>
    <w:rsid w:val="00412379"/>
    <w:rsid w:val="00426CEF"/>
    <w:rsid w:val="00443ABB"/>
    <w:rsid w:val="004A43DD"/>
    <w:rsid w:val="0055704D"/>
    <w:rsid w:val="0056464A"/>
    <w:rsid w:val="006511FC"/>
    <w:rsid w:val="006C2AB9"/>
    <w:rsid w:val="00763E18"/>
    <w:rsid w:val="00831655"/>
    <w:rsid w:val="008A7E6B"/>
    <w:rsid w:val="00B64DCE"/>
    <w:rsid w:val="00BC7DBA"/>
    <w:rsid w:val="00D17A5E"/>
    <w:rsid w:val="00D20AF8"/>
    <w:rsid w:val="00D26B4A"/>
    <w:rsid w:val="00D850D3"/>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77E82-460B-4D6D-9C92-2EE86E801E5E}"/>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customXml/itemProps4.xml><?xml version="1.0" encoding="utf-8"?>
<ds:datastoreItem xmlns:ds="http://schemas.openxmlformats.org/officeDocument/2006/customXml" ds:itemID="{52A072FF-A942-424D-A6A0-189957DE7C4C}"/>
</file>

<file path=docProps/app.xml><?xml version="1.0" encoding="utf-8"?>
<Properties xmlns="http://schemas.openxmlformats.org/officeDocument/2006/extended-properties" xmlns:vt="http://schemas.openxmlformats.org/officeDocument/2006/docPropsVTypes">
  <Template>Normal</Template>
  <TotalTime>8</TotalTime>
  <Pages>3</Pages>
  <Words>332</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7</cp:revision>
  <cp:lastPrinted>2016-06-06T07:49:00Z</cp:lastPrinted>
  <dcterms:created xsi:type="dcterms:W3CDTF">2016-09-16T01:48:00Z</dcterms:created>
  <dcterms:modified xsi:type="dcterms:W3CDTF">2016-09-21T17:48:00Z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