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89" w:type="pct"/>
        <w:tblLayout w:type="fixed"/>
        <w:tblLook w:val="0000" w:firstRow="0" w:lastRow="0" w:firstColumn="0" w:lastColumn="0" w:noHBand="0" w:noVBand="0"/>
      </w:tblPr>
      <w:tblGrid>
        <w:gridCol w:w="1388"/>
        <w:gridCol w:w="5377"/>
        <w:gridCol w:w="1421"/>
        <w:gridCol w:w="1844"/>
      </w:tblGrid>
      <w:tr w:rsidR="00BC7D84" w:rsidRPr="00426748" w:rsidTr="00F00DDC">
        <w:trPr>
          <w:cantSplit/>
        </w:trPr>
        <w:tc>
          <w:tcPr>
            <w:tcW w:w="1357" w:type="dxa"/>
            <w:vAlign w:val="center"/>
          </w:tcPr>
          <w:p w:rsidR="00BC7D84" w:rsidRPr="00426748" w:rsidRDefault="00BC7D84" w:rsidP="00F00DDC">
            <w:pPr>
              <w:pStyle w:val="TopHeader"/>
              <w:rPr>
                <w:sz w:val="22"/>
                <w:szCs w:val="22"/>
              </w:rPr>
            </w:pPr>
            <w:r w:rsidRPr="00977369">
              <w:rPr>
                <w:noProof/>
                <w:lang w:val="en-US"/>
              </w:rPr>
              <w:drawing>
                <wp:inline distT="0" distB="0" distL="0" distR="0">
                  <wp:extent cx="717701" cy="799465"/>
                  <wp:effectExtent l="0" t="0" r="6350" b="635"/>
                  <wp:docPr id="3" name="Picture 3"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650" w:type="dxa"/>
            <w:gridSpan w:val="2"/>
            <w:vAlign w:val="center"/>
          </w:tcPr>
          <w:p w:rsidR="00BC7D84" w:rsidRPr="00426748" w:rsidRDefault="00BC7D84" w:rsidP="00E94DBA">
            <w:pPr>
              <w:pStyle w:val="TopHeader"/>
              <w:rPr>
                <w:sz w:val="22"/>
                <w:szCs w:val="22"/>
              </w:rPr>
            </w:pPr>
            <w:r w:rsidRPr="00426748">
              <w:t>World Telecommunication Standardization Assembly (WTSA-16)</w:t>
            </w:r>
            <w:r w:rsidRPr="00EC7F04">
              <w:br/>
            </w:r>
            <w:proofErr w:type="spellStart"/>
            <w:r>
              <w:rPr>
                <w:sz w:val="20"/>
                <w:szCs w:val="20"/>
              </w:rPr>
              <w:t>Hammamet</w:t>
            </w:r>
            <w:proofErr w:type="spellEnd"/>
            <w:r>
              <w:rPr>
                <w:sz w:val="20"/>
                <w:szCs w:val="20"/>
              </w:rPr>
              <w:t>, 25 October - 3 November</w:t>
            </w:r>
            <w:r w:rsidRPr="00EC7F04">
              <w:rPr>
                <w:sz w:val="20"/>
                <w:szCs w:val="20"/>
              </w:rPr>
              <w:t xml:space="preserve"> 2016</w:t>
            </w:r>
          </w:p>
        </w:tc>
        <w:tc>
          <w:tcPr>
            <w:tcW w:w="1804" w:type="dxa"/>
            <w:vAlign w:val="center"/>
          </w:tcPr>
          <w:p w:rsidR="00BC7D84" w:rsidRPr="00E0753B" w:rsidRDefault="00BC7D84" w:rsidP="00F00DDC">
            <w:pPr>
              <w:jc w:val="right"/>
            </w:pPr>
            <w:r w:rsidRPr="00E0753B">
              <w:rPr>
                <w:noProof/>
                <w:lang w:val="en-US"/>
              </w:rPr>
              <w:drawing>
                <wp:inline distT="0" distB="0" distL="0" distR="0">
                  <wp:extent cx="882000" cy="792000"/>
                  <wp:effectExtent l="0" t="0" r="0" b="8255"/>
                  <wp:docPr id="1" name="Picture 1"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BC7D84" w:rsidRPr="003251EA" w:rsidTr="00F00DDC">
        <w:trPr>
          <w:cantSplit/>
        </w:trPr>
        <w:tc>
          <w:tcPr>
            <w:tcW w:w="6617" w:type="dxa"/>
            <w:gridSpan w:val="2"/>
            <w:tcBorders>
              <w:bottom w:val="single" w:sz="12" w:space="0" w:color="auto"/>
            </w:tcBorders>
          </w:tcPr>
          <w:p w:rsidR="00BC7D84" w:rsidRPr="003251EA" w:rsidRDefault="00BC7D84" w:rsidP="00F00DDC">
            <w:pPr>
              <w:pStyle w:val="TopHeader"/>
              <w:spacing w:before="60"/>
              <w:rPr>
                <w:sz w:val="20"/>
                <w:szCs w:val="20"/>
              </w:rPr>
            </w:pPr>
          </w:p>
        </w:tc>
        <w:tc>
          <w:tcPr>
            <w:tcW w:w="3194" w:type="dxa"/>
            <w:gridSpan w:val="2"/>
            <w:tcBorders>
              <w:bottom w:val="single" w:sz="12" w:space="0" w:color="auto"/>
            </w:tcBorders>
          </w:tcPr>
          <w:p w:rsidR="00BC7D84" w:rsidRPr="003251EA" w:rsidRDefault="00BC7D84" w:rsidP="00F00DDC">
            <w:pPr>
              <w:spacing w:before="0"/>
              <w:rPr>
                <w:sz w:val="20"/>
              </w:rPr>
            </w:pPr>
          </w:p>
        </w:tc>
      </w:tr>
      <w:tr w:rsidR="00BC7D84" w:rsidRPr="003251EA" w:rsidTr="00F00DDC">
        <w:trPr>
          <w:cantSplit/>
        </w:trPr>
        <w:tc>
          <w:tcPr>
            <w:tcW w:w="6617" w:type="dxa"/>
            <w:gridSpan w:val="2"/>
            <w:tcBorders>
              <w:top w:val="single" w:sz="12" w:space="0" w:color="auto"/>
            </w:tcBorders>
          </w:tcPr>
          <w:p w:rsidR="00BC7D84" w:rsidRPr="003251EA" w:rsidRDefault="00BC7D84" w:rsidP="00F00DDC">
            <w:pPr>
              <w:spacing w:before="0"/>
              <w:rPr>
                <w:sz w:val="20"/>
              </w:rPr>
            </w:pPr>
          </w:p>
        </w:tc>
        <w:tc>
          <w:tcPr>
            <w:tcW w:w="3194" w:type="dxa"/>
            <w:gridSpan w:val="2"/>
          </w:tcPr>
          <w:p w:rsidR="00BC7D84" w:rsidRPr="003251EA" w:rsidRDefault="00BC7D84" w:rsidP="00F00DDC">
            <w:pPr>
              <w:spacing w:before="0"/>
              <w:rPr>
                <w:rFonts w:ascii="Verdana" w:hAnsi="Verdana"/>
                <w:b/>
                <w:bCs/>
                <w:sz w:val="20"/>
              </w:rPr>
            </w:pPr>
          </w:p>
        </w:tc>
      </w:tr>
      <w:tr w:rsidR="00BC7D84" w:rsidRPr="003251EA" w:rsidTr="00F00DDC">
        <w:trPr>
          <w:cantSplit/>
        </w:trPr>
        <w:tc>
          <w:tcPr>
            <w:tcW w:w="6617" w:type="dxa"/>
            <w:gridSpan w:val="2"/>
          </w:tcPr>
          <w:p w:rsidR="00BC7D84" w:rsidRPr="00420EDB" w:rsidRDefault="00AB416A" w:rsidP="00F00DDC">
            <w:pPr>
              <w:pStyle w:val="Committee"/>
            </w:pPr>
            <w:r>
              <w:t>PLENARY MEETING</w:t>
            </w:r>
          </w:p>
        </w:tc>
        <w:tc>
          <w:tcPr>
            <w:tcW w:w="3194" w:type="dxa"/>
            <w:gridSpan w:val="2"/>
          </w:tcPr>
          <w:p w:rsidR="00BC7D84" w:rsidRPr="003251EA" w:rsidRDefault="00BC7D84" w:rsidP="00F00DDC">
            <w:pPr>
              <w:pStyle w:val="Docnumber"/>
              <w:ind w:left="-57"/>
            </w:pPr>
            <w:r>
              <w:t>Document 4489</w:t>
            </w:r>
            <w:r w:rsidRPr="0056747D">
              <w:t>-</w:t>
            </w:r>
            <w:r w:rsidRPr="003251EA">
              <w:t>E</w:t>
            </w:r>
          </w:p>
        </w:tc>
      </w:tr>
      <w:tr w:rsidR="00BC7D84" w:rsidRPr="003251EA" w:rsidTr="00F00DDC">
        <w:trPr>
          <w:cantSplit/>
        </w:trPr>
        <w:tc>
          <w:tcPr>
            <w:tcW w:w="6617" w:type="dxa"/>
            <w:gridSpan w:val="2"/>
          </w:tcPr>
          <w:p w:rsidR="00BC7D84" w:rsidRPr="003251EA" w:rsidRDefault="00BC7D84" w:rsidP="00F00DDC">
            <w:pPr>
              <w:spacing w:before="0"/>
              <w:rPr>
                <w:sz w:val="20"/>
              </w:rPr>
            </w:pPr>
          </w:p>
        </w:tc>
        <w:tc>
          <w:tcPr>
            <w:tcW w:w="3194" w:type="dxa"/>
            <w:gridSpan w:val="2"/>
          </w:tcPr>
          <w:p w:rsidR="00BC7D84" w:rsidRPr="003251EA" w:rsidRDefault="00BC7D84" w:rsidP="00E94DBA">
            <w:pPr>
              <w:pStyle w:val="Docnumber"/>
              <w:ind w:left="-57"/>
            </w:pPr>
            <w:r w:rsidRPr="003251EA">
              <w:t>9 October 2016</w:t>
            </w:r>
          </w:p>
        </w:tc>
      </w:tr>
      <w:tr w:rsidR="00BC7D84" w:rsidRPr="003251EA" w:rsidTr="00F00DDC">
        <w:trPr>
          <w:cantSplit/>
        </w:trPr>
        <w:tc>
          <w:tcPr>
            <w:tcW w:w="6617" w:type="dxa"/>
            <w:gridSpan w:val="2"/>
          </w:tcPr>
          <w:p w:rsidR="00BC7D84" w:rsidRPr="003251EA" w:rsidRDefault="00BC7D84" w:rsidP="00F00DDC">
            <w:pPr>
              <w:spacing w:before="0"/>
              <w:rPr>
                <w:sz w:val="20"/>
              </w:rPr>
            </w:pPr>
          </w:p>
        </w:tc>
        <w:tc>
          <w:tcPr>
            <w:tcW w:w="3194" w:type="dxa"/>
            <w:gridSpan w:val="2"/>
          </w:tcPr>
          <w:p w:rsidR="00BC7D84" w:rsidRPr="003251EA" w:rsidRDefault="00BC7D84" w:rsidP="00E94DBA">
            <w:pPr>
              <w:pStyle w:val="Docnumber"/>
              <w:ind w:left="-57"/>
            </w:pPr>
            <w:r w:rsidRPr="003251EA">
              <w:t>Original: English</w:t>
            </w:r>
          </w:p>
        </w:tc>
      </w:tr>
      <w:tr w:rsidR="00BC7D84" w:rsidRPr="003251EA" w:rsidTr="00F00DDC">
        <w:trPr>
          <w:cantSplit/>
        </w:trPr>
        <w:tc>
          <w:tcPr>
            <w:tcW w:w="9811" w:type="dxa"/>
            <w:gridSpan w:val="4"/>
          </w:tcPr>
          <w:p w:rsidR="00BC7D84" w:rsidRPr="003251EA" w:rsidRDefault="00BC7D84" w:rsidP="00F00DDC">
            <w:pPr>
              <w:pStyle w:val="TopHeader"/>
              <w:spacing w:before="0"/>
              <w:rPr>
                <w:sz w:val="20"/>
                <w:szCs w:val="20"/>
              </w:rPr>
            </w:pPr>
          </w:p>
        </w:tc>
      </w:tr>
      <w:tr w:rsidR="00BC7D84" w:rsidRPr="00426748" w:rsidTr="00F00DDC">
        <w:trPr>
          <w:cantSplit/>
        </w:trPr>
        <w:tc>
          <w:tcPr>
            <w:tcW w:w="9811" w:type="dxa"/>
            <w:gridSpan w:val="4"/>
          </w:tcPr>
          <w:p w:rsidR="00BC7D84" w:rsidRPr="00D643B3" w:rsidRDefault="00BC7D84" w:rsidP="00F00DDC">
            <w:pPr>
              <w:pStyle w:val="Source"/>
              <w:rPr>
                <w:highlight w:val="yellow"/>
              </w:rPr>
            </w:pPr>
            <w:r>
              <w:t>Arab States Administrations</w:t>
            </w:r>
          </w:p>
        </w:tc>
      </w:tr>
      <w:tr w:rsidR="00BC7D84" w:rsidRPr="00426748" w:rsidTr="00F00DDC">
        <w:trPr>
          <w:cantSplit/>
        </w:trPr>
        <w:tc>
          <w:tcPr>
            <w:tcW w:w="9811" w:type="dxa"/>
            <w:gridSpan w:val="4"/>
          </w:tcPr>
          <w:p w:rsidR="00BC7D84" w:rsidRPr="00D643B3" w:rsidRDefault="00BC7D84" w:rsidP="00F00DDC">
            <w:pPr>
              <w:pStyle w:val="Title1"/>
              <w:rPr>
                <w:highlight w:val="yellow"/>
              </w:rPr>
            </w:pPr>
            <w:r>
              <w:t>Proposals for the work of the conference</w:t>
            </w:r>
          </w:p>
        </w:tc>
      </w:tr>
      <w:tr w:rsidR="00BC7D84" w:rsidRPr="00426748" w:rsidTr="00F00DDC">
        <w:trPr>
          <w:cantSplit/>
        </w:trPr>
        <w:tc>
          <w:tcPr>
            <w:tcW w:w="9811" w:type="dxa"/>
            <w:gridSpan w:val="4"/>
          </w:tcPr>
          <w:p w:rsidR="00BC7D84" w:rsidRDefault="00BC7D84" w:rsidP="00F00DDC">
            <w:pPr>
              <w:pStyle w:val="Title2"/>
            </w:pPr>
          </w:p>
        </w:tc>
      </w:tr>
      <w:tr w:rsidR="00BC7D84" w:rsidRPr="00426748" w:rsidTr="00F00DDC">
        <w:trPr>
          <w:cantSplit/>
        </w:trPr>
        <w:tc>
          <w:tcPr>
            <w:tcW w:w="9811" w:type="dxa"/>
            <w:gridSpan w:val="4"/>
          </w:tcPr>
          <w:p w:rsidR="00BC7D84" w:rsidRDefault="00BC7D84" w:rsidP="00F00DDC">
            <w:pPr>
              <w:pStyle w:val="Agendaitem"/>
            </w:pPr>
          </w:p>
        </w:tc>
      </w:tr>
    </w:tbl>
    <w:p w:rsidR="009E1967" w:rsidRDefault="009E1967" w:rsidP="009E1967"/>
    <w:tbl>
      <w:tblPr>
        <w:tblpPr w:leftFromText="180" w:rightFromText="180" w:vertAnchor="text" w:tblpY="1"/>
        <w:tblOverlap w:val="never"/>
        <w:tblW w:w="5089" w:type="pct"/>
        <w:tblLayout w:type="fixed"/>
        <w:tblLook w:val="0000" w:firstRow="0" w:lastRow="0" w:firstColumn="0" w:lastColumn="0" w:noHBand="0" w:noVBand="0"/>
      </w:tblPr>
      <w:tblGrid>
        <w:gridCol w:w="1951"/>
        <w:gridCol w:w="8079"/>
      </w:tblGrid>
      <w:tr w:rsidR="002957A7" w:rsidRPr="002957A7" w:rsidTr="00D055D3">
        <w:trPr>
          <w:cantSplit/>
        </w:trPr>
        <w:tc>
          <w:tcPr>
            <w:tcW w:w="1951" w:type="dxa"/>
          </w:tcPr>
          <w:p w:rsidR="009E1967" w:rsidRPr="00426748" w:rsidRDefault="009E1967" w:rsidP="00D055D3">
            <w:r w:rsidRPr="008F7104">
              <w:rPr>
                <w:b/>
                <w:bCs/>
              </w:rPr>
              <w:t>Abstract:</w:t>
            </w:r>
          </w:p>
        </w:tc>
        <w:sdt>
          <w:sdtPr>
            <w:rPr>
              <w:color w:val="000000" w:themeColor="text1"/>
              <w:lang w:val="en-US"/>
            </w:rPr>
            <w:alias w:val="Abstract"/>
            <w:tag w:val="Abstract"/>
            <w:id w:val="-939903723"/>
            <w:placeholder>
              <w:docPart w:val="E6A04320D0824299BD96245E84494D7E"/>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Content>
            <w:tc>
              <w:tcPr>
                <w:tcW w:w="8079" w:type="dxa"/>
              </w:tcPr>
              <w:p w:rsidR="009E1967" w:rsidRPr="002957A7" w:rsidRDefault="007766B9" w:rsidP="00D055D3">
                <w:pPr>
                  <w:rPr>
                    <w:color w:val="000000" w:themeColor="text1"/>
                  </w:rPr>
                </w:pPr>
                <w:r w:rsidRPr="00637775">
                  <w:rPr>
                    <w:color w:val="000000" w:themeColor="text1"/>
                    <w:lang w:val="en-US"/>
                  </w:rPr>
                  <w:t>The Arab States Administrations propose to maintain the current text of Recommendation A.1</w:t>
                </w:r>
                <w:r>
                  <w:rPr>
                    <w:color w:val="000000" w:themeColor="text1"/>
                    <w:lang w:val="en-US"/>
                  </w:rPr>
                  <w:t>3</w:t>
                </w:r>
                <w:r w:rsidRPr="00637775">
                  <w:rPr>
                    <w:color w:val="000000" w:themeColor="text1"/>
                    <w:lang w:val="en-US"/>
                  </w:rPr>
                  <w:t xml:space="preserve"> as it is which  achieving all its current mandate and objective. </w:t>
                </w:r>
              </w:p>
            </w:tc>
          </w:sdtContent>
        </w:sdt>
      </w:tr>
    </w:tbl>
    <w:p w:rsidR="00ED30BC" w:rsidRDefault="00ED30BC">
      <w:pPr>
        <w:tabs>
          <w:tab w:val="clear" w:pos="1134"/>
          <w:tab w:val="clear" w:pos="1871"/>
          <w:tab w:val="clear" w:pos="2268"/>
        </w:tabs>
        <w:overflowPunct/>
        <w:autoSpaceDE/>
        <w:autoSpaceDN/>
        <w:adjustRightInd/>
        <w:spacing w:before="0"/>
        <w:textAlignment w:val="auto"/>
      </w:pPr>
    </w:p>
    <w:p w:rsidR="00ED30BC" w:rsidRDefault="00ED30BC">
      <w:pPr>
        <w:tabs>
          <w:tab w:val="clear" w:pos="1134"/>
          <w:tab w:val="clear" w:pos="1871"/>
          <w:tab w:val="clear" w:pos="2268"/>
        </w:tabs>
        <w:overflowPunct/>
        <w:autoSpaceDE/>
        <w:autoSpaceDN/>
        <w:adjustRightInd/>
        <w:spacing w:before="0"/>
        <w:textAlignment w:val="auto"/>
      </w:pPr>
      <w:r>
        <w:br w:type="page"/>
      </w:r>
      <w:bookmarkStart w:id="0" w:name="_GoBack"/>
      <w:bookmarkEnd w:id="0"/>
    </w:p>
    <w:p w:rsidR="009E1967" w:rsidRDefault="009E1967" w:rsidP="009E1967"/>
    <w:p w:rsidR="00F83F24" w:rsidRDefault="00981C95">
      <w:pPr>
        <w:pStyle w:val="Proposal"/>
      </w:pPr>
      <w:r>
        <w:rPr>
          <w:u w:val="single"/>
        </w:rPr>
        <w:t>NOC</w:t>
      </w:r>
      <w:r>
        <w:tab/>
        <w:t>ARB/4489/1</w:t>
      </w:r>
    </w:p>
    <w:p w:rsidR="008F2401" w:rsidRPr="005F31BC" w:rsidRDefault="00981C95" w:rsidP="008F2401">
      <w:pPr>
        <w:pStyle w:val="RecNo"/>
        <w:rPr>
          <w:lang w:val="fr-CH"/>
        </w:rPr>
      </w:pPr>
      <w:r w:rsidRPr="005F31BC">
        <w:rPr>
          <w:lang w:val="fr-CH"/>
        </w:rPr>
        <w:t xml:space="preserve">Recommendation ITU-T </w:t>
      </w:r>
      <w:r w:rsidRPr="005F31BC">
        <w:rPr>
          <w:rStyle w:val="href"/>
          <w:lang w:val="fr-CH"/>
        </w:rPr>
        <w:t>A.13</w:t>
      </w:r>
    </w:p>
    <w:p w:rsidR="008F2401" w:rsidRPr="005F31BC" w:rsidRDefault="00981C95" w:rsidP="008F2401">
      <w:pPr>
        <w:pStyle w:val="Rectitle"/>
        <w:rPr>
          <w:lang w:val="fr-CH"/>
        </w:rPr>
      </w:pPr>
      <w:bookmarkStart w:id="1" w:name="_Toc381501359"/>
      <w:bookmarkStart w:id="2" w:name="_Toc381501891"/>
      <w:r w:rsidRPr="005F31BC">
        <w:rPr>
          <w:lang w:val="fr-CH"/>
        </w:rPr>
        <w:t>Supplements to ITU</w:t>
      </w:r>
      <w:r w:rsidRPr="005F31BC">
        <w:rPr>
          <w:lang w:val="fr-CH"/>
        </w:rPr>
        <w:noBreakHyphen/>
        <w:t>T Recommendations</w:t>
      </w:r>
      <w:bookmarkEnd w:id="1"/>
      <w:bookmarkEnd w:id="2"/>
    </w:p>
    <w:p w:rsidR="008F2401" w:rsidRPr="00F81B8E" w:rsidRDefault="00981C95" w:rsidP="008F2401">
      <w:pPr>
        <w:pStyle w:val="Recref"/>
      </w:pPr>
      <w:r w:rsidRPr="00F81B8E">
        <w:t>(2000; 2007)</w:t>
      </w:r>
      <w:r>
        <w:rPr>
          <w:rStyle w:val="FootnoteReference"/>
        </w:rPr>
        <w:footnoteReference w:customMarkFollows="1" w:id="1"/>
        <w:t>1</w:t>
      </w:r>
    </w:p>
    <w:p w:rsidR="008F2401" w:rsidRPr="008F2401" w:rsidRDefault="00981C95" w:rsidP="008F2401">
      <w:pPr>
        <w:pStyle w:val="HeadingSummary"/>
        <w:rPr>
          <w:lang w:val="en-US"/>
        </w:rPr>
      </w:pPr>
      <w:bookmarkStart w:id="3" w:name="_Toc517252789"/>
      <w:r w:rsidRPr="008F2401">
        <w:rPr>
          <w:lang w:val="en-US"/>
        </w:rPr>
        <w:t>Summary</w:t>
      </w:r>
    </w:p>
    <w:p w:rsidR="008F2401" w:rsidRDefault="00981C95" w:rsidP="008F2401">
      <w:r w:rsidRPr="00A10B01">
        <w:rPr>
          <w:lang w:val="en-US"/>
        </w:rPr>
        <w:t>This Recommendation describes Supplements to ITU</w:t>
      </w:r>
      <w:r w:rsidRPr="00A10B01">
        <w:rPr>
          <w:lang w:val="en-US"/>
        </w:rPr>
        <w:noBreakHyphen/>
        <w:t xml:space="preserve">T </w:t>
      </w:r>
      <w:r w:rsidRPr="00A10B01">
        <w:rPr>
          <w:lang w:val="en-US"/>
        </w:rPr>
        <w:t>Recommendations</w:t>
      </w:r>
      <w:r w:rsidRPr="00F81B8E">
        <w:t xml:space="preserve"> </w:t>
      </w:r>
    </w:p>
    <w:p w:rsidR="008F2401" w:rsidRPr="00F81B8E" w:rsidRDefault="00981C95" w:rsidP="008F2401">
      <w:pPr>
        <w:pStyle w:val="Heading1"/>
      </w:pPr>
      <w:r w:rsidRPr="00F81B8E">
        <w:t>1</w:t>
      </w:r>
      <w:r w:rsidRPr="00F81B8E">
        <w:tab/>
        <w:t>Introduction</w:t>
      </w:r>
      <w:bookmarkEnd w:id="3"/>
    </w:p>
    <w:p w:rsidR="008F2401" w:rsidRPr="00F81B8E" w:rsidRDefault="00981C95" w:rsidP="008F2401">
      <w:r w:rsidRPr="00F81B8E">
        <w:t>In the course of its studies, each study group deals with contributions and reports, which are distributed to those organizations that have registered for participation in the study group's work and Recommendations resulting</w:t>
      </w:r>
      <w:r w:rsidRPr="00F81B8E">
        <w:t xml:space="preserve"> from those studies reach a much wider audience. Normally, any information that is considered as merely illustrative or supplementary to a Recommendation should be included as a (non-integral) Appendix to that Recommendation, where it is useful to the wide</w:t>
      </w:r>
      <w:r w:rsidRPr="00F81B8E">
        <w:t>r audience. However, there are exceptional instances where separate publication of such information is warranted, in the form of Supplements to the Recommendations.</w:t>
      </w:r>
    </w:p>
    <w:p w:rsidR="008F2401" w:rsidRPr="00F81B8E" w:rsidRDefault="00981C95" w:rsidP="008F2401">
      <w:pPr>
        <w:pStyle w:val="Heading1"/>
      </w:pPr>
      <w:bookmarkStart w:id="4" w:name="_Toc517252790"/>
      <w:r w:rsidRPr="00F81B8E">
        <w:t>2</w:t>
      </w:r>
      <w:r w:rsidRPr="00F81B8E">
        <w:tab/>
        <w:t>Supplements</w:t>
      </w:r>
      <w:bookmarkEnd w:id="4"/>
    </w:p>
    <w:p w:rsidR="008F2401" w:rsidRPr="00F81B8E" w:rsidRDefault="00981C95" w:rsidP="008F2401">
      <w:r w:rsidRPr="00F81B8E">
        <w:t>The following general principles shall be applied by study groups for the dev</w:t>
      </w:r>
      <w:r w:rsidRPr="00F81B8E">
        <w:t>elopment, approval, identification and revision of Supplements:</w:t>
      </w:r>
    </w:p>
    <w:p w:rsidR="008F2401" w:rsidRPr="00F81B8E" w:rsidRDefault="00981C95" w:rsidP="008F2401">
      <w:r w:rsidRPr="00F81B8E">
        <w:rPr>
          <w:b/>
          <w:bCs/>
        </w:rPr>
        <w:t>2.1</w:t>
      </w:r>
      <w:r w:rsidRPr="00F81B8E">
        <w:tab/>
        <w:t>Before proposing any new or revised text as a Supplement, a study group or TSAG should ensure, in consultation with the Director, that:</w:t>
      </w:r>
    </w:p>
    <w:p w:rsidR="008F2401" w:rsidRPr="00F81B8E" w:rsidRDefault="00981C95" w:rsidP="008F2401">
      <w:pPr>
        <w:pStyle w:val="enumlev1"/>
      </w:pPr>
      <w:r w:rsidRPr="00F81B8E">
        <w:t>i)</w:t>
      </w:r>
      <w:r w:rsidRPr="00F81B8E">
        <w:tab/>
        <w:t>the subject matter is within its mandate;</w:t>
      </w:r>
    </w:p>
    <w:p w:rsidR="008F2401" w:rsidRPr="00F81B8E" w:rsidRDefault="00981C95" w:rsidP="008F2401">
      <w:pPr>
        <w:pStyle w:val="enumlev1"/>
      </w:pPr>
      <w:r w:rsidRPr="00F81B8E">
        <w:t>ii)</w:t>
      </w:r>
      <w:r w:rsidRPr="00F81B8E">
        <w:tab/>
      </w:r>
      <w:r w:rsidRPr="00F81B8E">
        <w:t>there is a sufficient need for the information on a long</w:t>
      </w:r>
      <w:r w:rsidRPr="00F81B8E">
        <w:noBreakHyphen/>
        <w:t>term basis;</w:t>
      </w:r>
    </w:p>
    <w:p w:rsidR="008F2401" w:rsidRPr="00F81B8E" w:rsidRDefault="00981C95" w:rsidP="008F2401">
      <w:pPr>
        <w:pStyle w:val="enumlev1"/>
      </w:pPr>
      <w:r w:rsidRPr="00F81B8E">
        <w:t>iii)</w:t>
      </w:r>
      <w:r w:rsidRPr="00F81B8E">
        <w:tab/>
        <w:t>the text cannot be reasonably adapted for inclusion in an existing or new Recommendation (e.g., as an appendix);</w:t>
      </w:r>
    </w:p>
    <w:p w:rsidR="008F2401" w:rsidRPr="00F81B8E" w:rsidRDefault="00981C95" w:rsidP="008F2401">
      <w:pPr>
        <w:pStyle w:val="enumlev1"/>
      </w:pPr>
      <w:r w:rsidRPr="00F81B8E">
        <w:t>iv)</w:t>
      </w:r>
      <w:r w:rsidRPr="00F81B8E">
        <w:tab/>
        <w:t>the text is sufficiently mature and that the text follows, as far</w:t>
      </w:r>
      <w:r w:rsidRPr="00F81B8E">
        <w:t xml:space="preserve"> as possible, the format of the "Author's Guide for drafting ITU</w:t>
      </w:r>
      <w:r w:rsidRPr="00F81B8E">
        <w:noBreakHyphen/>
        <w:t>T Recommendations";</w:t>
      </w:r>
    </w:p>
    <w:p w:rsidR="008F2401" w:rsidRPr="00F81B8E" w:rsidRDefault="00981C95" w:rsidP="008F2401">
      <w:pPr>
        <w:pStyle w:val="enumlev1"/>
      </w:pPr>
      <w:r w:rsidRPr="00F81B8E">
        <w:t>v)</w:t>
      </w:r>
      <w:r w:rsidRPr="00F81B8E">
        <w:tab/>
        <w:t xml:space="preserve">the text contains material that is supplementary to and associated with the subject matter of one or more Recommendations but is not essential to their completeness or </w:t>
      </w:r>
      <w:r w:rsidRPr="00F81B8E">
        <w:t>understanding and implementation.</w:t>
      </w:r>
    </w:p>
    <w:p w:rsidR="008F2401" w:rsidRPr="00F81B8E" w:rsidRDefault="00981C95" w:rsidP="008F2401">
      <w:r w:rsidRPr="00F81B8E">
        <w:rPr>
          <w:b/>
          <w:bCs/>
        </w:rPr>
        <w:t>2.2</w:t>
      </w:r>
      <w:r w:rsidRPr="00F81B8E">
        <w:tab/>
        <w:t>Supplements do not require approval according to Resolution 1 or Recommendation ITU</w:t>
      </w:r>
      <w:r w:rsidRPr="00F81B8E">
        <w:noBreakHyphen/>
        <w:t>T A.8 procedures; agreement by the study group or by TSAG (in case of a Supplement developed by TSAG) is sufficient. A working party m</w:t>
      </w:r>
      <w:r w:rsidRPr="00F81B8E">
        <w:t>ay agree to a Supplement if the study group that set up the working party has previously identified this Supplement and has authorized the working party to do so at the previous study group meeting, provided that such Supplement is not related or linked to</w:t>
      </w:r>
      <w:r w:rsidRPr="00F81B8E">
        <w:t xml:space="preserve"> any Recommendation having policy or regulatory implications, in accordance with Nos. 246D to 246 H of the ITU Convention.</w:t>
      </w:r>
    </w:p>
    <w:p w:rsidR="008F2401" w:rsidRPr="00F81B8E" w:rsidRDefault="00981C95" w:rsidP="008F2401">
      <w:r w:rsidRPr="00F81B8E">
        <w:rPr>
          <w:b/>
          <w:bCs/>
        </w:rPr>
        <w:lastRenderedPageBreak/>
        <w:t>2.3</w:t>
      </w:r>
      <w:r w:rsidRPr="00F81B8E">
        <w:tab/>
        <w:t>Supplements should be limited in number and volume.</w:t>
      </w:r>
    </w:p>
    <w:p w:rsidR="008F2401" w:rsidRPr="00F81B8E" w:rsidRDefault="00981C95" w:rsidP="008F2401">
      <w:r w:rsidRPr="00F81B8E">
        <w:rPr>
          <w:b/>
          <w:bCs/>
        </w:rPr>
        <w:t>2.4</w:t>
      </w:r>
      <w:r w:rsidRPr="00F81B8E">
        <w:tab/>
        <w:t>Supplements are only informative and are therefore not considered to be a</w:t>
      </w:r>
      <w:r w:rsidRPr="00F81B8E">
        <w:t>n integral part of any Recommendation. They do not imply any agreement on the part of ITU</w:t>
      </w:r>
      <w:r w:rsidRPr="00F81B8E">
        <w:noBreakHyphen/>
        <w:t>T.</w:t>
      </w:r>
    </w:p>
    <w:p w:rsidR="008F2401" w:rsidRPr="00F81B8E" w:rsidRDefault="00981C95" w:rsidP="008F2401">
      <w:r w:rsidRPr="00F81B8E">
        <w:rPr>
          <w:b/>
          <w:bCs/>
        </w:rPr>
        <w:t>2.5</w:t>
      </w:r>
      <w:r w:rsidRPr="00F81B8E">
        <w:tab/>
        <w:t>Each Supplement should be unambiguously identified by the series letter to which it is associated, followed by a sequential number unique within that series.</w:t>
      </w:r>
    </w:p>
    <w:p w:rsidR="008F2401" w:rsidRPr="00F81B8E" w:rsidRDefault="00981C95" w:rsidP="008F2401">
      <w:r w:rsidRPr="00F81B8E">
        <w:rPr>
          <w:b/>
          <w:bCs/>
        </w:rPr>
        <w:t>2</w:t>
      </w:r>
      <w:r w:rsidRPr="00F81B8E">
        <w:rPr>
          <w:b/>
          <w:bCs/>
        </w:rPr>
        <w:t>.6</w:t>
      </w:r>
      <w:r w:rsidRPr="00F81B8E">
        <w:tab/>
        <w:t>Since Supplements are essentially reference material, no onus is implied on the issuing study group to update or to reissue Supplements. However, should reference to a Supplement be made in a Recommendation, the study group should review the applicabili</w:t>
      </w:r>
      <w:r w:rsidRPr="00F81B8E">
        <w:t>ty both of that reference and the Supplement at least once every four years, and take any necessary action.</w:t>
      </w:r>
    </w:p>
    <w:p w:rsidR="008F2401" w:rsidRPr="00F81B8E" w:rsidRDefault="00981C95" w:rsidP="00B24654">
      <w:r w:rsidRPr="00F81B8E">
        <w:rPr>
          <w:b/>
          <w:bCs/>
        </w:rPr>
        <w:t>2.7</w:t>
      </w:r>
      <w:r w:rsidRPr="00F81B8E">
        <w:tab/>
        <w:t>Supplements should be included in databases along with ITU</w:t>
      </w:r>
      <w:r w:rsidRPr="00F81B8E">
        <w:noBreakHyphen/>
        <w:t>T Recommendations, but may be deleted after consultation with the concerned study gro</w:t>
      </w:r>
      <w:r w:rsidRPr="00F81B8E">
        <w:t>up if not reviewed or updated after a period of eight years.</w:t>
      </w:r>
    </w:p>
    <w:p w:rsidR="008F2401" w:rsidRDefault="00981C95" w:rsidP="008F2401">
      <w:r w:rsidRPr="00F81B8E">
        <w:rPr>
          <w:b/>
          <w:bCs/>
        </w:rPr>
        <w:t>2.8</w:t>
      </w:r>
      <w:r w:rsidRPr="00F81B8E">
        <w:tab/>
        <w:t>To the extent practicable, Supplements will be published in a similar fashion to Recommendations, but with a lower priority, and taking into account market needs.</w:t>
      </w:r>
    </w:p>
    <w:p w:rsidR="00F83F24" w:rsidRDefault="00981C95">
      <w:pPr>
        <w:pStyle w:val="Reasons"/>
      </w:pPr>
      <w:r>
        <w:rPr>
          <w:b/>
        </w:rPr>
        <w:t>Reasons:</w:t>
      </w:r>
      <w:r>
        <w:tab/>
      </w:r>
    </w:p>
    <w:sectPr w:rsidR="00F83F24">
      <w:headerReference w:type="default" r:id="rId12"/>
      <w:footerReference w:type="even" r:id="rId13"/>
      <w:footerReference w:type="default" r:id="rId14"/>
      <w:footerReference w:type="first" r:id="rId15"/>
      <w:type w:val="nextColumn"/>
      <w:pgSz w:w="11907" w:h="16840"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C95" w:rsidRDefault="00981C95">
      <w:r>
        <w:separator/>
      </w:r>
    </w:p>
  </w:endnote>
  <w:endnote w:type="continuationSeparator" w:id="0">
    <w:p w:rsidR="00981C95" w:rsidRDefault="00981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60D05">
      <w:rPr>
        <w:noProof/>
        <w:lang w:val="en-US"/>
      </w:rPr>
      <w:t>E:\Dropbox\ProposalSharing\WTSA-16\Template\WTSA16-E.docx</w:t>
    </w:r>
    <w:r>
      <w:fldChar w:fldCharType="end"/>
    </w:r>
    <w:r w:rsidRPr="0041348E">
      <w:rPr>
        <w:lang w:val="en-US"/>
      </w:rPr>
      <w:tab/>
    </w:r>
    <w:r>
      <w:fldChar w:fldCharType="begin"/>
    </w:r>
    <w:r>
      <w:instrText xml:space="preserve"> SAVEDATE \@ DD.MM.YY </w:instrText>
    </w:r>
    <w:r>
      <w:fldChar w:fldCharType="separate"/>
    </w:r>
    <w:r w:rsidR="007766B9">
      <w:rPr>
        <w:noProof/>
      </w:rPr>
      <w:t>09.10.16</w:t>
    </w:r>
    <w:r>
      <w:fldChar w:fldCharType="end"/>
    </w:r>
    <w:r w:rsidRPr="0041348E">
      <w:rPr>
        <w:lang w:val="en-US"/>
      </w:rPr>
      <w:tab/>
    </w:r>
    <w:r>
      <w:fldChar w:fldCharType="begin"/>
    </w:r>
    <w:r>
      <w:instrText xml:space="preserve"> PRINTDATE \@ DD.MM.YY </w:instrText>
    </w:r>
    <w:r>
      <w:fldChar w:fldCharType="separate"/>
    </w:r>
    <w:r w:rsidR="00F60D05">
      <w:rPr>
        <w:noProof/>
      </w:rPr>
      <w:t>06.06.16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D5C" w:rsidRDefault="00C72D5C" w:rsidP="00E94DBA">
    <w:pPr>
      <w:pStyle w:val="Footer"/>
    </w:pPr>
    <w:r>
      <w:fldChar w:fldCharType="begin"/>
    </w:r>
    <w:r w:rsidRPr="0041348E">
      <w:rPr>
        <w:lang w:val="en-US"/>
      </w:rPr>
      <w:instrText xml:space="preserve"> FILENAME \p  \* MERGEFORMAT </w:instrText>
    </w:r>
    <w:r>
      <w:fldChar w:fldCharType="separate"/>
    </w:r>
    <w:r w:rsidR="00F60D05">
      <w:rPr>
        <w:lang w:val="en-US"/>
      </w:rPr>
      <w:t>E:\Dropbox\ProposalSharing\WTSA-16\Template\WTSA16-E.docx</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CD2" w:rsidRPr="00C72D5C" w:rsidRDefault="00C72D5C" w:rsidP="00E94DBA">
    <w:pPr>
      <w:pStyle w:val="Footer"/>
    </w:pPr>
    <w:r>
      <w:fldChar w:fldCharType="begin"/>
    </w:r>
    <w:r w:rsidRPr="0041348E">
      <w:rPr>
        <w:lang w:val="en-US"/>
      </w:rPr>
      <w:instrText xml:space="preserve"> FILENAME \p  \* MERGEFORMAT </w:instrText>
    </w:r>
    <w:r>
      <w:fldChar w:fldCharType="separate"/>
    </w:r>
    <w:r w:rsidR="00F60D05">
      <w:rPr>
        <w:lang w:val="en-US"/>
      </w:rPr>
      <w:t>E:\Dropbox\ProposalSharing\WTSA-16\Template\WTSA16-E.docx</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C95" w:rsidRDefault="00981C95">
      <w:r>
        <w:rPr>
          <w:b/>
        </w:rPr>
        <w:t>_______________</w:t>
      </w:r>
    </w:p>
  </w:footnote>
  <w:footnote w:type="continuationSeparator" w:id="0">
    <w:p w:rsidR="00981C95" w:rsidRDefault="00981C95">
      <w:r>
        <w:continuationSeparator/>
      </w:r>
    </w:p>
  </w:footnote>
  <w:footnote w:id="1">
    <w:p w:rsidR="00B24654" w:rsidRPr="004401BD" w:rsidRDefault="00981C95" w:rsidP="008F2401">
      <w:pPr>
        <w:pStyle w:val="FootnoteText"/>
        <w:rPr>
          <w:lang w:val="en-US"/>
        </w:rPr>
      </w:pPr>
      <w:r w:rsidRPr="00E07897">
        <w:rPr>
          <w:rStyle w:val="FootnoteReference"/>
          <w:lang w:val="en-US"/>
        </w:rPr>
        <w:t>1</w:t>
      </w:r>
      <w:r w:rsidRPr="00EE2AB2">
        <w:rPr>
          <w:lang w:val="en-US"/>
        </w:rPr>
        <w:t xml:space="preserve"> </w:t>
      </w:r>
      <w:r w:rsidRPr="00EE2AB2">
        <w:rPr>
          <w:lang w:val="en-US"/>
        </w:rPr>
        <w:tab/>
      </w:r>
      <w:r>
        <w:rPr>
          <w:lang w:val="en-US"/>
        </w:rPr>
        <w:t xml:space="preserve">This publication includes Recommendation ITU-T A.13 (2000) and incorporates its </w:t>
      </w:r>
      <w:r>
        <w:rPr>
          <w:lang w:val="en-US"/>
        </w:rPr>
        <w:t>Amendment 1 (2007).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D5C" w:rsidRDefault="00C72D5C" w:rsidP="00C72D5C">
    <w:pPr>
      <w:pStyle w:val="Header"/>
    </w:pPr>
    <w:r>
      <w:fldChar w:fldCharType="begin"/>
    </w:r>
    <w:r>
      <w:instrText xml:space="preserve"> PAGE  \* MERGEFORMAT </w:instrText>
    </w:r>
    <w:r>
      <w:fldChar w:fldCharType="separate"/>
    </w:r>
    <w:r w:rsidR="007766B9">
      <w:rPr>
        <w:noProof/>
      </w:rPr>
      <w:t>2</w:t>
    </w:r>
    <w:r>
      <w:fldChar w:fldCharType="end"/>
    </w:r>
  </w:p>
  <w:p w:rsidR="00A066F1" w:rsidRPr="00C72D5C" w:rsidRDefault="00C72D5C" w:rsidP="008E67E5">
    <w:pPr>
      <w:pStyle w:val="Header"/>
    </w:pPr>
    <w:r>
      <w:t>WTSA16/</w:t>
    </w:r>
    <w:r w:rsidR="008E67E5">
      <w:t>4489-E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F465552"/>
    <w:lvl w:ilvl="0">
      <w:start w:val="1"/>
      <w:numFmt w:val="decimal"/>
      <w:lvlText w:val="%1."/>
      <w:lvlJc w:val="left"/>
      <w:pPr>
        <w:tabs>
          <w:tab w:val="num" w:pos="1492"/>
        </w:tabs>
        <w:ind w:left="1492" w:hanging="360"/>
      </w:pPr>
    </w:lvl>
  </w:abstractNum>
  <w:abstractNum w:abstractNumId="1">
    <w:nsid w:val="FFFFFF7D"/>
    <w:multiLevelType w:val="singleLevel"/>
    <w:tmpl w:val="0DC0C86C"/>
    <w:lvl w:ilvl="0">
      <w:start w:val="1"/>
      <w:numFmt w:val="decimal"/>
      <w:lvlText w:val="%1."/>
      <w:lvlJc w:val="left"/>
      <w:pPr>
        <w:tabs>
          <w:tab w:val="num" w:pos="1209"/>
        </w:tabs>
        <w:ind w:left="1209" w:hanging="360"/>
      </w:pPr>
    </w:lvl>
  </w:abstractNum>
  <w:abstractNum w:abstractNumId="2">
    <w:nsid w:val="FFFFFF7E"/>
    <w:multiLevelType w:val="singleLevel"/>
    <w:tmpl w:val="C3E02274"/>
    <w:lvl w:ilvl="0">
      <w:start w:val="1"/>
      <w:numFmt w:val="decimal"/>
      <w:lvlText w:val="%1."/>
      <w:lvlJc w:val="left"/>
      <w:pPr>
        <w:tabs>
          <w:tab w:val="num" w:pos="926"/>
        </w:tabs>
        <w:ind w:left="926" w:hanging="360"/>
      </w:pPr>
    </w:lvl>
  </w:abstractNum>
  <w:abstractNum w:abstractNumId="3">
    <w:nsid w:val="FFFFFF7F"/>
    <w:multiLevelType w:val="singleLevel"/>
    <w:tmpl w:val="5AD4CE24"/>
    <w:lvl w:ilvl="0">
      <w:start w:val="1"/>
      <w:numFmt w:val="decimal"/>
      <w:lvlText w:val="%1."/>
      <w:lvlJc w:val="left"/>
      <w:pPr>
        <w:tabs>
          <w:tab w:val="num" w:pos="643"/>
        </w:tabs>
        <w:ind w:left="643" w:hanging="360"/>
      </w:pPr>
    </w:lvl>
  </w:abstractNum>
  <w:abstractNum w:abstractNumId="4">
    <w:nsid w:val="FFFFFF80"/>
    <w:multiLevelType w:val="singleLevel"/>
    <w:tmpl w:val="428E9F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068A9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37239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92007F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25EFC4A"/>
    <w:lvl w:ilvl="0">
      <w:start w:val="1"/>
      <w:numFmt w:val="decimal"/>
      <w:lvlText w:val="%1."/>
      <w:lvlJc w:val="left"/>
      <w:pPr>
        <w:tabs>
          <w:tab w:val="num" w:pos="360"/>
        </w:tabs>
        <w:ind w:left="360" w:hanging="360"/>
      </w:pPr>
    </w:lvl>
  </w:abstractNum>
  <w:abstractNum w:abstractNumId="9">
    <w:nsid w:val="FFFFFF89"/>
    <w:multiLevelType w:val="singleLevel"/>
    <w:tmpl w:val="700034F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intFractionalCharacterWidth/>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6F1"/>
    <w:rsid w:val="000041EA"/>
    <w:rsid w:val="00022A29"/>
    <w:rsid w:val="000355FD"/>
    <w:rsid w:val="00051E39"/>
    <w:rsid w:val="00063D0B"/>
    <w:rsid w:val="00077239"/>
    <w:rsid w:val="000807E9"/>
    <w:rsid w:val="00086491"/>
    <w:rsid w:val="00091346"/>
    <w:rsid w:val="0009706C"/>
    <w:rsid w:val="000F73FF"/>
    <w:rsid w:val="00114CF7"/>
    <w:rsid w:val="00123B68"/>
    <w:rsid w:val="00126F2E"/>
    <w:rsid w:val="001301F4"/>
    <w:rsid w:val="00130789"/>
    <w:rsid w:val="00137CF6"/>
    <w:rsid w:val="00146F6F"/>
    <w:rsid w:val="00161472"/>
    <w:rsid w:val="0017074E"/>
    <w:rsid w:val="00182117"/>
    <w:rsid w:val="00187BD9"/>
    <w:rsid w:val="00190B55"/>
    <w:rsid w:val="001C3B5F"/>
    <w:rsid w:val="001D058F"/>
    <w:rsid w:val="001E6F73"/>
    <w:rsid w:val="002009EA"/>
    <w:rsid w:val="00202CA0"/>
    <w:rsid w:val="00216B6D"/>
    <w:rsid w:val="00236EBA"/>
    <w:rsid w:val="00245127"/>
    <w:rsid w:val="00250AF4"/>
    <w:rsid w:val="00260B50"/>
    <w:rsid w:val="00263BE8"/>
    <w:rsid w:val="00271316"/>
    <w:rsid w:val="00290F83"/>
    <w:rsid w:val="002957A7"/>
    <w:rsid w:val="002A1D23"/>
    <w:rsid w:val="002A5392"/>
    <w:rsid w:val="002B100E"/>
    <w:rsid w:val="002D58BE"/>
    <w:rsid w:val="00316B80"/>
    <w:rsid w:val="003251EA"/>
    <w:rsid w:val="0034635C"/>
    <w:rsid w:val="00377BD3"/>
    <w:rsid w:val="00384088"/>
    <w:rsid w:val="0039169B"/>
    <w:rsid w:val="00394470"/>
    <w:rsid w:val="003A7F8C"/>
    <w:rsid w:val="003B532E"/>
    <w:rsid w:val="003D0F8B"/>
    <w:rsid w:val="0041348E"/>
    <w:rsid w:val="00420EDB"/>
    <w:rsid w:val="004373CA"/>
    <w:rsid w:val="004420C9"/>
    <w:rsid w:val="00465799"/>
    <w:rsid w:val="00471EF9"/>
    <w:rsid w:val="00492075"/>
    <w:rsid w:val="004969AD"/>
    <w:rsid w:val="004A26C4"/>
    <w:rsid w:val="004B13CB"/>
    <w:rsid w:val="004B4AAE"/>
    <w:rsid w:val="004C6FBE"/>
    <w:rsid w:val="004D5D5C"/>
    <w:rsid w:val="004D6DFC"/>
    <w:rsid w:val="0050139F"/>
    <w:rsid w:val="0055140B"/>
    <w:rsid w:val="00553247"/>
    <w:rsid w:val="0056747D"/>
    <w:rsid w:val="00581B01"/>
    <w:rsid w:val="00595780"/>
    <w:rsid w:val="005964AB"/>
    <w:rsid w:val="005C099A"/>
    <w:rsid w:val="005C31A5"/>
    <w:rsid w:val="005E10C9"/>
    <w:rsid w:val="005E61DD"/>
    <w:rsid w:val="006023DF"/>
    <w:rsid w:val="00602F64"/>
    <w:rsid w:val="00623F15"/>
    <w:rsid w:val="00643684"/>
    <w:rsid w:val="00657DE0"/>
    <w:rsid w:val="0067500B"/>
    <w:rsid w:val="006763BF"/>
    <w:rsid w:val="00685313"/>
    <w:rsid w:val="00692833"/>
    <w:rsid w:val="006A6E9B"/>
    <w:rsid w:val="006A72A4"/>
    <w:rsid w:val="006B7C2A"/>
    <w:rsid w:val="006C23DA"/>
    <w:rsid w:val="006E3D45"/>
    <w:rsid w:val="006E6EE0"/>
    <w:rsid w:val="00700547"/>
    <w:rsid w:val="00707E39"/>
    <w:rsid w:val="007149F9"/>
    <w:rsid w:val="00733A30"/>
    <w:rsid w:val="00742F1D"/>
    <w:rsid w:val="00745AEE"/>
    <w:rsid w:val="00750F10"/>
    <w:rsid w:val="00761B19"/>
    <w:rsid w:val="007742CA"/>
    <w:rsid w:val="007766B9"/>
    <w:rsid w:val="00790D70"/>
    <w:rsid w:val="007D5320"/>
    <w:rsid w:val="007E51BA"/>
    <w:rsid w:val="007E66EA"/>
    <w:rsid w:val="007F3C67"/>
    <w:rsid w:val="00800972"/>
    <w:rsid w:val="00804475"/>
    <w:rsid w:val="00811633"/>
    <w:rsid w:val="008508D8"/>
    <w:rsid w:val="00864CD2"/>
    <w:rsid w:val="00872FC8"/>
    <w:rsid w:val="008845D0"/>
    <w:rsid w:val="008B1AEA"/>
    <w:rsid w:val="008B43F2"/>
    <w:rsid w:val="008B6CFF"/>
    <w:rsid w:val="008E67E5"/>
    <w:rsid w:val="008F08A1"/>
    <w:rsid w:val="009163CF"/>
    <w:rsid w:val="0092425C"/>
    <w:rsid w:val="009274B4"/>
    <w:rsid w:val="00930EBD"/>
    <w:rsid w:val="00934EA2"/>
    <w:rsid w:val="00940614"/>
    <w:rsid w:val="00944A5C"/>
    <w:rsid w:val="00952A66"/>
    <w:rsid w:val="0095691C"/>
    <w:rsid w:val="00981C95"/>
    <w:rsid w:val="009B59BB"/>
    <w:rsid w:val="009C56E5"/>
    <w:rsid w:val="009E1967"/>
    <w:rsid w:val="009E5FC8"/>
    <w:rsid w:val="009E687A"/>
    <w:rsid w:val="009F1890"/>
    <w:rsid w:val="009F4D71"/>
    <w:rsid w:val="00A066F1"/>
    <w:rsid w:val="00A141AF"/>
    <w:rsid w:val="00A16D29"/>
    <w:rsid w:val="00A30305"/>
    <w:rsid w:val="00A31D2D"/>
    <w:rsid w:val="00A36DF9"/>
    <w:rsid w:val="00A41CB8"/>
    <w:rsid w:val="00A4600A"/>
    <w:rsid w:val="00A538A6"/>
    <w:rsid w:val="00A54C25"/>
    <w:rsid w:val="00A710E7"/>
    <w:rsid w:val="00A7372E"/>
    <w:rsid w:val="00A93B85"/>
    <w:rsid w:val="00AA0B18"/>
    <w:rsid w:val="00AA666F"/>
    <w:rsid w:val="00AB416A"/>
    <w:rsid w:val="00AB7C5F"/>
    <w:rsid w:val="00B529AD"/>
    <w:rsid w:val="00B6324B"/>
    <w:rsid w:val="00B639E9"/>
    <w:rsid w:val="00B817CD"/>
    <w:rsid w:val="00B94AD0"/>
    <w:rsid w:val="00BA5265"/>
    <w:rsid w:val="00BB3A95"/>
    <w:rsid w:val="00BB6222"/>
    <w:rsid w:val="00BC2FB6"/>
    <w:rsid w:val="00BC7D84"/>
    <w:rsid w:val="00C0018F"/>
    <w:rsid w:val="00C0539A"/>
    <w:rsid w:val="00C16A5A"/>
    <w:rsid w:val="00C20466"/>
    <w:rsid w:val="00C214ED"/>
    <w:rsid w:val="00C234E6"/>
    <w:rsid w:val="00C324A8"/>
    <w:rsid w:val="00C479FD"/>
    <w:rsid w:val="00C54517"/>
    <w:rsid w:val="00C64CD8"/>
    <w:rsid w:val="00C72D5C"/>
    <w:rsid w:val="00C77E1A"/>
    <w:rsid w:val="00C97C68"/>
    <w:rsid w:val="00CA1A47"/>
    <w:rsid w:val="00CC247A"/>
    <w:rsid w:val="00CD7CC4"/>
    <w:rsid w:val="00CE388F"/>
    <w:rsid w:val="00CE5E47"/>
    <w:rsid w:val="00CF020F"/>
    <w:rsid w:val="00CF1E9D"/>
    <w:rsid w:val="00CF2B5B"/>
    <w:rsid w:val="00D055D3"/>
    <w:rsid w:val="00D14CE0"/>
    <w:rsid w:val="00D278AC"/>
    <w:rsid w:val="00D41719"/>
    <w:rsid w:val="00D54009"/>
    <w:rsid w:val="00D5651D"/>
    <w:rsid w:val="00D57A34"/>
    <w:rsid w:val="00D643B3"/>
    <w:rsid w:val="00D74898"/>
    <w:rsid w:val="00D801ED"/>
    <w:rsid w:val="00D936BC"/>
    <w:rsid w:val="00D96530"/>
    <w:rsid w:val="00DD44AF"/>
    <w:rsid w:val="00DE2AC3"/>
    <w:rsid w:val="00DE5692"/>
    <w:rsid w:val="00DF3E19"/>
    <w:rsid w:val="00E0231F"/>
    <w:rsid w:val="00E03C94"/>
    <w:rsid w:val="00E2134A"/>
    <w:rsid w:val="00E26226"/>
    <w:rsid w:val="00E45D05"/>
    <w:rsid w:val="00E55816"/>
    <w:rsid w:val="00E55AEF"/>
    <w:rsid w:val="00E870AC"/>
    <w:rsid w:val="00E94DBA"/>
    <w:rsid w:val="00E976C1"/>
    <w:rsid w:val="00EA12E5"/>
    <w:rsid w:val="00EB55C6"/>
    <w:rsid w:val="00EC7F04"/>
    <w:rsid w:val="00ED30BC"/>
    <w:rsid w:val="00F00DDC"/>
    <w:rsid w:val="00F02766"/>
    <w:rsid w:val="00F05BD4"/>
    <w:rsid w:val="00F2404A"/>
    <w:rsid w:val="00F60D05"/>
    <w:rsid w:val="00F6155B"/>
    <w:rsid w:val="00F65C19"/>
    <w:rsid w:val="00F7356B"/>
    <w:rsid w:val="00F80977"/>
    <w:rsid w:val="00F83F24"/>
    <w:rsid w:val="00F83F75"/>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qFormat="1"/>
    <w:lsdException w:name="heading 5" w:semiHidden="0" w:unhideWhenUsed="0" w:qFormat="1"/>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F4D71"/>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pPr>
      <w:keepNext/>
      <w:keepLines/>
      <w:spacing w:before="280"/>
      <w:ind w:left="1134" w:hanging="1134"/>
      <w:outlineLvl w:val="0"/>
    </w:pPr>
    <w:rPr>
      <w:b/>
      <w:sz w:val="28"/>
    </w:rPr>
  </w:style>
  <w:style w:type="paragraph" w:styleId="Heading2">
    <w:name w:val="heading 2"/>
    <w:basedOn w:val="Heading1"/>
    <w:next w:val="Normal"/>
    <w:pPr>
      <w:spacing w:before="200"/>
      <w:outlineLvl w:val="1"/>
    </w:pPr>
    <w:rPr>
      <w:sz w:val="24"/>
    </w:rPr>
  </w:style>
  <w:style w:type="paragraph" w:styleId="Heading3">
    <w:name w:val="heading 3"/>
    <w:basedOn w:val="Heading1"/>
    <w:next w:val="Normal"/>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pPr>
      <w:outlineLvl w:val="5"/>
    </w:pPr>
  </w:style>
  <w:style w:type="paragraph" w:styleId="Heading7">
    <w:name w:val="heading 7"/>
    <w:basedOn w:val="Heading6"/>
    <w:next w:val="Normal"/>
    <w:pPr>
      <w:outlineLvl w:val="6"/>
    </w:pPr>
  </w:style>
  <w:style w:type="paragraph" w:styleId="Heading8">
    <w:name w:val="heading 8"/>
    <w:basedOn w:val="Heading6"/>
    <w:next w:val="Normal"/>
    <w:pPr>
      <w:outlineLvl w:val="7"/>
    </w:pPr>
  </w:style>
  <w:style w:type="paragraph" w:styleId="Heading9">
    <w:name w:val="heading 9"/>
    <w:basedOn w:val="Heading6"/>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rPr>
      <w:caps/>
    </w:r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rsid w:val="00D801ED"/>
    <w:rPr>
      <w:lang w:val="en-US"/>
    </w:rPr>
  </w:style>
  <w:style w:type="paragraph" w:customStyle="1" w:styleId="Proposal">
    <w:name w:val="Proposal"/>
    <w:basedOn w:val="Normal"/>
    <w:next w:val="Normal"/>
    <w:rsid w:val="001301F4"/>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rsid w:val="00260B50"/>
    <w:pPr>
      <w:tabs>
        <w:tab w:val="clear" w:pos="964"/>
      </w:tabs>
      <w:spacing w:before="80"/>
      <w:ind w:left="1531" w:hanging="851"/>
    </w:pPr>
  </w:style>
  <w:style w:type="paragraph" w:styleId="TOC3">
    <w:name w:val="toc 3"/>
    <w:basedOn w:val="TOC2"/>
    <w:rsid w:val="00260B50"/>
    <w:pPr>
      <w:ind w:left="2269"/>
    </w:pPr>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rsid w:val="00263BE8"/>
    <w:pPr>
      <w:jc w:val="center"/>
    </w:pPr>
    <w:rPr>
      <w:rFonts w:ascii="Times New Roman" w:cs="Times New Roman"/>
      <w:b w:val="0"/>
    </w:rPr>
  </w:style>
  <w:style w:type="paragraph" w:customStyle="1" w:styleId="Restitle">
    <w:name w:val="Res_title"/>
    <w:basedOn w:val="Rectitle"/>
    <w:next w:val="Normal"/>
    <w:rsid w:val="00DE2AC3"/>
  </w:style>
  <w:style w:type="character" w:styleId="CommentReference">
    <w:name w:val="annotation reference"/>
    <w:basedOn w:val="DefaultParagraphFont"/>
    <w:semiHidden/>
    <w:unhideWhenUsed/>
    <w:rsid w:val="00D643B3"/>
    <w:rPr>
      <w:sz w:val="16"/>
      <w:szCs w:val="16"/>
    </w:rPr>
  </w:style>
  <w:style w:type="paragraph" w:styleId="CommentText">
    <w:name w:val="annotation text"/>
    <w:basedOn w:val="Normal"/>
    <w:link w:val="CommentTextChar"/>
    <w:semiHidden/>
    <w:unhideWhenUsed/>
    <w:rsid w:val="00D643B3"/>
    <w:rPr>
      <w:sz w:val="20"/>
    </w:rPr>
  </w:style>
  <w:style w:type="character" w:customStyle="1" w:styleId="CommentTextChar">
    <w:name w:val="Comment Text Char"/>
    <w:basedOn w:val="DefaultParagraphFont"/>
    <w:link w:val="CommentText"/>
    <w:semiHidden/>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semiHidden/>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rsid w:val="00742F1D"/>
    <w:rPr>
      <w:rFonts w:ascii="Verdana" w:hAnsi="Verdana" w:cs="Times New Roman Bold"/>
      <w:b/>
      <w:bCs/>
      <w:lang w:val="en-GB" w:eastAsia="en-US"/>
    </w:rPr>
  </w:style>
  <w:style w:type="paragraph" w:styleId="BalloonText">
    <w:name w:val="Balloon Text"/>
    <w:basedOn w:val="Normal"/>
    <w:link w:val="BalloonTextChar"/>
    <w:semiHidden/>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style>
  <w:style w:type="paragraph" w:customStyle="1" w:styleId="Opinionref">
    <w:name w:val="Opinion_ref"/>
    <w:basedOn w:val="Normal"/>
    <w:next w:val="Normalaftertitle"/>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0">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customStyle="1" w:styleId="href">
    <w:name w:val="href"/>
    <w:basedOn w:val="DefaultParagraphFont"/>
    <w:rsid w:val="008F24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qFormat="1"/>
    <w:lsdException w:name="heading 5" w:semiHidden="0" w:unhideWhenUsed="0" w:qFormat="1"/>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F4D71"/>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pPr>
      <w:keepNext/>
      <w:keepLines/>
      <w:spacing w:before="280"/>
      <w:ind w:left="1134" w:hanging="1134"/>
      <w:outlineLvl w:val="0"/>
    </w:pPr>
    <w:rPr>
      <w:b/>
      <w:sz w:val="28"/>
    </w:rPr>
  </w:style>
  <w:style w:type="paragraph" w:styleId="Heading2">
    <w:name w:val="heading 2"/>
    <w:basedOn w:val="Heading1"/>
    <w:next w:val="Normal"/>
    <w:pPr>
      <w:spacing w:before="200"/>
      <w:outlineLvl w:val="1"/>
    </w:pPr>
    <w:rPr>
      <w:sz w:val="24"/>
    </w:rPr>
  </w:style>
  <w:style w:type="paragraph" w:styleId="Heading3">
    <w:name w:val="heading 3"/>
    <w:basedOn w:val="Heading1"/>
    <w:next w:val="Normal"/>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pPr>
      <w:outlineLvl w:val="5"/>
    </w:pPr>
  </w:style>
  <w:style w:type="paragraph" w:styleId="Heading7">
    <w:name w:val="heading 7"/>
    <w:basedOn w:val="Heading6"/>
    <w:next w:val="Normal"/>
    <w:pPr>
      <w:outlineLvl w:val="6"/>
    </w:pPr>
  </w:style>
  <w:style w:type="paragraph" w:styleId="Heading8">
    <w:name w:val="heading 8"/>
    <w:basedOn w:val="Heading6"/>
    <w:next w:val="Normal"/>
    <w:pPr>
      <w:outlineLvl w:val="7"/>
    </w:pPr>
  </w:style>
  <w:style w:type="paragraph" w:styleId="Heading9">
    <w:name w:val="heading 9"/>
    <w:basedOn w:val="Heading6"/>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rPr>
      <w:caps/>
    </w:r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rsid w:val="00D801ED"/>
    <w:rPr>
      <w:lang w:val="en-US"/>
    </w:rPr>
  </w:style>
  <w:style w:type="paragraph" w:customStyle="1" w:styleId="Proposal">
    <w:name w:val="Proposal"/>
    <w:basedOn w:val="Normal"/>
    <w:next w:val="Normal"/>
    <w:rsid w:val="001301F4"/>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rsid w:val="00260B50"/>
    <w:pPr>
      <w:tabs>
        <w:tab w:val="clear" w:pos="964"/>
      </w:tabs>
      <w:spacing w:before="80"/>
      <w:ind w:left="1531" w:hanging="851"/>
    </w:pPr>
  </w:style>
  <w:style w:type="paragraph" w:styleId="TOC3">
    <w:name w:val="toc 3"/>
    <w:basedOn w:val="TOC2"/>
    <w:rsid w:val="00260B50"/>
    <w:pPr>
      <w:ind w:left="2269"/>
    </w:pPr>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rsid w:val="00263BE8"/>
    <w:pPr>
      <w:jc w:val="center"/>
    </w:pPr>
    <w:rPr>
      <w:rFonts w:ascii="Times New Roman" w:cs="Times New Roman"/>
      <w:b w:val="0"/>
    </w:rPr>
  </w:style>
  <w:style w:type="paragraph" w:customStyle="1" w:styleId="Restitle">
    <w:name w:val="Res_title"/>
    <w:basedOn w:val="Rectitle"/>
    <w:next w:val="Normal"/>
    <w:rsid w:val="00DE2AC3"/>
  </w:style>
  <w:style w:type="character" w:styleId="CommentReference">
    <w:name w:val="annotation reference"/>
    <w:basedOn w:val="DefaultParagraphFont"/>
    <w:semiHidden/>
    <w:unhideWhenUsed/>
    <w:rsid w:val="00D643B3"/>
    <w:rPr>
      <w:sz w:val="16"/>
      <w:szCs w:val="16"/>
    </w:rPr>
  </w:style>
  <w:style w:type="paragraph" w:styleId="CommentText">
    <w:name w:val="annotation text"/>
    <w:basedOn w:val="Normal"/>
    <w:link w:val="CommentTextChar"/>
    <w:semiHidden/>
    <w:unhideWhenUsed/>
    <w:rsid w:val="00D643B3"/>
    <w:rPr>
      <w:sz w:val="20"/>
    </w:rPr>
  </w:style>
  <w:style w:type="character" w:customStyle="1" w:styleId="CommentTextChar">
    <w:name w:val="Comment Text Char"/>
    <w:basedOn w:val="DefaultParagraphFont"/>
    <w:link w:val="CommentText"/>
    <w:semiHidden/>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semiHidden/>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rsid w:val="00742F1D"/>
    <w:rPr>
      <w:rFonts w:ascii="Verdana" w:hAnsi="Verdana" w:cs="Times New Roman Bold"/>
      <w:b/>
      <w:bCs/>
      <w:lang w:val="en-GB" w:eastAsia="en-US"/>
    </w:rPr>
  </w:style>
  <w:style w:type="paragraph" w:styleId="BalloonText">
    <w:name w:val="Balloon Text"/>
    <w:basedOn w:val="Normal"/>
    <w:link w:val="BalloonTextChar"/>
    <w:semiHidden/>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style>
  <w:style w:type="paragraph" w:customStyle="1" w:styleId="Opinionref">
    <w:name w:val="Opinion_ref"/>
    <w:basedOn w:val="Normal"/>
    <w:next w:val="Normalaftertitle"/>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0">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customStyle="1" w:styleId="href">
    <w:name w:val="href"/>
    <w:basedOn w:val="DefaultParagraphFont"/>
    <w:rsid w:val="008F2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6A04320D0824299BD96245E84494D7E"/>
        <w:category>
          <w:name w:val="General"/>
          <w:gallery w:val="placeholder"/>
        </w:category>
        <w:types>
          <w:type w:val="bbPlcHdr"/>
        </w:types>
        <w:behaviors>
          <w:behavior w:val="content"/>
        </w:behaviors>
        <w:guid w:val="{59BA563B-2F49-4169-806B-1CD00D5DDD19}"/>
      </w:docPartPr>
      <w:docPartBody>
        <w:p w:rsidR="00D17A5E" w:rsidRDefault="008A7E6B" w:rsidP="008A7E6B">
          <w:pPr>
            <w:pStyle w:val="E6A04320D0824299BD96245E84494D7E"/>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E6B"/>
    <w:rsid w:val="00081CBE"/>
    <w:rsid w:val="001C4DE2"/>
    <w:rsid w:val="00235800"/>
    <w:rsid w:val="00236915"/>
    <w:rsid w:val="002B79AF"/>
    <w:rsid w:val="00347F90"/>
    <w:rsid w:val="004028F8"/>
    <w:rsid w:val="00412379"/>
    <w:rsid w:val="00426CEF"/>
    <w:rsid w:val="004A43DD"/>
    <w:rsid w:val="0055704D"/>
    <w:rsid w:val="0056464A"/>
    <w:rsid w:val="00610E74"/>
    <w:rsid w:val="006511FC"/>
    <w:rsid w:val="00763E18"/>
    <w:rsid w:val="008A7E6B"/>
    <w:rsid w:val="00BC7DBA"/>
    <w:rsid w:val="00D17A5E"/>
    <w:rsid w:val="00D26B4A"/>
    <w:rsid w:val="00E05AC0"/>
    <w:rsid w:val="00EA6104"/>
    <w:rsid w:val="00F66C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E6B"/>
    <w:rPr>
      <w:color w:val="808080"/>
    </w:rPr>
  </w:style>
  <w:style w:type="paragraph" w:customStyle="1" w:styleId="E6A04320D0824299BD96245E84494D7E">
    <w:name w:val="E6A04320D0824299BD96245E84494D7E"/>
    <w:rsid w:val="008A7E6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E6B"/>
    <w:rPr>
      <w:color w:val="808080"/>
    </w:rPr>
  </w:style>
  <w:style w:type="paragraph" w:customStyle="1" w:styleId="E6A04320D0824299BD96245E84494D7E">
    <w:name w:val="E6A04320D0824299BD96245E84494D7E"/>
    <w:rsid w:val="008A7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1C19FBC2EB99498B9BFD53FE732397" ma:contentTypeVersion="0" ma:contentTypeDescription="Create a new document." ma:contentTypeScope="" ma:versionID="e2022664b27f2bfda470fdcd3c320130">
  <xsd:schema xmlns:xsd="http://www.w3.org/2001/XMLSchema" xmlns:xs="http://www.w3.org/2001/XMLSchema" xmlns:p="http://schemas.microsoft.com/office/2006/metadata/properties" targetNamespace="http://schemas.microsoft.com/office/2006/metadata/properties" ma:root="true" ma:fieldsID="6486bee6e5d8fbc42cc88386ba023c8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A353FB-5137-40B9-84BE-54EDE8C35799}"/>
</file>

<file path=customXml/itemProps2.xml><?xml version="1.0" encoding="utf-8"?>
<ds:datastoreItem xmlns:ds="http://schemas.openxmlformats.org/officeDocument/2006/customXml" ds:itemID="{DF3D58E2-EC10-4DC5-9074-AF807B63C28A}"/>
</file>

<file path=customXml/itemProps3.xml><?xml version="1.0" encoding="utf-8"?>
<ds:datastoreItem xmlns:ds="http://schemas.openxmlformats.org/officeDocument/2006/customXml" ds:itemID="{6A069FB4-6CA1-469D-80FC-FB409125A86A}"/>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T13-WTSA.16-C-4489!!MSW-E</vt:lpstr>
    </vt:vector>
  </TitlesOfParts>
  <Manager>General Secretariat - Pool</Manager>
  <Company>International Telecommunication Union (ITU)</Company>
  <LinksUpToDate>false</LinksUpToDate>
  <CharactersWithSpaces>3883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T13-WTSA.16-C-4489!!MSW-E</dc:title>
  <dc:subject>World Telecommunication Standardization Assembly</dc:subject>
  <dc:creator>Conference Proposals Interface (CPI)</dc:creator>
  <cp:keywords>CPI_2016.10.5.2</cp:keywords>
  <dc:description>Template used by DPM and CPI for the WTSA-16</dc:description>
  <cp:lastModifiedBy>Basma Alaa Ali Tawfik</cp:lastModifiedBy>
  <cp:revision>2</cp:revision>
  <cp:lastPrinted>2016-06-06T07:49:00Z</cp:lastPrinted>
  <dcterms:created xsi:type="dcterms:W3CDTF">2016-10-09T16:26:00Z</dcterms:created>
  <dcterms:modified xsi:type="dcterms:W3CDTF">2016-10-09T16:26:00Z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0x010100DD1C19FBC2EB99498B9BFD53FE732397</vt:lpwstr>
  </property>
</Properties>
</file>