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C4" w:rsidRPr="00E44BEA" w:rsidRDefault="00DD3319" w:rsidP="005F24CA">
      <w:pPr>
        <w:jc w:val="center"/>
        <w:rPr>
          <w:b/>
          <w:lang w:val="en-US"/>
        </w:rPr>
      </w:pPr>
      <w:r w:rsidRPr="00E44BEA">
        <w:rPr>
          <w:b/>
          <w:lang w:val="en-US"/>
        </w:rPr>
        <w:t xml:space="preserve">Study Group Leadership Assembly – </w:t>
      </w:r>
      <w:r w:rsidR="003B4D7E">
        <w:rPr>
          <w:b/>
          <w:lang w:val="en-US"/>
        </w:rPr>
        <w:t>S</w:t>
      </w:r>
      <w:r w:rsidRPr="00E44BEA">
        <w:rPr>
          <w:b/>
          <w:lang w:val="en-US"/>
        </w:rPr>
        <w:t>ession 2: IMT-2020/5G systems - “Transport, slicing, FMC”</w:t>
      </w:r>
    </w:p>
    <w:p w:rsidR="00DD3319" w:rsidRDefault="00DD3319">
      <w:pPr>
        <w:rPr>
          <w:lang w:val="en-US"/>
        </w:rPr>
      </w:pPr>
    </w:p>
    <w:p w:rsidR="00E44BEA" w:rsidRPr="007A01CF" w:rsidRDefault="00E44BEA">
      <w:pPr>
        <w:rPr>
          <w:b/>
          <w:lang w:val="en-US"/>
        </w:rPr>
      </w:pPr>
      <w:r w:rsidRPr="007A01CF">
        <w:rPr>
          <w:b/>
          <w:lang w:val="en-US"/>
        </w:rPr>
        <w:t>General</w:t>
      </w:r>
    </w:p>
    <w:p w:rsidR="00E44BEA" w:rsidRDefault="00E44BEA">
      <w:pPr>
        <w:rPr>
          <w:lang w:val="en-US"/>
        </w:rPr>
      </w:pPr>
      <w:r>
        <w:rPr>
          <w:lang w:val="en-US"/>
        </w:rPr>
        <w:t xml:space="preserve">Three presentations related to </w:t>
      </w:r>
      <w:r w:rsidRPr="00E44BEA">
        <w:rPr>
          <w:lang w:val="en-US"/>
        </w:rPr>
        <w:t>IMT-2020/5G systems</w:t>
      </w:r>
      <w:r>
        <w:rPr>
          <w:lang w:val="en-US"/>
        </w:rPr>
        <w:t xml:space="preserve"> were given</w:t>
      </w:r>
      <w:r w:rsidR="007A01CF">
        <w:rPr>
          <w:lang w:val="en-US"/>
        </w:rPr>
        <w:t xml:space="preserve">.  Each presentation </w:t>
      </w:r>
      <w:proofErr w:type="gramStart"/>
      <w:r w:rsidR="007A01CF">
        <w:rPr>
          <w:lang w:val="en-US"/>
        </w:rPr>
        <w:t>was followed</w:t>
      </w:r>
      <w:proofErr w:type="gramEnd"/>
      <w:r w:rsidR="007A01CF">
        <w:rPr>
          <w:lang w:val="en-US"/>
        </w:rPr>
        <w:t xml:space="preserve"> by active discussions on wide area of technical as well as non-technical issues.  This report summarizes presentations and discussions.</w:t>
      </w:r>
    </w:p>
    <w:p w:rsidR="00E44BEA" w:rsidRDefault="00E44BEA">
      <w:pPr>
        <w:rPr>
          <w:lang w:val="en-US"/>
        </w:rPr>
      </w:pPr>
    </w:p>
    <w:p w:rsidR="00DD3319" w:rsidRPr="00E26DC2" w:rsidRDefault="007A01CF">
      <w:pPr>
        <w:rPr>
          <w:b/>
          <w:lang w:val="en-US"/>
        </w:rPr>
      </w:pPr>
      <w:r>
        <w:rPr>
          <w:b/>
          <w:lang w:val="en-US"/>
        </w:rPr>
        <w:t xml:space="preserve">Presentation 1: </w:t>
      </w:r>
      <w:r w:rsidR="00DD3319" w:rsidRPr="00E26DC2">
        <w:rPr>
          <w:b/>
          <w:lang w:val="en-US"/>
        </w:rPr>
        <w:t xml:space="preserve">Transport SDN to support 5G (Scott Mansfield, SG13 </w:t>
      </w:r>
      <w:proofErr w:type="gramStart"/>
      <w:r w:rsidR="00DD3319" w:rsidRPr="00E26DC2">
        <w:rPr>
          <w:b/>
          <w:lang w:val="en-US"/>
        </w:rPr>
        <w:t>Vice</w:t>
      </w:r>
      <w:proofErr w:type="gramEnd"/>
      <w:r w:rsidR="00DD3319" w:rsidRPr="00E26DC2">
        <w:rPr>
          <w:b/>
          <w:lang w:val="en-US"/>
        </w:rPr>
        <w:t xml:space="preserve"> Chair)</w:t>
      </w:r>
    </w:p>
    <w:p w:rsidR="002440F2" w:rsidRDefault="00DD3319" w:rsidP="002440F2">
      <w:r>
        <w:rPr>
          <w:lang w:val="en-US"/>
        </w:rPr>
        <w:t xml:space="preserve">After introducing </w:t>
      </w:r>
      <w:r w:rsidRPr="00DD3319">
        <w:rPr>
          <w:lang w:val="en-US"/>
        </w:rPr>
        <w:t>Transport Network Building Blocks</w:t>
      </w:r>
      <w:r>
        <w:rPr>
          <w:lang w:val="en-US"/>
        </w:rPr>
        <w:t xml:space="preserve"> (SG13 and SG15), transport SDN and related ecosystem, this presentation showed that a </w:t>
      </w:r>
      <w:r w:rsidR="005F24CA">
        <w:rPr>
          <w:lang w:val="en-US"/>
        </w:rPr>
        <w:t>f</w:t>
      </w:r>
      <w:r w:rsidRPr="00DD3319">
        <w:rPr>
          <w:lang w:val="en-US"/>
        </w:rPr>
        <w:t xml:space="preserve">oundation </w:t>
      </w:r>
      <w:proofErr w:type="gramStart"/>
      <w:r>
        <w:rPr>
          <w:lang w:val="en-US"/>
        </w:rPr>
        <w:t>should be built</w:t>
      </w:r>
      <w:proofErr w:type="gramEnd"/>
      <w:r>
        <w:rPr>
          <w:lang w:val="en-US"/>
        </w:rPr>
        <w:t xml:space="preserve"> </w:t>
      </w:r>
      <w:r w:rsidRPr="00DD3319">
        <w:rPr>
          <w:lang w:val="en-US"/>
        </w:rPr>
        <w:t>through continued coordination within the 5G ecosystem</w:t>
      </w:r>
      <w:r w:rsidR="002440F2">
        <w:rPr>
          <w:lang w:val="en-US"/>
        </w:rPr>
        <w:t>.</w:t>
      </w:r>
    </w:p>
    <w:p w:rsidR="00DD3319" w:rsidRPr="007A01CF" w:rsidRDefault="00DD3319" w:rsidP="00DD3319">
      <w:pPr>
        <w:rPr>
          <w:b/>
        </w:rPr>
      </w:pPr>
      <w:r w:rsidRPr="007A01CF">
        <w:rPr>
          <w:b/>
        </w:rPr>
        <w:t>Questions asked for discussion:</w:t>
      </w:r>
    </w:p>
    <w:p w:rsidR="00DD3319" w:rsidRPr="002440F2" w:rsidRDefault="00DD3319" w:rsidP="00DD3319">
      <w:pPr>
        <w:pStyle w:val="ListParagraph"/>
        <w:numPr>
          <w:ilvl w:val="0"/>
          <w:numId w:val="2"/>
        </w:numPr>
      </w:pPr>
      <w:r w:rsidRPr="002440F2">
        <w:t>What is new about the idea of Network Slicing, and how will it enable efficient build-out of networks to support ubiquitous 5G?</w:t>
      </w:r>
    </w:p>
    <w:p w:rsidR="00DD3319" w:rsidRPr="002440F2" w:rsidRDefault="00DD3319" w:rsidP="00DD3319">
      <w:pPr>
        <w:pStyle w:val="ListParagraph"/>
        <w:numPr>
          <w:ilvl w:val="0"/>
          <w:numId w:val="2"/>
        </w:numPr>
      </w:pPr>
      <w:r w:rsidRPr="002440F2">
        <w:t>What is the most important technological advancement needed to realize the promise of frictionless communication?</w:t>
      </w:r>
    </w:p>
    <w:p w:rsidR="00DD3319" w:rsidRPr="002440F2" w:rsidRDefault="00DD3319" w:rsidP="00DD3319">
      <w:pPr>
        <w:pStyle w:val="ListParagraph"/>
        <w:numPr>
          <w:ilvl w:val="0"/>
          <w:numId w:val="2"/>
        </w:numPr>
      </w:pPr>
      <w:r w:rsidRPr="002440F2">
        <w:t>What will be the regulatory impact of AI controlling the routing of traffic in global networks?</w:t>
      </w:r>
    </w:p>
    <w:p w:rsidR="00DD3319" w:rsidRPr="002440F2" w:rsidRDefault="00DD3319" w:rsidP="00DD3319">
      <w:pPr>
        <w:pStyle w:val="ListParagraph"/>
        <w:numPr>
          <w:ilvl w:val="0"/>
          <w:numId w:val="2"/>
        </w:numPr>
      </w:pPr>
      <w:r w:rsidRPr="002440F2">
        <w:t>What would be the optimal structural/procedural arrangement to continue studies on 5G in ITU-T, or are the current Questions in SGs 13 and 15 sufficient, pending their possible revision?</w:t>
      </w:r>
    </w:p>
    <w:p w:rsidR="007A01CF" w:rsidRPr="007A01CF" w:rsidRDefault="007A01CF" w:rsidP="0005244A">
      <w:pPr>
        <w:rPr>
          <w:b/>
        </w:rPr>
      </w:pPr>
      <w:r w:rsidRPr="007A01CF">
        <w:rPr>
          <w:b/>
        </w:rPr>
        <w:t>Discussion</w:t>
      </w:r>
    </w:p>
    <w:p w:rsidR="0005244A" w:rsidRDefault="0005244A" w:rsidP="0005244A">
      <w:r>
        <w:t xml:space="preserve">Since the standards on </w:t>
      </w:r>
      <w:proofErr w:type="gramStart"/>
      <w:r>
        <w:t>transport</w:t>
      </w:r>
      <w:proofErr w:type="gramEnd"/>
      <w:r>
        <w:t xml:space="preserve"> networks involve several SGs (SG2, SG11, SG12, SG13 and SG15), importance of coordination and clear division of responsibilities among</w:t>
      </w:r>
      <w:r w:rsidR="002440F2">
        <w:t xml:space="preserve"> these groups were</w:t>
      </w:r>
      <w:r>
        <w:t xml:space="preserve"> emphasized.  TSAG </w:t>
      </w:r>
      <w:proofErr w:type="gramStart"/>
      <w:r>
        <w:t>should be used</w:t>
      </w:r>
      <w:proofErr w:type="gramEnd"/>
      <w:r>
        <w:t xml:space="preserve"> to solve this issue before WTSA-20.  Technical discussion is important, but discussion on ITU-T structure is also important.</w:t>
      </w:r>
    </w:p>
    <w:p w:rsidR="0005244A" w:rsidRDefault="00FE2BA9" w:rsidP="0005244A">
      <w:r>
        <w:t>Impact of slicing on</w:t>
      </w:r>
      <w:r w:rsidR="0005244A">
        <w:t xml:space="preserve"> numbering/identification </w:t>
      </w:r>
      <w:proofErr w:type="gramStart"/>
      <w:r w:rsidR="0005244A">
        <w:t>was asked</w:t>
      </w:r>
      <w:proofErr w:type="gramEnd"/>
      <w:r w:rsidR="0005244A">
        <w:t xml:space="preserve">, </w:t>
      </w:r>
      <w:r>
        <w:t>but need for identifying a slice should be clarified first.</w:t>
      </w:r>
    </w:p>
    <w:p w:rsidR="00FE2BA9" w:rsidRDefault="005F24CA" w:rsidP="0005244A">
      <w:r>
        <w:t>Current division of SG13 and SG15 seems appropriate.  However, a</w:t>
      </w:r>
      <w:r w:rsidR="00FE2BA9">
        <w:t xml:space="preserve">ppropriateness of SG13/SG15 work division in the era of SDN </w:t>
      </w:r>
      <w:proofErr w:type="gramStart"/>
      <w:r w:rsidR="00FE2BA9">
        <w:t>was asked</w:t>
      </w:r>
      <w:proofErr w:type="gramEnd"/>
      <w:r w:rsidR="00FE2BA9">
        <w:t xml:space="preserve"> since most of the network functions will be realized by software.  Applicability of slicing</w:t>
      </w:r>
      <w:r w:rsidR="00414164">
        <w:t>, which is realized by software,</w:t>
      </w:r>
      <w:r w:rsidR="00FE2BA9">
        <w:t xml:space="preserve"> to transport was also asked.  </w:t>
      </w:r>
      <w:r>
        <w:t>Clarification</w:t>
      </w:r>
      <w:r w:rsidR="00FE2BA9">
        <w:t xml:space="preserve"> of slicing related to functions of transport layer </w:t>
      </w:r>
      <w:r>
        <w:t>is</w:t>
      </w:r>
      <w:r w:rsidR="00FE2BA9">
        <w:t xml:space="preserve"> necessary.  </w:t>
      </w:r>
      <w:r w:rsidR="00A91569">
        <w:t>Issues related to</w:t>
      </w:r>
      <w:r w:rsidR="00FE2BA9">
        <w:t xml:space="preserve"> single/multi controllers and </w:t>
      </w:r>
      <w:r w:rsidR="00A91569">
        <w:t>issues on</w:t>
      </w:r>
      <w:r w:rsidR="00FE2BA9">
        <w:t xml:space="preserve"> single/multi layers </w:t>
      </w:r>
      <w:proofErr w:type="gramStart"/>
      <w:r w:rsidR="00FE2BA9">
        <w:t>should also</w:t>
      </w:r>
      <w:proofErr w:type="gramEnd"/>
      <w:r w:rsidR="00FE2BA9">
        <w:t xml:space="preserve"> be clarified.</w:t>
      </w:r>
    </w:p>
    <w:p w:rsidR="00E26DC2" w:rsidRDefault="00E26DC2" w:rsidP="0005244A">
      <w:r>
        <w:t xml:space="preserve">Need for consideration of security </w:t>
      </w:r>
      <w:proofErr w:type="gramStart"/>
      <w:r>
        <w:t>was indicated</w:t>
      </w:r>
      <w:proofErr w:type="gramEnd"/>
      <w:r>
        <w:t>.  The meeting noted.</w:t>
      </w:r>
    </w:p>
    <w:p w:rsidR="00E26DC2" w:rsidRDefault="00E26DC2" w:rsidP="0005244A">
      <w:r>
        <w:t>JCA-IMT2020 is working well connecting many related groups and promoting collaboration</w:t>
      </w:r>
      <w:r w:rsidR="00A91569">
        <w:t xml:space="preserve"> among these groups</w:t>
      </w:r>
      <w:r>
        <w:t>.</w:t>
      </w:r>
    </w:p>
    <w:p w:rsidR="00DD3319" w:rsidRDefault="00DD3319" w:rsidP="00DD3319"/>
    <w:p w:rsidR="00DD3319" w:rsidRPr="00E26DC2" w:rsidRDefault="007A01CF" w:rsidP="00DD331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Presentation 2: </w:t>
      </w:r>
      <w:r w:rsidR="00DD3319" w:rsidRPr="00E26DC2">
        <w:rPr>
          <w:b/>
          <w:bCs/>
          <w:lang w:val="en-US"/>
        </w:rPr>
        <w:t>Emerging Challenges and New Research Directions: A Perspective from Network 2030 (Richard Li, Chairman, FG-NET2030)</w:t>
      </w:r>
    </w:p>
    <w:p w:rsidR="00DD3319" w:rsidRPr="00DD3319" w:rsidRDefault="00DD3319" w:rsidP="00DD3319">
      <w:pPr>
        <w:rPr>
          <w:bCs/>
        </w:rPr>
      </w:pPr>
      <w:r>
        <w:rPr>
          <w:bCs/>
        </w:rPr>
        <w:lastRenderedPageBreak/>
        <w:t>T</w:t>
      </w:r>
      <w:r w:rsidR="00B6344B">
        <w:rPr>
          <w:bCs/>
        </w:rPr>
        <w:t xml:space="preserve">his presentation indicated the importance and lack of enough attention to </w:t>
      </w:r>
      <w:proofErr w:type="gramStart"/>
      <w:r w:rsidR="00B6344B" w:rsidRPr="007A01CF">
        <w:rPr>
          <w:bCs/>
        </w:rPr>
        <w:t>wireline</w:t>
      </w:r>
      <w:r w:rsidR="00B6344B">
        <w:rPr>
          <w:bCs/>
        </w:rPr>
        <w:t xml:space="preserve"> data communication networks</w:t>
      </w:r>
      <w:proofErr w:type="gramEnd"/>
      <w:r w:rsidR="00B6344B">
        <w:rPr>
          <w:bCs/>
        </w:rPr>
        <w:t>, which should be integrated with “Space</w:t>
      </w:r>
      <w:r w:rsidR="00B6344B" w:rsidRPr="00B6344B">
        <w:rPr>
          <w:bCs/>
        </w:rPr>
        <w:t xml:space="preserve"> Internet</w:t>
      </w:r>
      <w:r w:rsidR="00B6344B">
        <w:rPr>
          <w:bCs/>
        </w:rPr>
        <w:t xml:space="preserve">”.  It also showed </w:t>
      </w:r>
      <w:r w:rsidR="00B6344B" w:rsidRPr="007A01CF">
        <w:rPr>
          <w:bCs/>
        </w:rPr>
        <w:t xml:space="preserve">emerging applications and new requirements (High precision in services, Holographic media, </w:t>
      </w:r>
      <w:proofErr w:type="spellStart"/>
      <w:r w:rsidR="00B6344B" w:rsidRPr="007A01CF">
        <w:rPr>
          <w:bCs/>
        </w:rPr>
        <w:t>ManyNets</w:t>
      </w:r>
      <w:proofErr w:type="spellEnd"/>
      <w:r w:rsidR="00B6344B" w:rsidRPr="007A01CF">
        <w:rPr>
          <w:bCs/>
        </w:rPr>
        <w:t xml:space="preserve"> Infrastructure, Moving beyond best effort and Advanced Access Technology).  It indicated that now it is exactly the time to </w:t>
      </w:r>
      <w:proofErr w:type="gramStart"/>
      <w:r w:rsidR="00B6344B" w:rsidRPr="007A01CF">
        <w:rPr>
          <w:bCs/>
        </w:rPr>
        <w:t>start off</w:t>
      </w:r>
      <w:proofErr w:type="gramEnd"/>
      <w:r w:rsidR="00B6344B" w:rsidRPr="007A01CF">
        <w:rPr>
          <w:bCs/>
        </w:rPr>
        <w:t xml:space="preserve"> a new wave of innovations </w:t>
      </w:r>
      <w:r w:rsidR="00625136">
        <w:rPr>
          <w:bCs/>
        </w:rPr>
        <w:t>with a new data plane</w:t>
      </w:r>
      <w:r w:rsidR="00B6344B" w:rsidRPr="007A01CF">
        <w:rPr>
          <w:bCs/>
        </w:rPr>
        <w:t xml:space="preserve"> for wireline data communication networks and SG13 should start on data plane followed by SG11 on control plane.</w:t>
      </w:r>
    </w:p>
    <w:p w:rsidR="00B6344B" w:rsidRPr="007A01CF" w:rsidRDefault="00B6344B" w:rsidP="00B6344B">
      <w:pPr>
        <w:rPr>
          <w:b/>
        </w:rPr>
      </w:pPr>
      <w:r w:rsidRPr="007A01CF">
        <w:rPr>
          <w:b/>
        </w:rPr>
        <w:t>Questions asked for discussion:</w:t>
      </w:r>
    </w:p>
    <w:p w:rsidR="00DD3319" w:rsidRDefault="00B6344B" w:rsidP="00B6344B">
      <w:pPr>
        <w:pStyle w:val="ListParagraph"/>
        <w:numPr>
          <w:ilvl w:val="0"/>
          <w:numId w:val="3"/>
        </w:numPr>
      </w:pPr>
      <w:r w:rsidRPr="00B6344B">
        <w:t>Future user planes or data planes including its underlying technologies and solutions</w:t>
      </w:r>
    </w:p>
    <w:p w:rsidR="00B6344B" w:rsidRDefault="00B6344B" w:rsidP="00B6344B">
      <w:pPr>
        <w:pStyle w:val="ListParagraph"/>
        <w:numPr>
          <w:ilvl w:val="0"/>
          <w:numId w:val="3"/>
        </w:numPr>
      </w:pPr>
      <w:r w:rsidRPr="00B6344B">
        <w:t xml:space="preserve">New, and better to be unified, architectures of </w:t>
      </w:r>
      <w:proofErr w:type="spellStart"/>
      <w:r w:rsidRPr="00B6344B">
        <w:t>ManyNets</w:t>
      </w:r>
      <w:proofErr w:type="spellEnd"/>
      <w:r w:rsidRPr="00B6344B">
        <w:t xml:space="preserve"> and Digital Twins, especially for convergence of terrestrial and satellite networks across the earth, sky and ocean</w:t>
      </w:r>
    </w:p>
    <w:p w:rsidR="00B6344B" w:rsidRDefault="00B6344B" w:rsidP="00B6344B">
      <w:pPr>
        <w:pStyle w:val="ListParagraph"/>
        <w:numPr>
          <w:ilvl w:val="0"/>
          <w:numId w:val="3"/>
        </w:numPr>
      </w:pPr>
      <w:r w:rsidRPr="00B6344B">
        <w:t xml:space="preserve">Future Control Plane for </w:t>
      </w:r>
      <w:proofErr w:type="spellStart"/>
      <w:r w:rsidRPr="00B6344B">
        <w:t>Signaling</w:t>
      </w:r>
      <w:proofErr w:type="spellEnd"/>
      <w:r w:rsidRPr="00B6344B">
        <w:t xml:space="preserve"> and Control in Support of Future Data Planes</w:t>
      </w:r>
    </w:p>
    <w:p w:rsidR="00B6344B" w:rsidRDefault="00B6344B" w:rsidP="00B6344B">
      <w:pPr>
        <w:pStyle w:val="ListParagraph"/>
        <w:numPr>
          <w:ilvl w:val="0"/>
          <w:numId w:val="3"/>
        </w:numPr>
      </w:pPr>
      <w:r w:rsidRPr="00B6344B">
        <w:t>Futuristic Media and Application-Aware Networking Technologies and Solutions</w:t>
      </w:r>
    </w:p>
    <w:p w:rsidR="00B6344B" w:rsidRPr="007A01CF" w:rsidRDefault="007A01CF" w:rsidP="00DD3319">
      <w:pPr>
        <w:rPr>
          <w:b/>
        </w:rPr>
      </w:pPr>
      <w:r w:rsidRPr="007A01CF">
        <w:rPr>
          <w:b/>
        </w:rPr>
        <w:t>Discussion</w:t>
      </w:r>
    </w:p>
    <w:p w:rsidR="00E26DC2" w:rsidRDefault="00E26DC2" w:rsidP="00DD3319">
      <w:r>
        <w:t xml:space="preserve">Both wireless physical layer and TCP retransmit packets when packets are lost, which leads to waste of bandwidth.  It is not good for </w:t>
      </w:r>
      <w:proofErr w:type="spellStart"/>
      <w:r>
        <w:t>IoT</w:t>
      </w:r>
      <w:proofErr w:type="spellEnd"/>
      <w:r>
        <w:t>.</w:t>
      </w:r>
      <w:r w:rsidR="005B158C">
        <w:t xml:space="preserve">  VC </w:t>
      </w:r>
      <w:r w:rsidR="002C2DAE">
        <w:t>(virtual circuit) switching, which was developed in ATM era, was suggested</w:t>
      </w:r>
      <w:r w:rsidR="000077EF">
        <w:t xml:space="preserve"> as an alternative</w:t>
      </w:r>
      <w:r w:rsidR="002C2DAE">
        <w:t>, but it does not scale.</w:t>
      </w:r>
    </w:p>
    <w:p w:rsidR="00E26DC2" w:rsidRDefault="00925F56" w:rsidP="00DD3319">
      <w:r>
        <w:t>Current work division between data plane, control plane and management plane is fine.  However, there will be</w:t>
      </w:r>
      <w:r w:rsidR="000077EF">
        <w:t xml:space="preserve"> more</w:t>
      </w:r>
      <w:r>
        <w:t xml:space="preserve"> overlapping in future.  In addition, new capabilities over networks </w:t>
      </w:r>
      <w:proofErr w:type="gramStart"/>
      <w:r>
        <w:t>should also be considered</w:t>
      </w:r>
      <w:proofErr w:type="gramEnd"/>
      <w:r>
        <w:t>.  Introducing “intelligence” into network is an example.</w:t>
      </w:r>
      <w:r w:rsidR="007D2C92">
        <w:t xml:space="preserve">  This type of “new thinking” is important, in particular, for new applications.</w:t>
      </w:r>
    </w:p>
    <w:p w:rsidR="00805853" w:rsidRDefault="00364CBD" w:rsidP="00DD3319">
      <w:r>
        <w:t>N</w:t>
      </w:r>
      <w:r w:rsidRPr="00364CBD">
        <w:t xml:space="preserve">ot all wireline networks </w:t>
      </w:r>
      <w:proofErr w:type="gramStart"/>
      <w:r w:rsidRPr="00364CBD">
        <w:t>are left behind</w:t>
      </w:r>
      <w:proofErr w:type="gramEnd"/>
      <w:r w:rsidRPr="00364CBD">
        <w:t>. While the IP/M</w:t>
      </w:r>
      <w:r>
        <w:t xml:space="preserve">PLS network </w:t>
      </w:r>
      <w:proofErr w:type="gramStart"/>
      <w:r>
        <w:t>is left</w:t>
      </w:r>
      <w:proofErr w:type="gramEnd"/>
      <w:r>
        <w:t xml:space="preserve"> behind, </w:t>
      </w:r>
      <w:r w:rsidRPr="00364CBD">
        <w:t>optical networks and layer-two TSN are not</w:t>
      </w:r>
      <w:r w:rsidR="00805853">
        <w:t>.  ITU-T SG15, IEEE 802.1 and IEEE 802.3 are actively developing standards on wireline, e.g., on OTN (Optical Transport Network) and TSN (Time Sensitive Network).</w:t>
      </w:r>
    </w:p>
    <w:p w:rsidR="002C2DAE" w:rsidRDefault="005B158C" w:rsidP="00DD3319">
      <w:r>
        <w:t>Considering “</w:t>
      </w:r>
      <w:proofErr w:type="spellStart"/>
      <w:r>
        <w:t>nano</w:t>
      </w:r>
      <w:proofErr w:type="spellEnd"/>
      <w:r>
        <w:t xml:space="preserve"> networks” </w:t>
      </w:r>
      <w:proofErr w:type="gramStart"/>
      <w:r>
        <w:t>was suggested</w:t>
      </w:r>
      <w:proofErr w:type="gramEnd"/>
      <w:r>
        <w:t xml:space="preserve">.  </w:t>
      </w:r>
      <w:r w:rsidR="002C2DAE">
        <w:t>More clarification is necessary on this issue.</w:t>
      </w:r>
    </w:p>
    <w:p w:rsidR="005B158C" w:rsidRDefault="005B158C" w:rsidP="00DD3319">
      <w:r>
        <w:t xml:space="preserve">Importance of consideration of security </w:t>
      </w:r>
      <w:proofErr w:type="gramStart"/>
      <w:r>
        <w:t>was indicated</w:t>
      </w:r>
      <w:proofErr w:type="gramEnd"/>
      <w:r>
        <w:t>.</w:t>
      </w:r>
      <w:r w:rsidR="002C2DAE">
        <w:t xml:space="preserve">  It is under consideration, but it is still very early stage.</w:t>
      </w:r>
    </w:p>
    <w:p w:rsidR="002C2DAE" w:rsidRDefault="002C2DAE" w:rsidP="00DD3319">
      <w:r>
        <w:t>Since future network includes many issues</w:t>
      </w:r>
      <w:r w:rsidR="000077EF">
        <w:t>, which cannot be solved at once</w:t>
      </w:r>
      <w:r>
        <w:t xml:space="preserve">, importance of </w:t>
      </w:r>
      <w:proofErr w:type="gramStart"/>
      <w:r>
        <w:t>step by step</w:t>
      </w:r>
      <w:proofErr w:type="gramEnd"/>
      <w:r>
        <w:t xml:space="preserve"> approach was </w:t>
      </w:r>
      <w:r w:rsidR="000077EF">
        <w:t>emphasized</w:t>
      </w:r>
      <w:r>
        <w:t>.</w:t>
      </w:r>
    </w:p>
    <w:p w:rsidR="005B158C" w:rsidRDefault="005B158C" w:rsidP="00DD3319"/>
    <w:p w:rsidR="00B6344B" w:rsidRPr="004A0C58" w:rsidRDefault="00B9509C" w:rsidP="00DD3319">
      <w:pPr>
        <w:rPr>
          <w:b/>
        </w:rPr>
      </w:pPr>
      <w:r>
        <w:rPr>
          <w:b/>
        </w:rPr>
        <w:t xml:space="preserve">Presentation 3: </w:t>
      </w:r>
      <w:r w:rsidR="00F1036F" w:rsidRPr="004A0C58">
        <w:rPr>
          <w:b/>
        </w:rPr>
        <w:t>Arising Issues on Migration to</w:t>
      </w:r>
      <w:r w:rsidR="00B6344B" w:rsidRPr="004A0C58">
        <w:rPr>
          <w:b/>
        </w:rPr>
        <w:t xml:space="preserve"> IMT-2020</w:t>
      </w:r>
      <w:r w:rsidR="00F1036F" w:rsidRPr="004A0C58">
        <w:rPr>
          <w:b/>
        </w:rPr>
        <w:t xml:space="preserve"> (</w:t>
      </w:r>
      <w:proofErr w:type="spellStart"/>
      <w:r w:rsidR="00F1036F" w:rsidRPr="004A0C58">
        <w:rPr>
          <w:b/>
        </w:rPr>
        <w:t>Engr</w:t>
      </w:r>
      <w:proofErr w:type="spellEnd"/>
      <w:r w:rsidR="00F1036F" w:rsidRPr="004A0C58">
        <w:rPr>
          <w:b/>
        </w:rPr>
        <w:t xml:space="preserve"> Charles </w:t>
      </w:r>
      <w:proofErr w:type="spellStart"/>
      <w:r w:rsidR="00F1036F" w:rsidRPr="004A0C58">
        <w:rPr>
          <w:b/>
        </w:rPr>
        <w:t>Chike</w:t>
      </w:r>
      <w:proofErr w:type="spellEnd"/>
      <w:r w:rsidR="00F1036F" w:rsidRPr="004A0C58">
        <w:rPr>
          <w:b/>
        </w:rPr>
        <w:t xml:space="preserve"> </w:t>
      </w:r>
      <w:proofErr w:type="spellStart"/>
      <w:r w:rsidR="00F1036F" w:rsidRPr="004A0C58">
        <w:rPr>
          <w:b/>
        </w:rPr>
        <w:t>Asadu</w:t>
      </w:r>
      <w:proofErr w:type="spellEnd"/>
      <w:r w:rsidR="00F1036F" w:rsidRPr="004A0C58">
        <w:rPr>
          <w:b/>
        </w:rPr>
        <w:t>, University of Nigeria</w:t>
      </w:r>
      <w:r w:rsidR="00A94CE0">
        <w:rPr>
          <w:b/>
        </w:rPr>
        <w:t xml:space="preserve">, presented by </w:t>
      </w:r>
      <w:r w:rsidRPr="00B9509C">
        <w:rPr>
          <w:b/>
        </w:rPr>
        <w:t xml:space="preserve">Elliot </w:t>
      </w:r>
      <w:proofErr w:type="spellStart"/>
      <w:r w:rsidRPr="00B9509C">
        <w:rPr>
          <w:b/>
        </w:rPr>
        <w:t>Kabalo</w:t>
      </w:r>
      <w:proofErr w:type="spellEnd"/>
      <w:r>
        <w:rPr>
          <w:b/>
        </w:rPr>
        <w:t>, Q5/13 co-Rapporteur</w:t>
      </w:r>
      <w:r w:rsidR="00F1036F" w:rsidRPr="004A0C58">
        <w:rPr>
          <w:b/>
        </w:rPr>
        <w:t>)</w:t>
      </w:r>
    </w:p>
    <w:p w:rsidR="00F1036F" w:rsidRPr="00DD3319" w:rsidRDefault="00F1036F" w:rsidP="00DD3319">
      <w:r>
        <w:t>This presentation showed objectives and use cases of IMT-2020 as well as t</w:t>
      </w:r>
      <w:r w:rsidRPr="00F1036F">
        <w:t>he position of FGML5G on development of IMT 2020</w:t>
      </w:r>
      <w:r>
        <w:t>.  It emphasized the importance of participation of developing countries</w:t>
      </w:r>
      <w:r w:rsidRPr="00F1036F">
        <w:t xml:space="preserve"> in evolution of new technologies</w:t>
      </w:r>
      <w:r>
        <w:t>.  It also touched radio frequency issues.</w:t>
      </w:r>
    </w:p>
    <w:p w:rsidR="00DD3319" w:rsidRPr="007A01CF" w:rsidRDefault="00F1036F" w:rsidP="00DD3319">
      <w:pPr>
        <w:rPr>
          <w:b/>
        </w:rPr>
      </w:pPr>
      <w:r w:rsidRPr="007A01CF">
        <w:rPr>
          <w:b/>
        </w:rPr>
        <w:t>Questions asked for discussion:</w:t>
      </w:r>
    </w:p>
    <w:p w:rsidR="00F1036F" w:rsidRPr="00F1036F" w:rsidRDefault="00F1036F" w:rsidP="00F1036F">
      <w:pPr>
        <w:pStyle w:val="ListParagraph"/>
        <w:numPr>
          <w:ilvl w:val="0"/>
          <w:numId w:val="4"/>
        </w:numPr>
      </w:pPr>
      <w:r w:rsidRPr="00F1036F">
        <w:t>How many countries have approved spectrum for the trial of 5G services, particularly in developing countries</w:t>
      </w:r>
    </w:p>
    <w:p w:rsidR="00F1036F" w:rsidRPr="00F1036F" w:rsidRDefault="00F1036F" w:rsidP="00F1036F">
      <w:pPr>
        <w:pStyle w:val="ListParagraph"/>
        <w:numPr>
          <w:ilvl w:val="0"/>
          <w:numId w:val="4"/>
        </w:numPr>
      </w:pPr>
      <w:r w:rsidRPr="00F1036F">
        <w:t>What are the indices to determine implementation policies, projects and programmes aimed at facilitating digital revolution and inclusion in developing countries</w:t>
      </w:r>
    </w:p>
    <w:p w:rsidR="00F1036F" w:rsidRPr="00F1036F" w:rsidRDefault="00F1036F" w:rsidP="00F1036F">
      <w:pPr>
        <w:pStyle w:val="ListParagraph"/>
        <w:numPr>
          <w:ilvl w:val="0"/>
          <w:numId w:val="4"/>
        </w:numPr>
      </w:pPr>
      <w:r w:rsidRPr="00F1036F">
        <w:lastRenderedPageBreak/>
        <w:t>should operators leverage on the already existing operating license and use their current network resources to operate the 5G services, or a new license regime provided afresh for operation of 5G services</w:t>
      </w:r>
    </w:p>
    <w:p w:rsidR="00F1036F" w:rsidRPr="00F1036F" w:rsidRDefault="00F1036F" w:rsidP="00F1036F">
      <w:pPr>
        <w:pStyle w:val="ListParagraph"/>
        <w:numPr>
          <w:ilvl w:val="0"/>
          <w:numId w:val="4"/>
        </w:numPr>
      </w:pPr>
      <w:r w:rsidRPr="00F1036F">
        <w:t xml:space="preserve">How is the view of GSMA and GSA on the economic implication of 5G corroborated by any other body, SDO or </w:t>
      </w:r>
      <w:proofErr w:type="gramStart"/>
      <w:r w:rsidRPr="00F1036F">
        <w:t>ITU.</w:t>
      </w:r>
      <w:proofErr w:type="gramEnd"/>
    </w:p>
    <w:p w:rsidR="00F1036F" w:rsidRPr="00F1036F" w:rsidRDefault="00F1036F" w:rsidP="00F1036F">
      <w:pPr>
        <w:pStyle w:val="ListParagraph"/>
        <w:numPr>
          <w:ilvl w:val="0"/>
          <w:numId w:val="4"/>
        </w:numPr>
      </w:pPr>
      <w:r w:rsidRPr="00F1036F">
        <w:t xml:space="preserve">Can the FGML5G hold one of its meetings in </w:t>
      </w:r>
      <w:proofErr w:type="gramStart"/>
      <w:r w:rsidRPr="00F1036F">
        <w:t>Africa.</w:t>
      </w:r>
      <w:proofErr w:type="gramEnd"/>
    </w:p>
    <w:p w:rsidR="00F1036F" w:rsidRDefault="00F1036F" w:rsidP="00F1036F">
      <w:pPr>
        <w:pStyle w:val="ListParagraph"/>
        <w:numPr>
          <w:ilvl w:val="0"/>
          <w:numId w:val="4"/>
        </w:numPr>
      </w:pPr>
      <w:r w:rsidRPr="00F1036F">
        <w:t>What is the status of 5G service radiation content</w:t>
      </w:r>
    </w:p>
    <w:p w:rsidR="00F1036F" w:rsidRPr="007A01CF" w:rsidRDefault="007A01CF" w:rsidP="00DD3319">
      <w:pPr>
        <w:rPr>
          <w:b/>
        </w:rPr>
      </w:pPr>
      <w:r w:rsidRPr="007A01CF">
        <w:rPr>
          <w:b/>
        </w:rPr>
        <w:t>Discussion</w:t>
      </w:r>
    </w:p>
    <w:p w:rsidR="00F1036F" w:rsidRDefault="004A0C58" w:rsidP="00DD3319">
      <w:r>
        <w:t xml:space="preserve">It </w:t>
      </w:r>
      <w:proofErr w:type="gramStart"/>
      <w:r>
        <w:t>was indicated</w:t>
      </w:r>
      <w:proofErr w:type="gramEnd"/>
      <w:r>
        <w:t xml:space="preserve"> that ITU-T SG5 is working on 5G service radiation issue (EMF).</w:t>
      </w:r>
    </w:p>
    <w:p w:rsidR="001E5909" w:rsidRDefault="001E5909" w:rsidP="00DD3319">
      <w:r>
        <w:t xml:space="preserve">It was asked what ITU </w:t>
      </w:r>
      <w:proofErr w:type="gramStart"/>
      <w:r>
        <w:t>can</w:t>
      </w:r>
      <w:proofErr w:type="gramEnd"/>
      <w:r>
        <w:t xml:space="preserve"> do on regulatory issues, which are national matters.  One way could be to collaborate with each country through ITU-D.</w:t>
      </w:r>
    </w:p>
    <w:p w:rsidR="001E5909" w:rsidRDefault="001E5909" w:rsidP="00DD3319">
      <w:r>
        <w:t>Regardless of whether in-scope or not, licensing issues are important.</w:t>
      </w:r>
    </w:p>
    <w:p w:rsidR="001E5909" w:rsidRPr="00DD3319" w:rsidRDefault="00571F8F" w:rsidP="00DD3319">
      <w:r>
        <w:t>To hold a meeting of FG-ML5G in Africa, whic</w:t>
      </w:r>
      <w:bookmarkStart w:id="0" w:name="_GoBack"/>
      <w:bookmarkEnd w:id="0"/>
      <w:r>
        <w:t xml:space="preserve">h facilitates </w:t>
      </w:r>
      <w:r w:rsidR="00EC3034">
        <w:t>further</w:t>
      </w:r>
      <w:r>
        <w:t xml:space="preserve"> integration of Africa into this </w:t>
      </w:r>
      <w:r w:rsidR="00EC3034">
        <w:t>technical area</w:t>
      </w:r>
      <w:r>
        <w:t xml:space="preserve">, </w:t>
      </w:r>
      <w:proofErr w:type="gramStart"/>
      <w:r>
        <w:t>should be considered</w:t>
      </w:r>
      <w:proofErr w:type="gramEnd"/>
      <w:r>
        <w:t xml:space="preserve"> by the FG.</w:t>
      </w:r>
    </w:p>
    <w:sectPr w:rsidR="001E5909" w:rsidRPr="00DD3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C2B"/>
    <w:multiLevelType w:val="hybridMultilevel"/>
    <w:tmpl w:val="AACE1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7881"/>
    <w:multiLevelType w:val="hybridMultilevel"/>
    <w:tmpl w:val="8D3A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804CC"/>
    <w:multiLevelType w:val="hybridMultilevel"/>
    <w:tmpl w:val="5C9A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30980"/>
    <w:multiLevelType w:val="hybridMultilevel"/>
    <w:tmpl w:val="5630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19"/>
    <w:rsid w:val="000077EF"/>
    <w:rsid w:val="0005244A"/>
    <w:rsid w:val="0014054F"/>
    <w:rsid w:val="001E5909"/>
    <w:rsid w:val="002440F2"/>
    <w:rsid w:val="002C2DAE"/>
    <w:rsid w:val="00331B7B"/>
    <w:rsid w:val="00364CBD"/>
    <w:rsid w:val="003B4D7E"/>
    <w:rsid w:val="00414164"/>
    <w:rsid w:val="00435FC4"/>
    <w:rsid w:val="004A0C58"/>
    <w:rsid w:val="00571F8F"/>
    <w:rsid w:val="005B158C"/>
    <w:rsid w:val="005F24CA"/>
    <w:rsid w:val="00625136"/>
    <w:rsid w:val="00674E4C"/>
    <w:rsid w:val="007715FC"/>
    <w:rsid w:val="007A01CF"/>
    <w:rsid w:val="007D2C92"/>
    <w:rsid w:val="00805853"/>
    <w:rsid w:val="008121B7"/>
    <w:rsid w:val="00925F56"/>
    <w:rsid w:val="009B5AC5"/>
    <w:rsid w:val="00A5252C"/>
    <w:rsid w:val="00A91569"/>
    <w:rsid w:val="00A94CE0"/>
    <w:rsid w:val="00B12AC5"/>
    <w:rsid w:val="00B6344B"/>
    <w:rsid w:val="00B9509C"/>
    <w:rsid w:val="00DD3319"/>
    <w:rsid w:val="00E26DC2"/>
    <w:rsid w:val="00E44BEA"/>
    <w:rsid w:val="00EC3034"/>
    <w:rsid w:val="00EC451C"/>
    <w:rsid w:val="00F1036F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38834-FC37-4A80-B6BF-26CFBB6B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3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3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8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44FE5B3D0AF4E856E913CCADB8154" ma:contentTypeVersion="2" ma:contentTypeDescription="Create a new document." ma:contentTypeScope="" ma:versionID="1f1a1bf98de21abc9b28a997e82f3e05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2e9acaaf18dd00b418605d74a156976d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DE377-2A1D-4CFD-9B53-2E37F9E1AEF6}"/>
</file>

<file path=customXml/itemProps2.xml><?xml version="1.0" encoding="utf-8"?>
<ds:datastoreItem xmlns:ds="http://schemas.openxmlformats.org/officeDocument/2006/customXml" ds:itemID="{6CD55849-9E46-4871-9C4D-6C47D36A1990}"/>
</file>

<file path=customXml/itemProps3.xml><?xml version="1.0" encoding="utf-8"?>
<ds:datastoreItem xmlns:ds="http://schemas.openxmlformats.org/officeDocument/2006/customXml" ds:itemID="{79838E4E-8715-4572-B172-0260296BC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Hiroshi</dc:creator>
  <cp:keywords/>
  <dc:description/>
  <cp:lastModifiedBy>Adolph, Martin</cp:lastModifiedBy>
  <cp:revision>2</cp:revision>
  <dcterms:created xsi:type="dcterms:W3CDTF">2019-09-10T12:15:00Z</dcterms:created>
  <dcterms:modified xsi:type="dcterms:W3CDTF">2019-09-10T12:15:00Z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0x01010019844FE5B3D0AF4E856E913CCADB8154</vt:lpwstr>
  </property>
</Properties>
</file>