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1E43" w:rsidRPr="00B6032E" w:rsidRDefault="00EE1E43" w:rsidP="00EE1E43">
      <w:pPr>
        <w:pStyle w:val="Heading2"/>
        <w:numPr>
          <w:ilvl w:val="0"/>
          <w:numId w:val="0"/>
        </w:numPr>
        <w:tabs>
          <w:tab w:val="left" w:pos="576"/>
        </w:tabs>
        <w:ind w:left="576" w:hanging="576"/>
      </w:pPr>
      <w:bookmarkStart w:id="0" w:name="_Toc453225656"/>
      <w:bookmarkStart w:id="1" w:name="_Toc453226695"/>
      <w:bookmarkStart w:id="2" w:name="_Toc469303590"/>
      <w:bookmarkStart w:id="3" w:name="_Toc61976660"/>
      <w:r w:rsidRPr="00B6032E">
        <w:t>Question 12/12 – Operational aspects of telecommunication network service quality</w:t>
      </w:r>
      <w:bookmarkEnd w:id="0"/>
      <w:bookmarkEnd w:id="1"/>
      <w:bookmarkEnd w:id="2"/>
      <w:bookmarkEnd w:id="3"/>
    </w:p>
    <w:p w:rsidR="00EE1E43" w:rsidRDefault="00EE1E43" w:rsidP="00EE1E43">
      <w:r w:rsidRPr="008A5355">
        <w:t>(Continuation of Question 12/12)</w:t>
      </w:r>
    </w:p>
    <w:p w:rsidR="00EE1E43" w:rsidRPr="008A5355" w:rsidRDefault="00EE1E43" w:rsidP="00EE1E43">
      <w:pPr>
        <w:pStyle w:val="Heading3"/>
        <w:numPr>
          <w:ilvl w:val="0"/>
          <w:numId w:val="0"/>
        </w:numPr>
        <w:tabs>
          <w:tab w:val="left" w:pos="720"/>
        </w:tabs>
        <w:ind w:left="720" w:hanging="720"/>
      </w:pPr>
      <w:bookmarkStart w:id="4" w:name="_Toc61976661"/>
      <w:r w:rsidRPr="008A5355">
        <w:t>1</w:t>
      </w:r>
      <w:r w:rsidRPr="008A5355">
        <w:tab/>
        <w:t>Motivation</w:t>
      </w:r>
      <w:bookmarkEnd w:id="4"/>
    </w:p>
    <w:p w:rsidR="00EE1E43" w:rsidRPr="008A5355" w:rsidRDefault="00EE1E43" w:rsidP="00EE1E43">
      <w:r w:rsidRPr="008A5355">
        <w:t xml:space="preserve">It is essential to specify network service quality parameters to enable telecommunication services to be offered to customers/users in order to satisfy customers'/users' quality of service expectations. </w:t>
      </w:r>
    </w:p>
    <w:p w:rsidR="00EE1E43" w:rsidRPr="008A5355" w:rsidRDefault="00EE1E43" w:rsidP="00EE1E43">
      <w:r w:rsidRPr="008A5355">
        <w:t xml:space="preserve">These parameters relate to both implementation and ongoing use of the service. Service quality is also related to all aspects of network assessment and management. </w:t>
      </w:r>
    </w:p>
    <w:p w:rsidR="00EE1E43" w:rsidRPr="008A5355" w:rsidRDefault="00EE1E43" w:rsidP="00EE1E43">
      <w:r w:rsidRPr="008A5355">
        <w:t xml:space="preserve">Service quality of networks needs to be assessed as a total connection, focusing on the end-to-end network service offered at all times. </w:t>
      </w:r>
    </w:p>
    <w:p w:rsidR="00EE1E43" w:rsidRPr="008A5355" w:rsidRDefault="00EE1E43" w:rsidP="00EE1E43">
      <w:r w:rsidRPr="008A5355">
        <w:t xml:space="preserve">Service quality parameters are required in order to meet customers'/users' expectation of a service, and related network performance parameters should relate to service quality parameters. </w:t>
      </w:r>
    </w:p>
    <w:p w:rsidR="00EE1E43" w:rsidRPr="008A5355" w:rsidRDefault="00EE1E43" w:rsidP="00EE1E43">
      <w:r w:rsidRPr="008A5355">
        <w:t>Network providers must plan, dimension and operate their networks to parameters which will ensure that services offered to customers/users meet the latter's quality of service expectations. In addition, Regulators need guidance in order to ensure that customers are experiencing an acceptable level of quality of service.</w:t>
      </w:r>
    </w:p>
    <w:p w:rsidR="00EE1E43" w:rsidRPr="008A5355" w:rsidRDefault="00EE1E43" w:rsidP="00EE1E43">
      <w:r w:rsidRPr="008A5355">
        <w:t>The following Recommendations/Supplements, in force at the time of approval of this Question, fall under its responsibility:</w:t>
      </w:r>
    </w:p>
    <w:p w:rsidR="00EE1E43" w:rsidRDefault="00EE1E43" w:rsidP="00EE1E43">
      <w:r w:rsidRPr="008A5355">
        <w:t>E.420, E.421, E.422, E.423, E.424, E.425, E.426, E.427, E.428, E.431, E.432, E.433, E.434, E.436, E.437, E.438, E.439, E.440, E.450, E.451, E.452, E.453, E.454, E.455, E.456, E.457, E.458, E.459, E.460, E.470, E.801, E.802, E.803, E.804, E.805, E.806, E.807, E.810, E.811, E.812, E.820, E.830, E.840, E.845, E.846, E.850, E.855, E.800</w:t>
      </w:r>
      <w:r w:rsidRPr="008A5355">
        <w:rPr>
          <w:rFonts w:ascii="Cambria Math" w:hAnsi="Cambria Math" w:cs="Cambria Math"/>
        </w:rPr>
        <w:t>‑</w:t>
      </w:r>
      <w:r w:rsidRPr="008A5355">
        <w:t>series Suppl. 8, Suppl. 9, Suppl. 10, G.1028.2, Y.1545, Y.1545.1</w:t>
      </w:r>
    </w:p>
    <w:p w:rsidR="00EE1E43" w:rsidRPr="008A5355" w:rsidRDefault="00EE1E43" w:rsidP="00EE1E43">
      <w:pPr>
        <w:pStyle w:val="Heading3"/>
        <w:numPr>
          <w:ilvl w:val="0"/>
          <w:numId w:val="0"/>
        </w:numPr>
        <w:tabs>
          <w:tab w:val="left" w:pos="720"/>
        </w:tabs>
        <w:ind w:left="720" w:hanging="720"/>
      </w:pPr>
      <w:bookmarkStart w:id="5" w:name="_Toc61976662"/>
      <w:r w:rsidRPr="008A5355">
        <w:t>2</w:t>
      </w:r>
      <w:r w:rsidRPr="008A5355">
        <w:tab/>
        <w:t>Question</w:t>
      </w:r>
      <w:bookmarkEnd w:id="5"/>
    </w:p>
    <w:p w:rsidR="00EE1E43" w:rsidRPr="008A5355" w:rsidRDefault="00EE1E43" w:rsidP="00EE1E43">
      <w:pPr>
        <w:rPr>
          <w:lang w:eastAsia="en-NZ"/>
        </w:rPr>
      </w:pPr>
      <w:r w:rsidRPr="008A5355">
        <w:rPr>
          <w:lang w:eastAsia="en-NZ"/>
        </w:rPr>
        <w:t xml:space="preserve">Study items to be considered include, but are not limited to: </w:t>
      </w:r>
    </w:p>
    <w:p w:rsidR="00EE1E43" w:rsidRPr="008A5355" w:rsidRDefault="00EE1E43" w:rsidP="00EE1E43">
      <w:pPr>
        <w:pStyle w:val="enumlev1"/>
      </w:pPr>
      <w:r w:rsidRPr="008A5355">
        <w:t>–</w:t>
      </w:r>
      <w:r w:rsidRPr="008A5355">
        <w:tab/>
        <w:t>How can existing Recommendations covering quality of service and network performance be interpreted to meet customers'/users' expectations of service quality under operational scenarios?</w:t>
      </w:r>
    </w:p>
    <w:p w:rsidR="00EE1E43" w:rsidRDefault="00EE1E43" w:rsidP="00EE1E43">
      <w:pPr>
        <w:pStyle w:val="enumlev1"/>
      </w:pPr>
      <w:r w:rsidRPr="008A5355">
        <w:t>–</w:t>
      </w:r>
      <w:r w:rsidRPr="008A5355">
        <w:tab/>
        <w:t xml:space="preserve">What new or revised Recommendations are required to ensure that adequate network service quality can be provided to meet customers'/users' expectations under operational scenarios? A key focus of these new or revised recommendations relates to service providers, regulators and vendors </w:t>
      </w:r>
    </w:p>
    <w:p w:rsidR="00EE1E43" w:rsidRPr="008A5355" w:rsidRDefault="00EE1E43" w:rsidP="00EE1E43">
      <w:pPr>
        <w:pStyle w:val="Heading3"/>
        <w:numPr>
          <w:ilvl w:val="0"/>
          <w:numId w:val="0"/>
        </w:numPr>
        <w:tabs>
          <w:tab w:val="left" w:pos="720"/>
        </w:tabs>
        <w:ind w:left="720" w:hanging="720"/>
      </w:pPr>
      <w:bookmarkStart w:id="6" w:name="_Toc61976663"/>
      <w:r w:rsidRPr="008A5355">
        <w:t>3</w:t>
      </w:r>
      <w:r w:rsidRPr="008A5355">
        <w:tab/>
        <w:t>Tasks</w:t>
      </w:r>
      <w:bookmarkEnd w:id="6"/>
    </w:p>
    <w:p w:rsidR="00EE1E43" w:rsidRPr="008A5355" w:rsidRDefault="00EE1E43" w:rsidP="00EE1E43">
      <w:r w:rsidRPr="008A5355">
        <w:t>Tasks include, but are not limited to:</w:t>
      </w:r>
    </w:p>
    <w:p w:rsidR="00EE1E43" w:rsidRPr="008A5355" w:rsidRDefault="00EE1E43" w:rsidP="00EE1E43">
      <w:pPr>
        <w:pStyle w:val="enumlev1"/>
      </w:pPr>
      <w:r w:rsidRPr="008A5355">
        <w:t>–</w:t>
      </w:r>
      <w:r w:rsidRPr="008A5355">
        <w:tab/>
        <w:t xml:space="preserve">revision of Recommendations E.803, E.804, E.805, E.806, E.807, E.811, E.812, E.840, Annex to E.802, G.1028.2, Y.1545, Y.1545.1,  and Supplements 9 and 10 to ITU-T E.800-series Recommendations; </w:t>
      </w:r>
    </w:p>
    <w:p w:rsidR="00EE1E43" w:rsidRPr="008A5355" w:rsidRDefault="00EE1E43" w:rsidP="00EE1E43">
      <w:pPr>
        <w:pStyle w:val="enumlev1"/>
      </w:pPr>
      <w:r w:rsidRPr="008A5355">
        <w:t>–</w:t>
      </w:r>
      <w:r w:rsidRPr="008A5355">
        <w:tab/>
        <w:t>continuation of work on other work items.</w:t>
      </w:r>
    </w:p>
    <w:p w:rsidR="00EE1E43" w:rsidRDefault="00EE1E43" w:rsidP="00EE1E43">
      <w:r w:rsidRPr="008A5355">
        <w:t xml:space="preserve">An up-to-date status of work under this Question is contained in the SG12 work programme </w:t>
      </w:r>
      <w:hyperlink r:id="rId5" w:history="1">
        <w:r w:rsidRPr="008A5355">
          <w:rPr>
            <w:rStyle w:val="Hyperlink"/>
          </w:rPr>
          <w:t>http://www.itu.int/ITU-T/workprog/wp_search.aspx?q=12/12</w:t>
        </w:r>
      </w:hyperlink>
      <w:r w:rsidRPr="008A5355">
        <w:t xml:space="preserve">  </w:t>
      </w:r>
    </w:p>
    <w:p w:rsidR="00EE1E43" w:rsidRPr="008A5355" w:rsidRDefault="00EE1E43" w:rsidP="00EE1E43">
      <w:pPr>
        <w:pStyle w:val="Heading3"/>
        <w:numPr>
          <w:ilvl w:val="0"/>
          <w:numId w:val="0"/>
        </w:numPr>
        <w:tabs>
          <w:tab w:val="left" w:pos="720"/>
        </w:tabs>
        <w:ind w:left="720" w:hanging="720"/>
      </w:pPr>
      <w:bookmarkStart w:id="7" w:name="_Toc61976664"/>
      <w:r w:rsidRPr="008A5355">
        <w:lastRenderedPageBreak/>
        <w:t>4</w:t>
      </w:r>
      <w:r w:rsidRPr="008A5355">
        <w:tab/>
        <w:t>Relationships</w:t>
      </w:r>
      <w:bookmarkEnd w:id="7"/>
    </w:p>
    <w:p w:rsidR="00EE1E43" w:rsidRPr="008A5355" w:rsidRDefault="00EE1E43" w:rsidP="00EE1E43">
      <w:pPr>
        <w:pStyle w:val="Headingb"/>
      </w:pPr>
      <w:r w:rsidRPr="008A5355">
        <w:t>WSIS Action Lines:</w:t>
      </w:r>
    </w:p>
    <w:p w:rsidR="00EE1E43" w:rsidRPr="008A5355" w:rsidRDefault="00EE1E43" w:rsidP="00EE1E43">
      <w:pPr>
        <w:pStyle w:val="enumlev1"/>
      </w:pPr>
      <w:r w:rsidRPr="008A5355">
        <w:t>–</w:t>
      </w:r>
      <w:r w:rsidRPr="008A5355">
        <w:tab/>
      </w:r>
      <w:r w:rsidRPr="008A5355">
        <w:rPr>
          <w:rFonts w:asciiTheme="majorBidi" w:hAnsiTheme="majorBidi" w:cstheme="majorBidi"/>
        </w:rPr>
        <w:t>C2</w:t>
      </w:r>
    </w:p>
    <w:p w:rsidR="00EE1E43" w:rsidRPr="008A5355" w:rsidRDefault="00EE1E43" w:rsidP="00EE1E43">
      <w:pPr>
        <w:pStyle w:val="Headingb"/>
      </w:pPr>
      <w:r w:rsidRPr="008A5355">
        <w:t>Sustainable Development Goals</w:t>
      </w:r>
    </w:p>
    <w:p w:rsidR="00EE1E43" w:rsidRPr="008A5355" w:rsidRDefault="00EE1E43" w:rsidP="00EE1E43">
      <w:pPr>
        <w:pStyle w:val="enumlev1"/>
      </w:pPr>
      <w:r w:rsidRPr="008A5355">
        <w:t>–</w:t>
      </w:r>
      <w:r w:rsidRPr="008A5355">
        <w:tab/>
      </w:r>
      <w:r w:rsidRPr="008A5355">
        <w:rPr>
          <w:rFonts w:asciiTheme="majorBidi" w:hAnsiTheme="majorBidi" w:cstheme="majorBidi"/>
        </w:rPr>
        <w:t>9</w:t>
      </w:r>
    </w:p>
    <w:p w:rsidR="00EE1E43" w:rsidRPr="008A5355" w:rsidRDefault="00EE1E43" w:rsidP="00EE1E43">
      <w:pPr>
        <w:pStyle w:val="Headingb"/>
      </w:pPr>
      <w:r w:rsidRPr="008A5355">
        <w:t>Recommendations</w:t>
      </w:r>
    </w:p>
    <w:p w:rsidR="00EE1E43" w:rsidRPr="008A5355" w:rsidRDefault="00EE1E43" w:rsidP="00EE1E43">
      <w:r w:rsidRPr="008A5355">
        <w:t>None</w:t>
      </w:r>
    </w:p>
    <w:p w:rsidR="00EE1E43" w:rsidRPr="008A5355" w:rsidRDefault="00EE1E43" w:rsidP="00EE1E43">
      <w:pPr>
        <w:pStyle w:val="Headingb"/>
      </w:pPr>
      <w:r w:rsidRPr="008A5355">
        <w:t>Questions</w:t>
      </w:r>
    </w:p>
    <w:p w:rsidR="00EE1E43" w:rsidRPr="008A5355" w:rsidRDefault="00EE1E43" w:rsidP="00EE1E43">
      <w:pPr>
        <w:pStyle w:val="enumlev1"/>
      </w:pPr>
      <w:r w:rsidRPr="008A5355">
        <w:t>–</w:t>
      </w:r>
      <w:r w:rsidRPr="008A5355">
        <w:tab/>
        <w:t>1/12, 2/12, 9/12, 11/12, 13/12, 14/12, 17/12</w:t>
      </w:r>
    </w:p>
    <w:p w:rsidR="00EE1E43" w:rsidRPr="008A5355" w:rsidRDefault="00EE1E43" w:rsidP="00EE1E43">
      <w:pPr>
        <w:pStyle w:val="Headingb"/>
      </w:pPr>
      <w:r w:rsidRPr="008A5355">
        <w:t>Study Groups</w:t>
      </w:r>
    </w:p>
    <w:p w:rsidR="00EE1E43" w:rsidRPr="008A5355" w:rsidRDefault="00EE1E43" w:rsidP="00EE1E43">
      <w:pPr>
        <w:pStyle w:val="enumlev1"/>
      </w:pPr>
      <w:r w:rsidRPr="008A5355">
        <w:t>–</w:t>
      </w:r>
      <w:r w:rsidRPr="008A5355">
        <w:tab/>
        <w:t>ITU-T SG2, SG3, SG13, ITU-R, ITU-D</w:t>
      </w:r>
    </w:p>
    <w:p w:rsidR="00EE1E43" w:rsidRPr="008A5355" w:rsidRDefault="00EE1E43" w:rsidP="00EE1E43">
      <w:pPr>
        <w:pStyle w:val="Headingb"/>
      </w:pPr>
      <w:r w:rsidRPr="008A5355">
        <w:t>Other bodies</w:t>
      </w:r>
    </w:p>
    <w:p w:rsidR="00EE1E43" w:rsidRPr="008A5355" w:rsidRDefault="00EE1E43" w:rsidP="00EE1E43">
      <w:pPr>
        <w:pStyle w:val="enumlev1"/>
        <w:tabs>
          <w:tab w:val="left" w:pos="3994"/>
          <w:tab w:val="center" w:pos="4819"/>
        </w:tabs>
      </w:pPr>
      <w:r w:rsidRPr="008A5355">
        <w:t>–</w:t>
      </w:r>
      <w:r w:rsidRPr="008A5355">
        <w:tab/>
        <w:t>ETSI TC STQ, 3GPP</w:t>
      </w:r>
      <w:r w:rsidRPr="008A5355">
        <w:tab/>
      </w:r>
    </w:p>
    <w:p w:rsidR="00EE1E43" w:rsidRPr="008A5355" w:rsidRDefault="00EE1E43" w:rsidP="00EE1E43">
      <w:pPr>
        <w:pStyle w:val="enumlev1"/>
        <w:ind w:left="0" w:firstLine="0"/>
      </w:pPr>
    </w:p>
    <w:p w:rsidR="00EE1E43" w:rsidRPr="008A5355" w:rsidRDefault="00EE1E43" w:rsidP="00EE1E43">
      <w:pPr>
        <w:spacing w:before="0" w:after="160" w:line="259" w:lineRule="auto"/>
        <w:rPr>
          <w:rFonts w:eastAsia="Times New Roman"/>
          <w:b/>
          <w:noProof/>
          <w:sz w:val="28"/>
          <w:szCs w:val="20"/>
          <w:lang w:eastAsia="en-US"/>
        </w:rPr>
      </w:pPr>
    </w:p>
    <w:p w:rsidR="00E57546" w:rsidRDefault="00E57546" w:rsidP="00EE1E43"/>
    <w:sectPr w:rsidR="00E57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013ABE"/>
    <w:multiLevelType w:val="multilevel"/>
    <w:tmpl w:val="85E6509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pStyle w:val="Heading2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Annex %5"/>
      <w:lvlJc w:val="left"/>
      <w:pPr>
        <w:tabs>
          <w:tab w:val="num" w:pos="5970"/>
        </w:tabs>
        <w:ind w:left="5970" w:hanging="1008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43"/>
    <w:rsid w:val="00E57546"/>
    <w:rsid w:val="00EE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40587-DA12-4A4F-A6F8-0D57614E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1E4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rsid w:val="00EE1E43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EE1E43"/>
    <w:pPr>
      <w:keepNext/>
      <w:pageBreakBefore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EE1E43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EE1E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EE1E43"/>
    <w:pPr>
      <w:tabs>
        <w:tab w:val="num" w:pos="5970"/>
      </w:tabs>
      <w:spacing w:before="240" w:after="60"/>
      <w:ind w:left="5970" w:hanging="1008"/>
      <w:jc w:val="center"/>
      <w:outlineLvl w:val="4"/>
    </w:pPr>
    <w:rPr>
      <w:b/>
      <w:bCs/>
      <w:iCs/>
      <w:sz w:val="28"/>
      <w:szCs w:val="26"/>
    </w:rPr>
  </w:style>
  <w:style w:type="paragraph" w:styleId="Heading6">
    <w:name w:val="heading 6"/>
    <w:basedOn w:val="Normal"/>
    <w:next w:val="Normal"/>
    <w:link w:val="Heading6Char"/>
    <w:rsid w:val="00EE1E43"/>
    <w:pPr>
      <w:pageBreakBefore/>
      <w:tabs>
        <w:tab w:val="num" w:pos="1152"/>
      </w:tabs>
      <w:spacing w:before="240" w:after="60"/>
      <w:ind w:left="1152" w:hanging="1152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EE1E43"/>
    <w:pPr>
      <w:keepNext/>
      <w:tabs>
        <w:tab w:val="num" w:pos="1296"/>
      </w:tabs>
      <w:spacing w:before="240" w:after="60"/>
      <w:ind w:left="1296" w:hanging="1296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rsid w:val="00EE1E43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EE1E43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1E43"/>
    <w:rPr>
      <w:rFonts w:ascii="Times New Roman" w:hAnsi="Times New Roman" w:cs="Arial"/>
      <w:b/>
      <w:bCs/>
      <w:kern w:val="32"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qFormat/>
    <w:rsid w:val="00EE1E43"/>
    <w:rPr>
      <w:rFonts w:ascii="Times New Roman" w:hAnsi="Times New Roman" w:cs="Arial"/>
      <w:b/>
      <w:bCs/>
      <w:iCs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qFormat/>
    <w:rsid w:val="00EE1E43"/>
    <w:rPr>
      <w:rFonts w:ascii="Times New Roman" w:hAnsi="Times New Roman" w:cs="Arial"/>
      <w:b/>
      <w:bCs/>
      <w:sz w:val="24"/>
      <w:szCs w:val="26"/>
      <w:lang w:eastAsia="ja-JP"/>
    </w:rPr>
  </w:style>
  <w:style w:type="paragraph" w:customStyle="1" w:styleId="Headingb">
    <w:name w:val="Heading_b"/>
    <w:basedOn w:val="Normal"/>
    <w:next w:val="Normal"/>
    <w:link w:val="HeadingbChar"/>
    <w:qFormat/>
    <w:rsid w:val="00EE1E4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character" w:customStyle="1" w:styleId="HeadingbChar">
    <w:name w:val="Heading_b Char"/>
    <w:link w:val="Headingb"/>
    <w:locked/>
    <w:rsid w:val="00EE1E43"/>
    <w:rPr>
      <w:rFonts w:ascii="Times New Roman" w:hAnsi="Times New Roman" w:cs="Times New Roman"/>
      <w:b/>
      <w:sz w:val="24"/>
      <w:szCs w:val="20"/>
      <w:lang w:eastAsia="ja-JP"/>
    </w:rPr>
  </w:style>
  <w:style w:type="paragraph" w:customStyle="1" w:styleId="Note">
    <w:name w:val="Note"/>
    <w:basedOn w:val="Normal"/>
    <w:rsid w:val="00EE1E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EE1E43"/>
    <w:rPr>
      <w:rFonts w:ascii="Times New Roman" w:hAnsi="Times New Roman" w:cs="Times New Roman"/>
      <w:b/>
      <w:bCs/>
      <w:sz w:val="24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rsid w:val="00EE1E43"/>
    <w:rPr>
      <w:rFonts w:ascii="Times New Roman" w:hAnsi="Times New Roman" w:cs="Times New Roman"/>
      <w:b/>
      <w:bCs/>
      <w:iCs/>
      <w:sz w:val="28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rsid w:val="00EE1E43"/>
    <w:rPr>
      <w:rFonts w:ascii="Times New Roman" w:hAnsi="Times New Roman" w:cs="Times New Roman"/>
      <w:b/>
      <w:bCs/>
      <w:sz w:val="24"/>
      <w:lang w:eastAsia="ja-JP"/>
    </w:rPr>
  </w:style>
  <w:style w:type="character" w:customStyle="1" w:styleId="Heading7Char">
    <w:name w:val="Heading 7 Char"/>
    <w:basedOn w:val="DefaultParagraphFont"/>
    <w:link w:val="Heading7"/>
    <w:rsid w:val="00EE1E43"/>
    <w:rPr>
      <w:rFonts w:ascii="Times New Roman" w:hAnsi="Times New Roman" w:cs="Times New Roman"/>
      <w:b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EE1E4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rsid w:val="00EE1E43"/>
    <w:rPr>
      <w:rFonts w:ascii="Times New Roman" w:hAnsi="Times New Roman" w:cs="Arial"/>
      <w:sz w:val="24"/>
      <w:lang w:eastAsia="ja-JP"/>
    </w:rPr>
  </w:style>
  <w:style w:type="character" w:styleId="Hyperlink">
    <w:name w:val="Hyperlink"/>
    <w:basedOn w:val="DefaultParagraphFont"/>
    <w:uiPriority w:val="99"/>
    <w:rsid w:val="00EE1E43"/>
    <w:rPr>
      <w:color w:val="0000FF"/>
      <w:u w:val="single"/>
    </w:rPr>
  </w:style>
  <w:style w:type="paragraph" w:customStyle="1" w:styleId="enumlev1">
    <w:name w:val="enumlev1"/>
    <w:basedOn w:val="Normal"/>
    <w:link w:val="enumlev1Char"/>
    <w:rsid w:val="00EE1E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customStyle="1" w:styleId="enumlev1Char">
    <w:name w:val="enumlev1 Char"/>
    <w:link w:val="enumlev1"/>
    <w:rsid w:val="00EE1E4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tu.int/ITU-T/workprog/wp_search.aspx?q=12/12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3D6F8A2F38D45AE972C31498719EB" ma:contentTypeVersion="2" ma:contentTypeDescription="Create a new document." ma:contentTypeScope="" ma:versionID="20609d9e461c65accee06b6c0a7c0c8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9D8667-B2A3-4935-8D8F-5C2A0585B360}"/>
</file>

<file path=customXml/itemProps2.xml><?xml version="1.0" encoding="utf-8"?>
<ds:datastoreItem xmlns:ds="http://schemas.openxmlformats.org/officeDocument/2006/customXml" ds:itemID="{4D95A0D4-EB44-4DDD-AC6D-E136811ED941}"/>
</file>

<file path=customXml/itemProps3.xml><?xml version="1.0" encoding="utf-8"?>
<ds:datastoreItem xmlns:ds="http://schemas.openxmlformats.org/officeDocument/2006/customXml" ds:itemID="{82DB7874-8406-47C1-ACC9-6DB9C7D5F9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Adolph, Martin</dc:creator>
  <cp:keywords/>
  <dc:description/>
  <cp:lastModifiedBy>Adolph, Martin</cp:lastModifiedBy>
  <cp:revision>1</cp:revision>
  <dcterms:created xsi:type="dcterms:W3CDTF">2021-03-09T15:42:00Z</dcterms:created>
  <dcterms:modified xsi:type="dcterms:W3CDTF">2021-03-09T15:42:00Z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0x0101006DD3D6F8A2F38D45AE972C31498719EB</vt:lpwstr>
  </property>
</Properties>
</file>