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606"/>
        <w:gridCol w:w="4700"/>
      </w:tblGrid>
      <w:tr w:rsidR="00E928C4" w:rsidRPr="00CA69A4" w:rsidTr="001B0997">
        <w:trPr>
          <w:cantSplit/>
        </w:trPr>
        <w:tc>
          <w:tcPr>
            <w:tcW w:w="5223" w:type="dxa"/>
            <w:gridSpan w:val="2"/>
          </w:tcPr>
          <w:p w:rsidR="00E928C4" w:rsidRPr="00AF270B" w:rsidRDefault="00E928C4" w:rsidP="00E928C4">
            <w:pPr>
              <w:spacing w:before="120" w:after="200" w:line="276" w:lineRule="auto"/>
              <w:rPr>
                <w:sz w:val="20"/>
              </w:rPr>
            </w:pPr>
            <w:bookmarkStart w:id="0" w:name="dsg" w:colFirst="1" w:colLast="1"/>
            <w:r w:rsidRPr="00AF270B">
              <w:rPr>
                <w:sz w:val="20"/>
              </w:rPr>
              <w:t>INTERNATIONAL TELECOMMUNICATION UNION</w:t>
            </w:r>
          </w:p>
        </w:tc>
        <w:tc>
          <w:tcPr>
            <w:tcW w:w="4700" w:type="dxa"/>
            <w:vAlign w:val="bottom"/>
          </w:tcPr>
          <w:p w:rsidR="00E928C4" w:rsidRPr="00CA69A4" w:rsidRDefault="00E928C4" w:rsidP="00E928C4">
            <w:pPr>
              <w:spacing w:before="120" w:line="276" w:lineRule="auto"/>
              <w:jc w:val="right"/>
              <w:rPr>
                <w:b/>
                <w:bCs/>
                <w:smallCaps/>
              </w:rPr>
            </w:pPr>
            <w:r w:rsidRPr="00F1777E">
              <w:rPr>
                <w:b/>
                <w:bCs/>
                <w:smallCaps/>
              </w:rPr>
              <w:t xml:space="preserve">Joint Coordination Activity </w:t>
            </w:r>
            <w:r w:rsidRPr="00F1777E">
              <w:rPr>
                <w:b/>
                <w:bCs/>
                <w:smallCaps/>
              </w:rPr>
              <w:br/>
              <w:t xml:space="preserve"> On Accessibility and Human Factors</w:t>
            </w:r>
          </w:p>
        </w:tc>
      </w:tr>
      <w:bookmarkEnd w:id="0"/>
      <w:tr w:rsidR="00E928C4" w:rsidRPr="00CA69A4" w:rsidTr="001B0997">
        <w:trPr>
          <w:cantSplit/>
          <w:trHeight w:val="461"/>
        </w:trPr>
        <w:tc>
          <w:tcPr>
            <w:tcW w:w="5223" w:type="dxa"/>
            <w:gridSpan w:val="2"/>
            <w:vMerge w:val="restart"/>
            <w:tcBorders>
              <w:bottom w:val="nil"/>
            </w:tcBorders>
          </w:tcPr>
          <w:p w:rsidR="00E928C4" w:rsidRPr="00CA69A4" w:rsidRDefault="00E928C4" w:rsidP="00E928C4">
            <w:pPr>
              <w:spacing w:before="120" w:after="200" w:line="276" w:lineRule="auto"/>
              <w:rPr>
                <w:b/>
                <w:bCs/>
              </w:rPr>
            </w:pPr>
            <w:r w:rsidRPr="00CA69A4">
              <w:rPr>
                <w:b/>
                <w:bCs/>
              </w:rPr>
              <w:t>TELECOMMUNICATION</w:t>
            </w:r>
            <w:r w:rsidRPr="00CA69A4">
              <w:rPr>
                <w:b/>
                <w:bCs/>
              </w:rPr>
              <w:br/>
              <w:t>STANDARDIZATION SECTOR</w:t>
            </w:r>
          </w:p>
          <w:p w:rsidR="00E928C4" w:rsidRPr="00AF270B" w:rsidRDefault="005B0570" w:rsidP="00E928C4">
            <w:pPr>
              <w:spacing w:before="120" w:after="200" w:line="276" w:lineRule="auto"/>
              <w:rPr>
                <w:smallCaps/>
              </w:rPr>
            </w:pPr>
            <w:r>
              <w:t>STUDY PERIOD 2017-2020</w:t>
            </w:r>
          </w:p>
        </w:tc>
        <w:tc>
          <w:tcPr>
            <w:tcW w:w="4700" w:type="dxa"/>
            <w:tcBorders>
              <w:bottom w:val="nil"/>
            </w:tcBorders>
          </w:tcPr>
          <w:p w:rsidR="00E928C4" w:rsidRPr="00CA69A4" w:rsidRDefault="00E928C4" w:rsidP="00E928C4">
            <w:pPr>
              <w:spacing w:before="120" w:line="276" w:lineRule="auto"/>
              <w:ind w:right="28"/>
              <w:jc w:val="right"/>
              <w:rPr>
                <w:b/>
                <w:bCs/>
              </w:rPr>
            </w:pPr>
            <w:r w:rsidRPr="00DF007D">
              <w:rPr>
                <w:b/>
                <w:bCs/>
                <w:sz w:val="40"/>
                <w:szCs w:val="40"/>
              </w:rPr>
              <w:t>Doc</w:t>
            </w:r>
            <w:r w:rsidR="00FE1268">
              <w:rPr>
                <w:b/>
                <w:bCs/>
                <w:sz w:val="40"/>
                <w:szCs w:val="40"/>
              </w:rPr>
              <w:t xml:space="preserve"> 286</w:t>
            </w:r>
            <w:r w:rsidR="0031042F">
              <w:rPr>
                <w:b/>
                <w:bCs/>
                <w:sz w:val="40"/>
                <w:szCs w:val="40"/>
              </w:rPr>
              <w:t xml:space="preserve"> (Rev.1)</w:t>
            </w:r>
            <w:r w:rsidR="001C48EA">
              <w:rPr>
                <w:b/>
                <w:bCs/>
                <w:sz w:val="40"/>
                <w:szCs w:val="40"/>
              </w:rPr>
              <w:t xml:space="preserve"> </w:t>
            </w:r>
            <w:r w:rsidRPr="00DF007D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928C4" w:rsidRPr="00CA69A4" w:rsidTr="001B0997">
        <w:trPr>
          <w:cantSplit/>
          <w:trHeight w:val="355"/>
        </w:trPr>
        <w:tc>
          <w:tcPr>
            <w:tcW w:w="5223" w:type="dxa"/>
            <w:gridSpan w:val="2"/>
            <w:vMerge/>
            <w:tcBorders>
              <w:bottom w:val="single" w:sz="12" w:space="0" w:color="auto"/>
            </w:tcBorders>
          </w:tcPr>
          <w:p w:rsidR="00E928C4" w:rsidRPr="00CA69A4" w:rsidRDefault="00E928C4" w:rsidP="00E928C4">
            <w:pPr>
              <w:spacing w:before="120"/>
              <w:rPr>
                <w:b/>
                <w:bCs/>
              </w:rPr>
            </w:pPr>
          </w:p>
        </w:tc>
        <w:tc>
          <w:tcPr>
            <w:tcW w:w="4700" w:type="dxa"/>
            <w:tcBorders>
              <w:bottom w:val="single" w:sz="12" w:space="0" w:color="auto"/>
            </w:tcBorders>
          </w:tcPr>
          <w:p w:rsidR="00E928C4" w:rsidRPr="00857CFA" w:rsidRDefault="00E928C4" w:rsidP="00E928C4">
            <w:pPr>
              <w:spacing w:before="120"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857CFA">
              <w:rPr>
                <w:b/>
                <w:bCs/>
                <w:sz w:val="28"/>
                <w:szCs w:val="28"/>
              </w:rPr>
              <w:t>English only</w:t>
            </w:r>
          </w:p>
          <w:p w:rsidR="00E928C4" w:rsidRPr="00CA69A4" w:rsidRDefault="00E928C4" w:rsidP="00E928C4">
            <w:pPr>
              <w:spacing w:before="120"/>
              <w:jc w:val="right"/>
              <w:rPr>
                <w:b/>
                <w:bCs/>
              </w:rPr>
            </w:pPr>
            <w:r w:rsidRPr="00857CF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928C4" w:rsidRPr="00CA69A4" w:rsidTr="001B0997">
        <w:trPr>
          <w:cantSplit/>
          <w:trHeight w:val="357"/>
        </w:trPr>
        <w:tc>
          <w:tcPr>
            <w:tcW w:w="1617" w:type="dxa"/>
          </w:tcPr>
          <w:p w:rsidR="00E928C4" w:rsidRPr="00CA69A4" w:rsidRDefault="00E928C4" w:rsidP="00E928C4">
            <w:pPr>
              <w:spacing w:before="120"/>
            </w:pPr>
            <w:bookmarkStart w:id="1" w:name="InsertLogo"/>
            <w:bookmarkEnd w:id="1"/>
            <w:r w:rsidRPr="00CA69A4">
              <w:t>Source:</w:t>
            </w:r>
          </w:p>
        </w:tc>
        <w:tc>
          <w:tcPr>
            <w:tcW w:w="8306" w:type="dxa"/>
            <w:gridSpan w:val="2"/>
          </w:tcPr>
          <w:p w:rsidR="00E928C4" w:rsidRPr="00CA69A4" w:rsidRDefault="001A3CD2" w:rsidP="00E928C4">
            <w:pPr>
              <w:spacing w:before="120"/>
            </w:pPr>
            <w:r>
              <w:t>Chairman of JCA-AHF</w:t>
            </w:r>
          </w:p>
        </w:tc>
      </w:tr>
      <w:tr w:rsidR="00E928C4" w:rsidRPr="00CA69A4" w:rsidTr="001B0997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E928C4" w:rsidRPr="00CA69A4" w:rsidRDefault="00E928C4" w:rsidP="00E928C4">
            <w:pPr>
              <w:spacing w:before="120" w:after="120"/>
            </w:pPr>
            <w:r w:rsidRPr="00CA69A4"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E928C4" w:rsidRPr="00D81ECE" w:rsidRDefault="001A3CD2" w:rsidP="005B0570">
            <w:pPr>
              <w:tabs>
                <w:tab w:val="right" w:pos="9214"/>
              </w:tabs>
              <w:spacing w:before="120" w:after="120"/>
            </w:pPr>
            <w:r>
              <w:t xml:space="preserve">Draft agenda of JCA-AHF meeting and documents </w:t>
            </w:r>
            <w:r w:rsidR="005B0570">
              <w:t>allocation (Geneva, 20 January</w:t>
            </w:r>
            <w:r>
              <w:t xml:space="preserve"> 201</w:t>
            </w:r>
            <w:r w:rsidR="005B0570">
              <w:t>7</w:t>
            </w:r>
            <w:r>
              <w:t>)</w:t>
            </w:r>
          </w:p>
        </w:tc>
      </w:tr>
    </w:tbl>
    <w:p w:rsidR="00841CB7" w:rsidRPr="00CE1938" w:rsidRDefault="00841CB7" w:rsidP="00841CB7">
      <w:pPr>
        <w:pStyle w:val="ListParagraph"/>
        <w:spacing w:after="160" w:line="259" w:lineRule="auto"/>
        <w:ind w:left="360"/>
        <w:rPr>
          <w:rFonts w:asciiTheme="majorBidi" w:hAnsiTheme="majorBidi" w:cstheme="majorBidi"/>
          <w:b/>
          <w:bCs/>
        </w:rPr>
      </w:pPr>
    </w:p>
    <w:tbl>
      <w:tblPr>
        <w:tblW w:w="98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133"/>
        <w:gridCol w:w="5098"/>
        <w:gridCol w:w="2018"/>
        <w:gridCol w:w="1105"/>
      </w:tblGrid>
      <w:tr w:rsidR="001A3CD2" w:rsidRPr="00CA69A4" w:rsidTr="009F5D85">
        <w:trPr>
          <w:tblHeader/>
        </w:trPr>
        <w:tc>
          <w:tcPr>
            <w:tcW w:w="517" w:type="dxa"/>
          </w:tcPr>
          <w:p w:rsidR="001A3CD2" w:rsidRPr="00D63300" w:rsidRDefault="001A3CD2" w:rsidP="001B0997">
            <w:pPr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8249" w:type="dxa"/>
            <w:gridSpan w:val="3"/>
          </w:tcPr>
          <w:p w:rsidR="001A3CD2" w:rsidRPr="00D63300" w:rsidRDefault="001A3CD2" w:rsidP="001B0997">
            <w:pPr>
              <w:tabs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1105" w:type="dxa"/>
          </w:tcPr>
          <w:p w:rsidR="001A3CD2" w:rsidRPr="00DF007D" w:rsidRDefault="009F5D85" w:rsidP="009F5D85">
            <w:pPr>
              <w:tabs>
                <w:tab w:val="left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Doc</w:t>
            </w:r>
            <w:r w:rsidR="001A3CD2" w:rsidRPr="00DF007D">
              <w:rPr>
                <w:b/>
                <w:bCs/>
              </w:rPr>
              <w:t xml:space="preserve"> </w:t>
            </w:r>
            <w:r w:rsidR="001A3CD2">
              <w:rPr>
                <w:b/>
                <w:bCs/>
              </w:rPr>
              <w:t>#</w:t>
            </w:r>
            <w:r w:rsidR="001A3CD2" w:rsidRPr="00DF007D">
              <w:rPr>
                <w:b/>
                <w:bCs/>
              </w:rPr>
              <w:t xml:space="preserve"> </w:t>
            </w:r>
          </w:p>
        </w:tc>
      </w:tr>
      <w:tr w:rsidR="00104BF1" w:rsidRPr="00CA69A4" w:rsidTr="009F5D85">
        <w:tc>
          <w:tcPr>
            <w:tcW w:w="517" w:type="dxa"/>
          </w:tcPr>
          <w:p w:rsidR="00104BF1" w:rsidRPr="00D63300" w:rsidRDefault="00104BF1" w:rsidP="001B0997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>1.</w:t>
            </w:r>
          </w:p>
        </w:tc>
        <w:tc>
          <w:tcPr>
            <w:tcW w:w="8249" w:type="dxa"/>
            <w:gridSpan w:val="3"/>
          </w:tcPr>
          <w:p w:rsidR="00104BF1" w:rsidRPr="00D63300" w:rsidRDefault="00104BF1" w:rsidP="005B0570">
            <w:pPr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 xml:space="preserve">Opening, welcome and introduction – Chairman of JCA-AHF </w:t>
            </w:r>
          </w:p>
        </w:tc>
        <w:tc>
          <w:tcPr>
            <w:tcW w:w="1105" w:type="dxa"/>
          </w:tcPr>
          <w:p w:rsidR="00104BF1" w:rsidRDefault="00104BF1" w:rsidP="001B0997">
            <w:pPr>
              <w:tabs>
                <w:tab w:val="left" w:pos="720"/>
              </w:tabs>
              <w:rPr>
                <w:sz w:val="23"/>
                <w:szCs w:val="23"/>
              </w:rPr>
            </w:pPr>
          </w:p>
        </w:tc>
      </w:tr>
      <w:tr w:rsidR="001A3CD2" w:rsidRPr="00CA69A4" w:rsidTr="009F5D85">
        <w:tc>
          <w:tcPr>
            <w:tcW w:w="517" w:type="dxa"/>
          </w:tcPr>
          <w:p w:rsidR="001A3CD2" w:rsidRPr="00D63300" w:rsidRDefault="00CE1938" w:rsidP="000B6B47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>2.</w:t>
            </w:r>
          </w:p>
        </w:tc>
        <w:tc>
          <w:tcPr>
            <w:tcW w:w="8249" w:type="dxa"/>
            <w:gridSpan w:val="3"/>
          </w:tcPr>
          <w:p w:rsidR="001A3CD2" w:rsidRPr="00D63300" w:rsidRDefault="001A3CD2" w:rsidP="001B0997">
            <w:pPr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>Approval of the Agenda and allocation of documents</w:t>
            </w:r>
          </w:p>
        </w:tc>
        <w:tc>
          <w:tcPr>
            <w:tcW w:w="1105" w:type="dxa"/>
          </w:tcPr>
          <w:p w:rsidR="001A3CD2" w:rsidRPr="00910238" w:rsidRDefault="001A3CD2" w:rsidP="001B0997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this document</w:t>
            </w:r>
            <w:r w:rsidRPr="00910238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1A3CD2" w:rsidRPr="00CA69A4" w:rsidTr="009F5D85">
        <w:tc>
          <w:tcPr>
            <w:tcW w:w="517" w:type="dxa"/>
          </w:tcPr>
          <w:p w:rsidR="001A3CD2" w:rsidRPr="00D63300" w:rsidRDefault="000B6B47" w:rsidP="001B0997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>3.</w:t>
            </w:r>
          </w:p>
        </w:tc>
        <w:tc>
          <w:tcPr>
            <w:tcW w:w="8249" w:type="dxa"/>
            <w:gridSpan w:val="3"/>
          </w:tcPr>
          <w:p w:rsidR="001A3CD2" w:rsidRPr="00D63300" w:rsidRDefault="001A3CD2" w:rsidP="005B0570">
            <w:pPr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 xml:space="preserve">Report of last JCA-AHF meeting on </w:t>
            </w:r>
            <w:r w:rsidR="005B0570" w:rsidRPr="00D63300">
              <w:rPr>
                <w:b/>
                <w:bCs/>
                <w:sz w:val="22"/>
                <w:szCs w:val="22"/>
              </w:rPr>
              <w:t>16</w:t>
            </w:r>
            <w:r w:rsidRPr="00D63300">
              <w:rPr>
                <w:b/>
                <w:bCs/>
                <w:sz w:val="22"/>
                <w:szCs w:val="22"/>
              </w:rPr>
              <w:t xml:space="preserve"> </w:t>
            </w:r>
            <w:r w:rsidR="005B0570" w:rsidRPr="00D63300">
              <w:rPr>
                <w:b/>
                <w:bCs/>
                <w:sz w:val="22"/>
                <w:szCs w:val="22"/>
              </w:rPr>
              <w:t>September</w:t>
            </w:r>
            <w:r w:rsidRPr="00D63300">
              <w:rPr>
                <w:b/>
                <w:bCs/>
                <w:sz w:val="22"/>
                <w:szCs w:val="22"/>
              </w:rPr>
              <w:t xml:space="preserve"> 2016</w:t>
            </w:r>
            <w:r w:rsidR="00CE1938" w:rsidRPr="00D6330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</w:tcPr>
          <w:p w:rsidR="001A3CD2" w:rsidRPr="00910238" w:rsidRDefault="00731D8A" w:rsidP="001A3CD2">
            <w:pPr>
              <w:rPr>
                <w:color w:val="000000"/>
                <w:sz w:val="23"/>
                <w:szCs w:val="23"/>
              </w:rPr>
            </w:pPr>
            <w:r>
              <w:rPr>
                <w:rStyle w:val="ms-rtefontsize-1"/>
                <w:rFonts w:ascii="Arial" w:hAnsi="Arial" w:cs="Arial"/>
                <w:color w:val="000000"/>
                <w:sz w:val="18"/>
                <w:szCs w:val="18"/>
              </w:rPr>
              <w:t>​</w:t>
            </w:r>
            <w:hyperlink r:id="rId11" w:history="1">
              <w:r>
                <w:rPr>
                  <w:rStyle w:val="Hyperlink"/>
                  <w:rFonts w:cs="Segoe UI"/>
                  <w:sz w:val="18"/>
                  <w:szCs w:val="18"/>
                </w:rPr>
                <w:t>Doc 266</w:t>
              </w:r>
            </w:hyperlink>
          </w:p>
        </w:tc>
      </w:tr>
      <w:tr w:rsidR="00E56A53" w:rsidRPr="00CA69A4" w:rsidTr="001B0997">
        <w:tc>
          <w:tcPr>
            <w:tcW w:w="517" w:type="dxa"/>
            <w:vMerge w:val="restart"/>
          </w:tcPr>
          <w:p w:rsidR="00E56A53" w:rsidRPr="00D63300" w:rsidRDefault="00E56A53" w:rsidP="001B0997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>4.</w:t>
            </w:r>
          </w:p>
        </w:tc>
        <w:tc>
          <w:tcPr>
            <w:tcW w:w="9354" w:type="dxa"/>
            <w:gridSpan w:val="4"/>
          </w:tcPr>
          <w:p w:rsidR="00E56A53" w:rsidRPr="00D63300" w:rsidRDefault="00E56A53" w:rsidP="001B0997">
            <w:pPr>
              <w:tabs>
                <w:tab w:val="left" w:pos="72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D63300">
              <w:rPr>
                <w:b/>
                <w:bCs/>
                <w:color w:val="000000"/>
                <w:sz w:val="22"/>
                <w:szCs w:val="22"/>
              </w:rPr>
              <w:t xml:space="preserve">Review of ITU accessibility activities </w:t>
            </w:r>
          </w:p>
        </w:tc>
      </w:tr>
      <w:tr w:rsidR="00E56A53" w:rsidRPr="0061083C" w:rsidTr="009F5D85">
        <w:trPr>
          <w:trHeight w:val="481"/>
        </w:trPr>
        <w:tc>
          <w:tcPr>
            <w:tcW w:w="517" w:type="dxa"/>
            <w:vMerge/>
          </w:tcPr>
          <w:p w:rsidR="00E56A53" w:rsidRPr="00D63300" w:rsidRDefault="00E56A53" w:rsidP="001B0997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249" w:type="dxa"/>
            <w:gridSpan w:val="3"/>
          </w:tcPr>
          <w:p w:rsidR="00E56A53" w:rsidRPr="00D63300" w:rsidRDefault="00E56A53" w:rsidP="00081D3B">
            <w:pPr>
              <w:tabs>
                <w:tab w:val="left" w:pos="720"/>
              </w:tabs>
              <w:ind w:left="360" w:hanging="36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4.1 ITU-T </w:t>
            </w:r>
          </w:p>
          <w:p w:rsidR="00E56A53" w:rsidRPr="00D63300" w:rsidRDefault="00F45DB8" w:rsidP="008340D7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eastAsia="Times New Roman"/>
                <w:sz w:val="22"/>
                <w:szCs w:val="22"/>
                <w:lang w:val="tr-TR" w:eastAsia="tr-TR"/>
              </w:rPr>
            </w:pPr>
            <w:hyperlink r:id="rId12" w:history="1">
              <w:r w:rsidR="00E56A53" w:rsidRPr="00D63300">
                <w:rPr>
                  <w:rStyle w:val="Hyperlink"/>
                  <w:rFonts w:eastAsia="Times New Roman"/>
                  <w:sz w:val="22"/>
                  <w:szCs w:val="22"/>
                  <w:lang w:val="tr-TR" w:eastAsia="tr-TR"/>
                </w:rPr>
                <w:t>WTSA2016</w:t>
              </w:r>
            </w:hyperlink>
            <w:r w:rsidR="00E56A53" w:rsidRPr="00D63300">
              <w:rPr>
                <w:rFonts w:eastAsia="Times New Roman"/>
                <w:sz w:val="22"/>
                <w:szCs w:val="22"/>
                <w:lang w:val="tr-TR" w:eastAsia="tr-TR"/>
              </w:rPr>
              <w:t xml:space="preserve"> (25 Oct – 3 Nov 2016), Yasmine Hammamet, Tunisia</w:t>
            </w:r>
          </w:p>
          <w:p w:rsidR="00E56A53" w:rsidRPr="00D63300" w:rsidRDefault="00F45DB8" w:rsidP="005D33FB">
            <w:pPr>
              <w:pStyle w:val="ListParagraph"/>
              <w:numPr>
                <w:ilvl w:val="1"/>
                <w:numId w:val="35"/>
              </w:numPr>
              <w:spacing w:after="160" w:line="259" w:lineRule="auto"/>
              <w:rPr>
                <w:rFonts w:eastAsia="Times New Roman"/>
                <w:sz w:val="22"/>
                <w:szCs w:val="22"/>
                <w:lang w:val="tr-TR" w:eastAsia="tr-TR"/>
              </w:rPr>
            </w:pPr>
            <w:hyperlink r:id="rId13" w:history="1">
              <w:r w:rsidR="00E56A53" w:rsidRPr="00D63300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Resolution 70</w:t>
              </w:r>
            </w:hyperlink>
            <w:r w:rsidR="00E56A53"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 “ICT accessibility for persons with disabilities and persons with specific needs”  - Andrea Saks</w:t>
            </w:r>
          </w:p>
          <w:p w:rsidR="00E56A53" w:rsidRPr="00D63300" w:rsidRDefault="00E56A53" w:rsidP="008842D8">
            <w:pPr>
              <w:pStyle w:val="ListParagraph"/>
              <w:numPr>
                <w:ilvl w:val="1"/>
                <w:numId w:val="35"/>
              </w:num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  <w:lang w:val="tr-TR"/>
              </w:rPr>
            </w:pPr>
            <w:r w:rsidRPr="00D63300">
              <w:rPr>
                <w:rFonts w:eastAsia="Times New Roman"/>
                <w:sz w:val="22"/>
                <w:szCs w:val="22"/>
                <w:lang w:val="tr-TR" w:eastAsia="tr-TR"/>
              </w:rPr>
              <w:t xml:space="preserve">Side event on accessiblity (Webcast archive: </w:t>
            </w:r>
            <w:r w:rsidRPr="00D63300">
              <w:rPr>
                <w:rFonts w:eastAsia="Times New Roman"/>
                <w:sz w:val="22"/>
                <w:szCs w:val="22"/>
                <w:lang w:val="tr-TR" w:eastAsia="tr-TR"/>
              </w:rPr>
              <w:fldChar w:fldCharType="begin"/>
            </w:r>
            <w:r w:rsidRPr="00D63300">
              <w:rPr>
                <w:rFonts w:eastAsia="Times New Roman"/>
                <w:sz w:val="22"/>
                <w:szCs w:val="22"/>
                <w:lang w:val="tr-TR" w:eastAsia="tr-TR"/>
              </w:rPr>
              <w:instrText xml:space="preserve"> HYPERLINK "https://www.itu.int/en/ITU-T/wtsa16/Pages/webcast-SE-a.aspx" </w:instrText>
            </w:r>
            <w:r w:rsidRPr="00D63300">
              <w:rPr>
                <w:rFonts w:eastAsia="Times New Roman"/>
                <w:sz w:val="22"/>
                <w:szCs w:val="22"/>
                <w:lang w:val="tr-TR" w:eastAsia="tr-TR"/>
              </w:rPr>
              <w:fldChar w:fldCharType="separate"/>
            </w:r>
            <w:r w:rsidRPr="00D63300">
              <w:rPr>
                <w:rStyle w:val="Hyperlink"/>
                <w:rFonts w:eastAsia="Times New Roman"/>
                <w:sz w:val="22"/>
                <w:szCs w:val="22"/>
                <w:lang w:val="tr-TR" w:eastAsia="tr-TR"/>
              </w:rPr>
              <w:t>https://www.itu.int/en/ITU-T/wtsa16/Pages/webcast-SE-a.aspx</w:t>
            </w:r>
            <w:r w:rsidRPr="00D63300">
              <w:rPr>
                <w:rFonts w:eastAsia="Times New Roman"/>
                <w:sz w:val="22"/>
                <w:szCs w:val="22"/>
                <w:lang w:val="tr-TR" w:eastAsia="tr-TR"/>
              </w:rPr>
              <w:fldChar w:fldCharType="end"/>
            </w:r>
            <w:r w:rsidRPr="00D63300">
              <w:rPr>
                <w:rFonts w:eastAsia="Times New Roman"/>
                <w:sz w:val="22"/>
                <w:szCs w:val="22"/>
                <w:lang w:val="tr-TR" w:eastAsia="tr-TR"/>
              </w:rPr>
              <w:t xml:space="preserve"> ) - Masahito Kawamori (</w:t>
            </w:r>
            <w:bookmarkStart w:id="2" w:name="_GoBack"/>
            <w:r w:rsidRPr="00D63300">
              <w:rPr>
                <w:rFonts w:asciiTheme="majorBidi" w:hAnsiTheme="majorBidi" w:cstheme="majorBidi"/>
                <w:sz w:val="22"/>
                <w:szCs w:val="22"/>
                <w:lang w:val="tr-TR"/>
              </w:rPr>
              <w:t>ITU-T Q26/16 Rapporteur</w:t>
            </w:r>
            <w:bookmarkEnd w:id="2"/>
            <w:r w:rsidRPr="00D63300">
              <w:rPr>
                <w:rFonts w:asciiTheme="majorBidi" w:hAnsiTheme="majorBidi" w:cstheme="majorBidi"/>
                <w:sz w:val="22"/>
                <w:szCs w:val="22"/>
                <w:lang w:val="tr-TR"/>
              </w:rPr>
              <w:t>)</w:t>
            </w:r>
          </w:p>
          <w:p w:rsidR="00E56A53" w:rsidRPr="00D63300" w:rsidRDefault="00E56A53" w:rsidP="008842D8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eastAsia="Times New Roman"/>
                <w:sz w:val="22"/>
                <w:szCs w:val="22"/>
                <w:lang w:val="tr-TR" w:eastAsia="tr-TR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  <w:lang w:val="fr-CH"/>
              </w:rPr>
              <w:t xml:space="preserve">ITU-T Q26/16 - Masahito Kawamori </w:t>
            </w:r>
          </w:p>
        </w:tc>
        <w:tc>
          <w:tcPr>
            <w:tcW w:w="1105" w:type="dxa"/>
          </w:tcPr>
          <w:p w:rsidR="00E56A53" w:rsidRPr="002747E7" w:rsidRDefault="00E56A53" w:rsidP="001B0997">
            <w:pPr>
              <w:tabs>
                <w:tab w:val="left" w:pos="317"/>
              </w:tabs>
              <w:rPr>
                <w:rFonts w:asciiTheme="majorBidi" w:hAnsiTheme="majorBidi" w:cstheme="majorBidi"/>
                <w:lang w:val="fr-CH"/>
              </w:rPr>
            </w:pPr>
          </w:p>
          <w:p w:rsidR="00E56A53" w:rsidRPr="002747E7" w:rsidRDefault="00E56A53" w:rsidP="001B0997">
            <w:pPr>
              <w:tabs>
                <w:tab w:val="left" w:pos="317"/>
              </w:tabs>
              <w:rPr>
                <w:rFonts w:asciiTheme="majorBidi" w:hAnsiTheme="majorBidi" w:cstheme="majorBidi"/>
                <w:lang w:val="fr-CH"/>
              </w:rPr>
            </w:pPr>
          </w:p>
          <w:p w:rsidR="00E56A53" w:rsidRPr="002747E7" w:rsidRDefault="00E56A53" w:rsidP="001B0997">
            <w:pPr>
              <w:tabs>
                <w:tab w:val="left" w:pos="317"/>
              </w:tabs>
              <w:rPr>
                <w:rFonts w:asciiTheme="majorBidi" w:hAnsiTheme="majorBidi" w:cstheme="majorBidi"/>
                <w:lang w:val="fr-CH"/>
              </w:rPr>
            </w:pPr>
          </w:p>
          <w:p w:rsidR="00E56A53" w:rsidRPr="002747E7" w:rsidRDefault="00E56A53" w:rsidP="001B0997">
            <w:pPr>
              <w:tabs>
                <w:tab w:val="left" w:pos="317"/>
              </w:tabs>
              <w:rPr>
                <w:rFonts w:asciiTheme="majorBidi" w:hAnsiTheme="majorBidi" w:cstheme="majorBidi"/>
                <w:lang w:val="fr-CH"/>
              </w:rPr>
            </w:pPr>
          </w:p>
          <w:p w:rsidR="00E56A53" w:rsidRPr="002747E7" w:rsidRDefault="00E56A53" w:rsidP="001B0997">
            <w:pPr>
              <w:tabs>
                <w:tab w:val="left" w:pos="317"/>
              </w:tabs>
              <w:rPr>
                <w:rFonts w:asciiTheme="majorBidi" w:hAnsiTheme="majorBidi" w:cstheme="majorBidi"/>
                <w:lang w:val="fr-CH"/>
              </w:rPr>
            </w:pPr>
          </w:p>
        </w:tc>
      </w:tr>
      <w:tr w:rsidR="00E56A53" w:rsidRPr="00E81F33" w:rsidTr="009F5D85">
        <w:trPr>
          <w:trHeight w:val="481"/>
        </w:trPr>
        <w:tc>
          <w:tcPr>
            <w:tcW w:w="517" w:type="dxa"/>
            <w:vMerge/>
          </w:tcPr>
          <w:p w:rsidR="00E56A53" w:rsidRPr="00D63300" w:rsidRDefault="00E56A53" w:rsidP="001B0997">
            <w:pPr>
              <w:tabs>
                <w:tab w:val="left" w:pos="720"/>
              </w:tabs>
              <w:rPr>
                <w:sz w:val="22"/>
                <w:szCs w:val="22"/>
                <w:lang w:val="fr-CH"/>
              </w:rPr>
            </w:pPr>
          </w:p>
        </w:tc>
        <w:tc>
          <w:tcPr>
            <w:tcW w:w="8249" w:type="dxa"/>
            <w:gridSpan w:val="3"/>
          </w:tcPr>
          <w:p w:rsidR="00E56A53" w:rsidRPr="00D63300" w:rsidRDefault="00E56A53" w:rsidP="007F5299">
            <w:pPr>
              <w:tabs>
                <w:tab w:val="left" w:pos="720"/>
              </w:tabs>
              <w:ind w:left="360" w:hanging="360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D63300">
              <w:rPr>
                <w:rFonts w:asciiTheme="majorBidi" w:hAnsiTheme="majorBidi" w:cstheme="majorBidi"/>
                <w:b/>
                <w:bCs/>
                <w:sz w:val="22"/>
                <w:szCs w:val="22"/>
                <w:lang w:val="es-ES"/>
              </w:rPr>
              <w:t xml:space="preserve">4.2 General Secretariat - </w:t>
            </w:r>
            <w:r w:rsidRPr="00D63300">
              <w:rPr>
                <w:rFonts w:asciiTheme="majorBidi" w:hAnsiTheme="majorBidi" w:cstheme="majorBidi"/>
                <w:sz w:val="22"/>
                <w:szCs w:val="22"/>
                <w:lang w:val="es-ES"/>
              </w:rPr>
              <w:t>Jose Maria Diaz Batanero (General Secretariat of ITU)</w:t>
            </w:r>
          </w:p>
          <w:p w:rsidR="00E56A53" w:rsidRPr="00D63300" w:rsidRDefault="00E56A53" w:rsidP="00E81F33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>ITU's support of the 2016 IDPD and call for voluntary contributions to the ITU Accessibility Fund</w:t>
            </w:r>
          </w:p>
        </w:tc>
        <w:tc>
          <w:tcPr>
            <w:tcW w:w="1105" w:type="dxa"/>
          </w:tcPr>
          <w:p w:rsidR="00E56A53" w:rsidRPr="00E81F33" w:rsidRDefault="00F45DB8" w:rsidP="001B0997">
            <w:pPr>
              <w:tabs>
                <w:tab w:val="left" w:pos="317"/>
              </w:tabs>
              <w:rPr>
                <w:rFonts w:asciiTheme="majorBidi" w:hAnsiTheme="majorBidi" w:cstheme="majorBidi"/>
              </w:rPr>
            </w:pPr>
            <w:hyperlink r:id="rId14" w:history="1">
              <w:r w:rsidR="00E56A53">
                <w:rPr>
                  <w:rStyle w:val="Hyperlink"/>
                  <w:rFonts w:cs="Segoe UI"/>
                  <w:sz w:val="18"/>
                  <w:szCs w:val="18"/>
                </w:rPr>
                <w:t>​</w:t>
              </w:r>
              <w:r w:rsidR="00CE50DF">
                <w:rPr>
                  <w:rFonts w:ascii="Verdana" w:hAnsi="Verdana" w:cs="Segoe UI"/>
                  <w:color w:val="000000"/>
                  <w:sz w:val="18"/>
                  <w:szCs w:val="18"/>
                </w:rPr>
                <w:t xml:space="preserve"> </w:t>
              </w:r>
              <w:hyperlink r:id="rId15" w:history="1">
                <w:r w:rsidR="00CE50DF">
                  <w:rPr>
                    <w:rStyle w:val="Hyperlink"/>
                    <w:rFonts w:cs="Segoe UI"/>
                    <w:sz w:val="18"/>
                    <w:szCs w:val="18"/>
                  </w:rPr>
                  <w:t>Doc 278</w:t>
                </w:r>
              </w:hyperlink>
              <w:r w:rsidR="00CE50DF">
                <w:rPr>
                  <w:rStyle w:val="Hyperlink"/>
                  <w:rFonts w:cs="Segoe UI"/>
                  <w:sz w:val="18"/>
                  <w:szCs w:val="18"/>
                </w:rPr>
                <w:t xml:space="preserve"> </w:t>
              </w:r>
            </w:hyperlink>
          </w:p>
        </w:tc>
      </w:tr>
      <w:tr w:rsidR="00E56A53" w:rsidRPr="00CA69A4" w:rsidTr="009F5D85">
        <w:trPr>
          <w:trHeight w:val="481"/>
        </w:trPr>
        <w:tc>
          <w:tcPr>
            <w:tcW w:w="517" w:type="dxa"/>
            <w:vMerge/>
          </w:tcPr>
          <w:p w:rsidR="00E56A53" w:rsidRPr="00D63300" w:rsidRDefault="00E56A53" w:rsidP="001B0997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249" w:type="dxa"/>
            <w:gridSpan w:val="3"/>
          </w:tcPr>
          <w:p w:rsidR="00E56A53" w:rsidRPr="00D63300" w:rsidRDefault="00E56A53" w:rsidP="00F35D4F">
            <w:pPr>
              <w:tabs>
                <w:tab w:val="left" w:pos="720"/>
              </w:tabs>
              <w:ind w:left="360" w:hanging="360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4.3 ITU-D -</w:t>
            </w:r>
            <w:r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 Roxana Widmer-Iliescu (ITU-BDT)   </w:t>
            </w:r>
          </w:p>
          <w:p w:rsidR="00E56A53" w:rsidRPr="00D63300" w:rsidRDefault="00E56A53" w:rsidP="00E81F33">
            <w:pPr>
              <w:numPr>
                <w:ilvl w:val="0"/>
                <w:numId w:val="27"/>
              </w:num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>BDT Activities on ICT Accessibility from the last JCA-AHF</w:t>
            </w:r>
          </w:p>
          <w:p w:rsidR="00E56A53" w:rsidRPr="00D63300" w:rsidRDefault="00E56A53" w:rsidP="008842D8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color w:val="000000"/>
                <w:sz w:val="22"/>
                <w:szCs w:val="22"/>
              </w:rPr>
              <w:t>LS/</w:t>
            </w:r>
            <w:proofErr w:type="spellStart"/>
            <w:r w:rsidRPr="00D63300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63300">
              <w:rPr>
                <w:color w:val="000000"/>
                <w:sz w:val="22"/>
                <w:szCs w:val="22"/>
              </w:rPr>
              <w:t xml:space="preserve"> on easy access tool for emergency situations</w:t>
            </w:r>
          </w:p>
        </w:tc>
        <w:tc>
          <w:tcPr>
            <w:tcW w:w="1105" w:type="dxa"/>
          </w:tcPr>
          <w:p w:rsidR="00E56A53" w:rsidRDefault="00E56A53" w:rsidP="001B0997">
            <w:pPr>
              <w:tabs>
                <w:tab w:val="left" w:pos="317"/>
              </w:tabs>
              <w:rPr>
                <w:rFonts w:asciiTheme="majorBidi" w:hAnsiTheme="majorBidi" w:cstheme="majorBidi"/>
              </w:rPr>
            </w:pPr>
          </w:p>
          <w:p w:rsidR="00E56A53" w:rsidRDefault="00F45DB8" w:rsidP="001B0997">
            <w:pPr>
              <w:tabs>
                <w:tab w:val="left" w:pos="317"/>
              </w:tabs>
              <w:rPr>
                <w:rStyle w:val="Hyperlink"/>
                <w:rFonts w:cs="Segoe UI"/>
                <w:sz w:val="18"/>
                <w:szCs w:val="18"/>
              </w:rPr>
            </w:pPr>
            <w:hyperlink r:id="rId16" w:history="1">
              <w:r w:rsidR="00E56A53">
                <w:rPr>
                  <w:rStyle w:val="Hyperlink"/>
                  <w:rFonts w:cs="Segoe UI"/>
                  <w:sz w:val="18"/>
                  <w:szCs w:val="18"/>
                </w:rPr>
                <w:t>Doc 276</w:t>
              </w:r>
            </w:hyperlink>
          </w:p>
          <w:p w:rsidR="00E56A53" w:rsidRDefault="00E56A53" w:rsidP="001B0997">
            <w:pPr>
              <w:tabs>
                <w:tab w:val="left" w:pos="317"/>
              </w:tabs>
              <w:rPr>
                <w:rStyle w:val="Hyperlink"/>
                <w:rFonts w:cs="Segoe UI"/>
                <w:sz w:val="18"/>
                <w:szCs w:val="18"/>
              </w:rPr>
            </w:pPr>
          </w:p>
          <w:p w:rsidR="00E56A53" w:rsidRPr="00CD2A68" w:rsidRDefault="00F45DB8" w:rsidP="001B0997">
            <w:pPr>
              <w:tabs>
                <w:tab w:val="left" w:pos="317"/>
              </w:tabs>
              <w:rPr>
                <w:rFonts w:asciiTheme="majorBidi" w:hAnsiTheme="majorBidi" w:cstheme="majorBidi"/>
              </w:rPr>
            </w:pPr>
            <w:hyperlink r:id="rId17" w:history="1">
              <w:r w:rsidR="00E56A53">
                <w:rPr>
                  <w:rStyle w:val="Hyperlink"/>
                  <w:rFonts w:cs="Segoe UI"/>
                  <w:sz w:val="18"/>
                  <w:szCs w:val="18"/>
                </w:rPr>
                <w:t>Doc 272</w:t>
              </w:r>
            </w:hyperlink>
          </w:p>
        </w:tc>
      </w:tr>
      <w:tr w:rsidR="00E56A53" w:rsidRPr="0061083C" w:rsidTr="009F5D85">
        <w:trPr>
          <w:trHeight w:val="753"/>
        </w:trPr>
        <w:tc>
          <w:tcPr>
            <w:tcW w:w="517" w:type="dxa"/>
            <w:vMerge/>
          </w:tcPr>
          <w:p w:rsidR="00E56A53" w:rsidRPr="00D63300" w:rsidRDefault="00E56A53" w:rsidP="001B0997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249" w:type="dxa"/>
            <w:gridSpan w:val="3"/>
          </w:tcPr>
          <w:p w:rsidR="00E56A53" w:rsidRPr="00D63300" w:rsidRDefault="00E56A53" w:rsidP="003753E7">
            <w:p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  <w:lang w:val="fr-CH"/>
              </w:rPr>
            </w:pPr>
            <w:r w:rsidRPr="00D63300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4.4 ITU-R </w:t>
            </w:r>
            <w:r w:rsidRPr="00D63300">
              <w:rPr>
                <w:rFonts w:asciiTheme="majorBidi" w:hAnsiTheme="majorBidi" w:cstheme="majorBidi"/>
                <w:sz w:val="22"/>
                <w:szCs w:val="22"/>
                <w:lang w:val="fr-CH"/>
              </w:rPr>
              <w:t>– Hai Pham (ITU-BR)</w:t>
            </w:r>
          </w:p>
          <w:p w:rsidR="00E56A53" w:rsidRPr="00D63300" w:rsidRDefault="00E56A53" w:rsidP="002B7A11">
            <w:pPr>
              <w:pStyle w:val="ListParagraph"/>
              <w:numPr>
                <w:ilvl w:val="0"/>
                <w:numId w:val="27"/>
              </w:numPr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</w:pPr>
          </w:p>
        </w:tc>
        <w:tc>
          <w:tcPr>
            <w:tcW w:w="1105" w:type="dxa"/>
          </w:tcPr>
          <w:p w:rsidR="00E56A53" w:rsidRPr="003753E7" w:rsidRDefault="00E56A53" w:rsidP="001B0997">
            <w:pPr>
              <w:tabs>
                <w:tab w:val="left" w:pos="317"/>
              </w:tabs>
              <w:rPr>
                <w:rFonts w:asciiTheme="majorBidi" w:hAnsiTheme="majorBidi" w:cstheme="majorBidi"/>
                <w:lang w:val="fr-CH"/>
              </w:rPr>
            </w:pPr>
          </w:p>
          <w:p w:rsidR="00E56A53" w:rsidRPr="003753E7" w:rsidRDefault="00E56A53" w:rsidP="002B7A11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  <w:lang w:val="fr-CH"/>
              </w:rPr>
            </w:pPr>
          </w:p>
        </w:tc>
      </w:tr>
      <w:tr w:rsidR="00E56A53" w:rsidRPr="00E368DD" w:rsidTr="009F5D85">
        <w:trPr>
          <w:trHeight w:val="753"/>
        </w:trPr>
        <w:tc>
          <w:tcPr>
            <w:tcW w:w="517" w:type="dxa"/>
            <w:vMerge/>
          </w:tcPr>
          <w:p w:rsidR="00E56A53" w:rsidRPr="00D63300" w:rsidRDefault="00E56A53" w:rsidP="001B0997">
            <w:pPr>
              <w:tabs>
                <w:tab w:val="left" w:pos="720"/>
              </w:tabs>
              <w:rPr>
                <w:sz w:val="22"/>
                <w:szCs w:val="22"/>
                <w:lang w:val="fr-CH"/>
              </w:rPr>
            </w:pPr>
          </w:p>
        </w:tc>
        <w:tc>
          <w:tcPr>
            <w:tcW w:w="8249" w:type="dxa"/>
            <w:gridSpan w:val="3"/>
          </w:tcPr>
          <w:p w:rsidR="00E56A53" w:rsidRPr="00D63300" w:rsidRDefault="00E56A53" w:rsidP="002747E7">
            <w:p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  <w:lang w:val="fr-CH"/>
              </w:rPr>
            </w:pPr>
            <w:r w:rsidRPr="00D63300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>4.5 Inter-</w:t>
            </w:r>
            <w:proofErr w:type="spellStart"/>
            <w:r w:rsidRPr="00D63300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>Sector</w:t>
            </w:r>
            <w:proofErr w:type="spellEnd"/>
            <w:r w:rsidRPr="00D63300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 Rapporteur Group on Audio Visual Accessibility (IRG – AVA)</w:t>
            </w:r>
            <w:r w:rsidRPr="00D63300">
              <w:rPr>
                <w:rFonts w:asciiTheme="majorBidi" w:hAnsiTheme="majorBidi" w:cstheme="majorBidi"/>
                <w:sz w:val="22"/>
                <w:szCs w:val="22"/>
                <w:lang w:val="fr-CH"/>
              </w:rPr>
              <w:t xml:space="preserve"> – Masahito Kawamori (ITU-T Q26/16 Rapporteur)</w:t>
            </w:r>
          </w:p>
          <w:p w:rsidR="00E56A53" w:rsidRPr="00D63300" w:rsidRDefault="00E56A53" w:rsidP="002747E7">
            <w:pPr>
              <w:tabs>
                <w:tab w:val="left" w:pos="720"/>
              </w:tabs>
              <w:ind w:left="360"/>
              <w:rPr>
                <w:rFonts w:asciiTheme="majorBidi" w:hAnsiTheme="majorBidi" w:cstheme="majorBidi"/>
                <w:sz w:val="22"/>
                <w:szCs w:val="22"/>
                <w:lang w:val="fr-CH"/>
              </w:rPr>
            </w:pPr>
          </w:p>
          <w:p w:rsidR="00E56A53" w:rsidRPr="00D63300" w:rsidRDefault="00E56A53" w:rsidP="008842D8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LS/</w:t>
            </w:r>
            <w:proofErr w:type="spellStart"/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</w:t>
            </w:r>
            <w:proofErr w:type="spellEnd"/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on collaboration (from ITU-D SG1)</w:t>
            </w:r>
          </w:p>
        </w:tc>
        <w:tc>
          <w:tcPr>
            <w:tcW w:w="1105" w:type="dxa"/>
          </w:tcPr>
          <w:p w:rsidR="00E56A53" w:rsidRPr="003A5710" w:rsidRDefault="00E56A53" w:rsidP="001B0997">
            <w:pPr>
              <w:tabs>
                <w:tab w:val="left" w:pos="317"/>
              </w:tabs>
              <w:rPr>
                <w:rFonts w:ascii="Verdana" w:hAnsi="Verdana" w:cs="Segoe UI"/>
                <w:color w:val="000000"/>
                <w:sz w:val="18"/>
                <w:szCs w:val="18"/>
              </w:rPr>
            </w:pPr>
          </w:p>
          <w:p w:rsidR="00E56A53" w:rsidRPr="003A5710" w:rsidRDefault="00E56A53" w:rsidP="001B0997">
            <w:pPr>
              <w:tabs>
                <w:tab w:val="left" w:pos="317"/>
              </w:tabs>
              <w:rPr>
                <w:rFonts w:ascii="Verdana" w:hAnsi="Verdana" w:cs="Segoe UI"/>
                <w:color w:val="000000"/>
                <w:sz w:val="18"/>
                <w:szCs w:val="18"/>
              </w:rPr>
            </w:pPr>
          </w:p>
          <w:p w:rsidR="00E56A53" w:rsidRPr="003A5710" w:rsidRDefault="00E56A53" w:rsidP="001B0997">
            <w:pPr>
              <w:tabs>
                <w:tab w:val="left" w:pos="317"/>
              </w:tabs>
              <w:rPr>
                <w:rFonts w:ascii="Verdana" w:hAnsi="Verdana" w:cs="Segoe UI"/>
                <w:color w:val="000000"/>
                <w:sz w:val="18"/>
                <w:szCs w:val="18"/>
              </w:rPr>
            </w:pPr>
          </w:p>
          <w:p w:rsidR="00E56A53" w:rsidRPr="003753E7" w:rsidRDefault="00F45DB8" w:rsidP="001B0997">
            <w:pPr>
              <w:tabs>
                <w:tab w:val="left" w:pos="317"/>
              </w:tabs>
              <w:rPr>
                <w:rFonts w:asciiTheme="majorBidi" w:hAnsiTheme="majorBidi" w:cstheme="majorBidi"/>
                <w:lang w:val="fr-CH"/>
              </w:rPr>
            </w:pPr>
            <w:hyperlink r:id="rId18" w:history="1">
              <w:r w:rsidR="004C7FDA">
                <w:rPr>
                  <w:rStyle w:val="Hyperlink"/>
                  <w:rFonts w:cs="Segoe UI"/>
                  <w:sz w:val="18"/>
                  <w:szCs w:val="18"/>
                </w:rPr>
                <w:t>Doc 275</w:t>
              </w:r>
            </w:hyperlink>
          </w:p>
        </w:tc>
      </w:tr>
      <w:tr w:rsidR="002B7A11" w:rsidRPr="00910238" w:rsidTr="00CD2A68">
        <w:trPr>
          <w:trHeight w:val="398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B7A11" w:rsidRPr="00D63300" w:rsidRDefault="002B7A11" w:rsidP="001B0997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>5</w:t>
            </w:r>
          </w:p>
        </w:tc>
        <w:tc>
          <w:tcPr>
            <w:tcW w:w="93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A11" w:rsidRPr="00D63300" w:rsidRDefault="002B7A11" w:rsidP="001B0997">
            <w:pPr>
              <w:tabs>
                <w:tab w:val="left" w:pos="317"/>
              </w:tabs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>Outside Groups</w:t>
            </w:r>
            <w:r w:rsidR="00CC4D99" w:rsidRPr="00D63300">
              <w:rPr>
                <w:b/>
                <w:bCs/>
                <w:sz w:val="22"/>
                <w:szCs w:val="22"/>
              </w:rPr>
              <w:t>, events</w:t>
            </w:r>
          </w:p>
        </w:tc>
      </w:tr>
      <w:tr w:rsidR="005B0570" w:rsidRPr="00910238" w:rsidTr="009F5D85">
        <w:trPr>
          <w:trHeight w:val="562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570" w:rsidRPr="00D63300" w:rsidRDefault="005B0570" w:rsidP="001B0997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2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0570" w:rsidRPr="00D63300" w:rsidRDefault="00E56A53" w:rsidP="00B92B33">
            <w:pPr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 xml:space="preserve">5.1 </w:t>
            </w:r>
            <w:hyperlink r:id="rId19" w:history="1">
              <w:r w:rsidR="005B0570" w:rsidRPr="00D63300">
                <w:rPr>
                  <w:rStyle w:val="Hyperlink"/>
                  <w:sz w:val="22"/>
                  <w:szCs w:val="22"/>
                </w:rPr>
                <w:t xml:space="preserve">Dynamic </w:t>
              </w:r>
              <w:proofErr w:type="spellStart"/>
              <w:r w:rsidR="005B0570" w:rsidRPr="00D63300">
                <w:rPr>
                  <w:rStyle w:val="Hyperlink"/>
                  <w:sz w:val="22"/>
                  <w:szCs w:val="22"/>
                </w:rPr>
                <w:t>Coallition</w:t>
              </w:r>
              <w:proofErr w:type="spellEnd"/>
              <w:r w:rsidR="005B0570" w:rsidRPr="00D63300">
                <w:rPr>
                  <w:rStyle w:val="Hyperlink"/>
                  <w:sz w:val="22"/>
                  <w:szCs w:val="22"/>
                </w:rPr>
                <w:t xml:space="preserve"> on Accessibility and Disability (DCAD)</w:t>
              </w:r>
            </w:hyperlink>
            <w:r w:rsidR="005B0570" w:rsidRPr="00D63300">
              <w:rPr>
                <w:sz w:val="22"/>
                <w:szCs w:val="22"/>
              </w:rPr>
              <w:t xml:space="preserve"> at </w:t>
            </w:r>
            <w:hyperlink r:id="rId20" w:history="1">
              <w:r w:rsidR="005B0570" w:rsidRPr="00D63300">
                <w:rPr>
                  <w:rStyle w:val="Hyperlink"/>
                  <w:sz w:val="22"/>
                  <w:szCs w:val="22"/>
                </w:rPr>
                <w:t>Internet Governance Forum (IGF)</w:t>
              </w:r>
            </w:hyperlink>
            <w:r w:rsidR="005B0570" w:rsidRPr="00D63300">
              <w:rPr>
                <w:sz w:val="22"/>
                <w:szCs w:val="22"/>
              </w:rPr>
              <w:t xml:space="preserve">, Guadalajara, Mexico, 6-9 December 2016 </w:t>
            </w:r>
          </w:p>
          <w:p w:rsidR="00B92B33" w:rsidRPr="00D63300" w:rsidRDefault="00B92B33" w:rsidP="00B92B33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lastRenderedPageBreak/>
              <w:t>Report on the face-to-face DCAD session and DCAD/G3ict workshop on Sustainable accessibility goals for persons with disabilities – Andrea Saks</w:t>
            </w:r>
          </w:p>
          <w:p w:rsidR="005B0570" w:rsidRPr="00D63300" w:rsidRDefault="005B0570" w:rsidP="00B92B3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76677" w:rsidRDefault="00876677" w:rsidP="00B92B33">
            <w:pPr>
              <w:rPr>
                <w:rFonts w:ascii="Verdana" w:hAnsi="Verdana" w:cs="Segoe UI"/>
                <w:color w:val="000000"/>
                <w:sz w:val="18"/>
                <w:szCs w:val="18"/>
              </w:rPr>
            </w:pPr>
          </w:p>
          <w:p w:rsidR="005B0570" w:rsidRPr="00B92B33" w:rsidRDefault="00F45DB8" w:rsidP="00B92B33">
            <w:hyperlink r:id="rId21" w:history="1">
              <w:r w:rsidR="007E1A2F">
                <w:rPr>
                  <w:rStyle w:val="Hyperlink"/>
                  <w:rFonts w:cs="Segoe UI"/>
                  <w:sz w:val="18"/>
                  <w:szCs w:val="18"/>
                </w:rPr>
                <w:t>Doc 282</w:t>
              </w:r>
            </w:hyperlink>
          </w:p>
        </w:tc>
      </w:tr>
      <w:tr w:rsidR="005B0570" w:rsidRPr="00910238" w:rsidTr="009F5D85">
        <w:trPr>
          <w:trHeight w:val="562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570" w:rsidRPr="00D63300" w:rsidRDefault="005B0570" w:rsidP="001B0997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2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0570" w:rsidRPr="00D63300" w:rsidRDefault="00E56A53" w:rsidP="00081D3B">
            <w:pPr>
              <w:tabs>
                <w:tab w:val="left" w:pos="317"/>
                <w:tab w:val="left" w:pos="742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5.2 </w:t>
            </w:r>
            <w:r w:rsidR="00731D8A" w:rsidRPr="00D63300">
              <w:rPr>
                <w:rFonts w:asciiTheme="majorBidi" w:hAnsiTheme="majorBidi" w:cstheme="majorBidi"/>
                <w:sz w:val="22"/>
                <w:szCs w:val="22"/>
              </w:rPr>
              <w:t>Accessibility for people with mood and stressed related challenges – Renaldo Bernard (Intern, ITU-TSB)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B0570" w:rsidRPr="00582336" w:rsidRDefault="005B0570" w:rsidP="001B0997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2B7A11" w:rsidRPr="00910238" w:rsidTr="009F5D85">
        <w:trPr>
          <w:trHeight w:val="562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11" w:rsidRPr="00D63300" w:rsidRDefault="002B7A11" w:rsidP="001B0997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2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A11" w:rsidRPr="00D63300" w:rsidRDefault="00E56A53" w:rsidP="00081D3B">
            <w:pPr>
              <w:tabs>
                <w:tab w:val="left" w:pos="317"/>
                <w:tab w:val="left" w:pos="742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5.3 </w:t>
            </w:r>
            <w:r w:rsidR="002B7A11" w:rsidRPr="00D63300">
              <w:rPr>
                <w:rFonts w:asciiTheme="majorBidi" w:hAnsiTheme="majorBidi" w:cstheme="majorBidi"/>
                <w:sz w:val="22"/>
                <w:szCs w:val="22"/>
              </w:rPr>
              <w:t>World Federation of the Deaf (WFD)</w:t>
            </w:r>
          </w:p>
          <w:p w:rsidR="002B7A11" w:rsidRPr="00D63300" w:rsidRDefault="00F36D76" w:rsidP="00F36D76">
            <w:pPr>
              <w:pStyle w:val="ListParagraph"/>
              <w:numPr>
                <w:ilvl w:val="0"/>
                <w:numId w:val="28"/>
              </w:numPr>
              <w:tabs>
                <w:tab w:val="left" w:pos="317"/>
                <w:tab w:val="left" w:pos="742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>Swiss Government Mandates Video Relay Services VRS for the Deaf as of 2018</w:t>
            </w:r>
            <w:r w:rsidR="002B7A11"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  - Beat Kleeb, WFD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B7A11" w:rsidRPr="00582336" w:rsidRDefault="002B7A11" w:rsidP="009C33CF">
            <w:pPr>
              <w:tabs>
                <w:tab w:val="left" w:pos="317"/>
              </w:tabs>
              <w:rPr>
                <w:rFonts w:asciiTheme="majorBidi" w:hAnsiTheme="majorBidi" w:cstheme="majorBidi"/>
              </w:rPr>
            </w:pPr>
            <w:r w:rsidRPr="00582336">
              <w:rPr>
                <w:rFonts w:asciiTheme="majorBidi" w:hAnsiTheme="majorBidi" w:cstheme="majorBidi"/>
                <w:color w:val="000000"/>
              </w:rPr>
              <w:t>​</w:t>
            </w:r>
            <w:r w:rsidRPr="00582336">
              <w:rPr>
                <w:rFonts w:asciiTheme="majorBidi" w:hAnsiTheme="majorBidi" w:cstheme="majorBidi"/>
              </w:rPr>
              <w:t xml:space="preserve"> </w:t>
            </w:r>
            <w:hyperlink r:id="rId22" w:history="1">
              <w:r w:rsidR="00876677">
                <w:rPr>
                  <w:rStyle w:val="Hyperlink"/>
                  <w:rFonts w:cs="Segoe UI"/>
                  <w:sz w:val="18"/>
                  <w:szCs w:val="18"/>
                </w:rPr>
                <w:t>Doc 273</w:t>
              </w:r>
            </w:hyperlink>
          </w:p>
        </w:tc>
      </w:tr>
      <w:tr w:rsidR="00CC4D99" w:rsidRPr="00910238" w:rsidTr="009F5D85">
        <w:trPr>
          <w:trHeight w:val="562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99" w:rsidRPr="00D63300" w:rsidRDefault="00CC4D99" w:rsidP="00CC4D99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2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D99" w:rsidRPr="00D63300" w:rsidRDefault="00E56A53" w:rsidP="00A07B7F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 xml:space="preserve">5.4 </w:t>
            </w:r>
            <w:r w:rsidR="00A07B7F" w:rsidRPr="00D63300">
              <w:rPr>
                <w:sz w:val="22"/>
                <w:szCs w:val="22"/>
              </w:rPr>
              <w:t xml:space="preserve">Promoting the universal design of technology through education and entrepreneurship -- </w:t>
            </w:r>
            <w:r w:rsidR="008842D8" w:rsidRPr="00D63300">
              <w:rPr>
                <w:sz w:val="22"/>
                <w:szCs w:val="22"/>
              </w:rPr>
              <w:t>G Anthony Giannoumis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C4D99" w:rsidRPr="00BF0EA2" w:rsidRDefault="00F45DB8" w:rsidP="00CC4D99">
            <w:pPr>
              <w:tabs>
                <w:tab w:val="left" w:pos="720"/>
              </w:tabs>
              <w:rPr>
                <w:b/>
                <w:bCs/>
                <w:sz w:val="23"/>
                <w:szCs w:val="23"/>
              </w:rPr>
            </w:pPr>
            <w:hyperlink r:id="rId23" w:history="1">
              <w:r w:rsidR="00AF3820">
                <w:rPr>
                  <w:rStyle w:val="Hyperlink"/>
                  <w:rFonts w:cs="Segoe UI"/>
                  <w:sz w:val="18"/>
                  <w:szCs w:val="18"/>
                </w:rPr>
                <w:t>Doc 289</w:t>
              </w:r>
            </w:hyperlink>
          </w:p>
        </w:tc>
      </w:tr>
      <w:tr w:rsidR="00CC4D99" w:rsidRPr="00910238" w:rsidTr="009F5D85">
        <w:trPr>
          <w:trHeight w:val="562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99" w:rsidRPr="00D63300" w:rsidRDefault="00CC4D99" w:rsidP="00CC4D99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2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42D8" w:rsidRPr="00D63300" w:rsidRDefault="00E56A53" w:rsidP="00CC4D9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5.5 </w:t>
            </w:r>
            <w:r w:rsidR="008842D8" w:rsidRPr="00D63300">
              <w:rPr>
                <w:rFonts w:asciiTheme="majorBidi" w:hAnsiTheme="majorBidi" w:cstheme="majorBidi"/>
                <w:sz w:val="22"/>
                <w:szCs w:val="22"/>
              </w:rPr>
              <w:t>Caption First</w:t>
            </w:r>
          </w:p>
          <w:p w:rsidR="00CC4D99" w:rsidRPr="00D63300" w:rsidRDefault="008842D8" w:rsidP="00CC4D9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The CART </w:t>
            </w:r>
            <w:proofErr w:type="spellStart"/>
            <w:r w:rsidRPr="00D63300">
              <w:rPr>
                <w:rFonts w:asciiTheme="majorBidi" w:hAnsiTheme="majorBidi" w:cstheme="majorBidi"/>
                <w:sz w:val="22"/>
                <w:szCs w:val="22"/>
              </w:rPr>
              <w:t>Captioner’s</w:t>
            </w:r>
            <w:proofErr w:type="spellEnd"/>
            <w:r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 Manual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C4D99" w:rsidRPr="00582336" w:rsidRDefault="00CC4D99" w:rsidP="00CC4D99">
            <w:pPr>
              <w:tabs>
                <w:tab w:val="left" w:pos="317"/>
              </w:tabs>
              <w:rPr>
                <w:rFonts w:asciiTheme="majorBidi" w:hAnsiTheme="majorBidi" w:cstheme="majorBidi"/>
              </w:rPr>
            </w:pPr>
          </w:p>
          <w:p w:rsidR="00CC4D99" w:rsidRPr="00582336" w:rsidRDefault="007E1A2F" w:rsidP="00CC4D99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r w:rsidR="00321FA9">
              <w:rPr>
                <w:rFonts w:ascii="Arial" w:hAnsi="Arial" w:cs="Arial"/>
                <w:color w:val="000000"/>
                <w:sz w:val="18"/>
                <w:szCs w:val="18"/>
              </w:rPr>
              <w:t xml:space="preserve"> ​</w:t>
            </w:r>
            <w:hyperlink r:id="rId24" w:history="1">
              <w:r w:rsidR="00321FA9">
                <w:rPr>
                  <w:rStyle w:val="Hyperlink"/>
                  <w:rFonts w:cs="Segoe UI"/>
                  <w:sz w:val="18"/>
                  <w:szCs w:val="18"/>
                </w:rPr>
                <w:t>Doc 281</w:t>
              </w:r>
            </w:hyperlink>
          </w:p>
        </w:tc>
      </w:tr>
      <w:tr w:rsidR="0031042F" w:rsidRPr="00910238" w:rsidTr="00201107">
        <w:trPr>
          <w:trHeight w:val="562"/>
        </w:trPr>
        <w:tc>
          <w:tcPr>
            <w:tcW w:w="87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042F" w:rsidRPr="0031042F" w:rsidRDefault="0031042F" w:rsidP="00CC4D9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1042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Lunch Break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1042F" w:rsidRPr="00582336" w:rsidRDefault="0031042F" w:rsidP="00CC4D99">
            <w:pPr>
              <w:tabs>
                <w:tab w:val="left" w:pos="317"/>
              </w:tabs>
              <w:rPr>
                <w:rFonts w:asciiTheme="majorBidi" w:hAnsiTheme="majorBidi" w:cstheme="majorBidi"/>
              </w:rPr>
            </w:pPr>
          </w:p>
        </w:tc>
      </w:tr>
      <w:tr w:rsidR="00CC4D99" w:rsidRPr="00910238" w:rsidTr="00E56A53">
        <w:trPr>
          <w:trHeight w:val="562"/>
        </w:trPr>
        <w:tc>
          <w:tcPr>
            <w:tcW w:w="5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4D99" w:rsidRPr="00D63300" w:rsidRDefault="00CC4D99" w:rsidP="00CC4D99">
            <w:p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2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42D8" w:rsidRPr="00D63300" w:rsidRDefault="00E56A53" w:rsidP="003A5710">
            <w:pPr>
              <w:rPr>
                <w:rFonts w:asciiTheme="majorBidi" w:hAnsiTheme="majorBidi" w:cstheme="majorBidi"/>
                <w:sz w:val="22"/>
                <w:szCs w:val="22"/>
                <w:lang w:eastAsia="ja-JP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 xml:space="preserve">5.6 </w:t>
            </w:r>
            <w:r w:rsidR="008842D8" w:rsidRPr="00D63300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Gallaudet University</w:t>
            </w:r>
            <w:r w:rsidR="00731D8A" w:rsidRPr="00D63300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 xml:space="preserve"> </w:t>
            </w:r>
          </w:p>
          <w:p w:rsidR="00E56A53" w:rsidRPr="00D63300" w:rsidRDefault="00E56A53" w:rsidP="003A5710">
            <w:pPr>
              <w:pStyle w:val="ListParagraph"/>
              <w:numPr>
                <w:ilvl w:val="0"/>
                <w:numId w:val="28"/>
              </w:numPr>
              <w:rPr>
                <w:rFonts w:asciiTheme="majorBidi" w:hAnsiTheme="majorBidi" w:cstheme="majorBidi"/>
                <w:sz w:val="22"/>
                <w:szCs w:val="22"/>
                <w:lang w:eastAsia="ja-JP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>Updates on Accessibility Policy Activities in the United States</w:t>
            </w:r>
            <w:r w:rsidR="003A5710" w:rsidRPr="00D63300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-- Christian Vogler (Gallaudet University)</w:t>
            </w:r>
          </w:p>
          <w:p w:rsidR="00E56A53" w:rsidRPr="00D63300" w:rsidRDefault="00E56A53" w:rsidP="00E56A53">
            <w:pPr>
              <w:pStyle w:val="ListParagraph"/>
              <w:numPr>
                <w:ilvl w:val="0"/>
                <w:numId w:val="40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>Real-Time Text</w:t>
            </w:r>
          </w:p>
          <w:p w:rsidR="00E56A53" w:rsidRPr="00D63300" w:rsidRDefault="00E56A53" w:rsidP="00E56A53">
            <w:pPr>
              <w:pStyle w:val="ListParagraph"/>
              <w:numPr>
                <w:ilvl w:val="0"/>
                <w:numId w:val="40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>Section 508 refresh</w:t>
            </w:r>
          </w:p>
          <w:p w:rsidR="00CC4D99" w:rsidRPr="00D63300" w:rsidRDefault="00E56A53" w:rsidP="00E56A53">
            <w:pPr>
              <w:pStyle w:val="ListParagraph"/>
              <w:numPr>
                <w:ilvl w:val="0"/>
                <w:numId w:val="40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>Hearing Aid Compatibility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CC4D99" w:rsidRPr="00582336" w:rsidRDefault="00F45DB8" w:rsidP="00CC4D99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</w:rPr>
            </w:pPr>
            <w:hyperlink r:id="rId25" w:history="1">
              <w:r w:rsidR="004C7FDA">
                <w:rPr>
                  <w:rStyle w:val="Hyperlink"/>
                  <w:rFonts w:cs="Segoe UI"/>
                  <w:sz w:val="18"/>
                  <w:szCs w:val="18"/>
                </w:rPr>
                <w:t>​Doc 283</w:t>
              </w:r>
            </w:hyperlink>
          </w:p>
        </w:tc>
      </w:tr>
      <w:tr w:rsidR="003605ED" w:rsidRPr="00910238" w:rsidTr="00E56A53">
        <w:trPr>
          <w:trHeight w:val="562"/>
        </w:trPr>
        <w:tc>
          <w:tcPr>
            <w:tcW w:w="5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5ED" w:rsidRPr="00D63300" w:rsidRDefault="003605ED" w:rsidP="00CC4D99">
            <w:p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2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5ED" w:rsidRPr="00D63300" w:rsidRDefault="003605ED" w:rsidP="008842D8">
            <w:pPr>
              <w:rPr>
                <w:rFonts w:asciiTheme="majorBidi" w:hAnsiTheme="majorBidi" w:cstheme="majorBidi"/>
                <w:sz w:val="22"/>
                <w:szCs w:val="22"/>
                <w:lang w:eastAsia="ja-JP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5.7 Daniel BATTU, invited expert</w:t>
            </w:r>
          </w:p>
          <w:p w:rsidR="003605ED" w:rsidRPr="00D63300" w:rsidRDefault="003605ED" w:rsidP="008842D8">
            <w:pPr>
              <w:rPr>
                <w:rFonts w:asciiTheme="majorBidi" w:hAnsiTheme="majorBidi" w:cstheme="majorBidi"/>
                <w:sz w:val="22"/>
                <w:szCs w:val="22"/>
                <w:lang w:eastAsia="ja-JP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 xml:space="preserve"> </w:t>
            </w: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Coordinate Actions between ITU and UNESCO for a correct development of “DIGITAL FOR ALL” Project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3605ED" w:rsidRDefault="003605ED" w:rsidP="00CC4D99">
            <w:pPr>
              <w:tabs>
                <w:tab w:val="left" w:pos="317"/>
              </w:tabs>
              <w:rPr>
                <w:rFonts w:ascii="Verdana" w:hAnsi="Verdana" w:cs="Segoe UI"/>
                <w:color w:val="000000"/>
                <w:sz w:val="18"/>
                <w:szCs w:val="18"/>
              </w:rPr>
            </w:pPr>
            <w:r>
              <w:rPr>
                <w:rStyle w:val="ms-rtefontsize-1"/>
                <w:rFonts w:ascii="Arial" w:hAnsi="Arial" w:cs="Arial"/>
                <w:color w:val="000000"/>
                <w:sz w:val="18"/>
                <w:szCs w:val="18"/>
              </w:rPr>
              <w:t>​</w:t>
            </w:r>
            <w:r w:rsidR="0031042F"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hyperlink r:id="rId26" w:history="1">
              <w:r w:rsidR="0031042F">
                <w:rPr>
                  <w:rStyle w:val="Hyperlink"/>
                  <w:rFonts w:cs="Segoe UI"/>
                  <w:sz w:val="18"/>
                  <w:szCs w:val="18"/>
                </w:rPr>
                <w:t>Doc 288</w:t>
              </w:r>
            </w:hyperlink>
          </w:p>
        </w:tc>
      </w:tr>
      <w:tr w:rsidR="00CC4D99" w:rsidRPr="00CA69A4" w:rsidTr="009F5D85">
        <w:trPr>
          <w:trHeight w:val="480"/>
        </w:trPr>
        <w:tc>
          <w:tcPr>
            <w:tcW w:w="517" w:type="dxa"/>
          </w:tcPr>
          <w:p w:rsidR="00CC4D99" w:rsidRPr="00D63300" w:rsidRDefault="00CC4D99" w:rsidP="00CC4D9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>6</w:t>
            </w:r>
          </w:p>
        </w:tc>
        <w:tc>
          <w:tcPr>
            <w:tcW w:w="8249" w:type="dxa"/>
            <w:gridSpan w:val="3"/>
          </w:tcPr>
          <w:p w:rsidR="00CC4D99" w:rsidRPr="00D63300" w:rsidRDefault="00CC4D99" w:rsidP="00CC4D99">
            <w:pPr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>Discussion by topic</w:t>
            </w:r>
          </w:p>
        </w:tc>
        <w:tc>
          <w:tcPr>
            <w:tcW w:w="1105" w:type="dxa"/>
          </w:tcPr>
          <w:p w:rsidR="00CC4D99" w:rsidRPr="00910238" w:rsidRDefault="00CC4D99" w:rsidP="00CC4D99">
            <w:pPr>
              <w:tabs>
                <w:tab w:val="left" w:pos="317"/>
              </w:tabs>
              <w:rPr>
                <w:sz w:val="23"/>
                <w:szCs w:val="23"/>
              </w:rPr>
            </w:pPr>
          </w:p>
        </w:tc>
      </w:tr>
      <w:tr w:rsidR="00CC4D99" w:rsidRPr="00CA69A4" w:rsidTr="009F5D85">
        <w:trPr>
          <w:trHeight w:val="480"/>
        </w:trPr>
        <w:tc>
          <w:tcPr>
            <w:tcW w:w="517" w:type="dxa"/>
          </w:tcPr>
          <w:p w:rsidR="00CC4D99" w:rsidRPr="00D63300" w:rsidRDefault="00CC4D99" w:rsidP="00CC4D99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249" w:type="dxa"/>
            <w:gridSpan w:val="3"/>
          </w:tcPr>
          <w:p w:rsidR="00CC4D99" w:rsidRPr="00D63300" w:rsidRDefault="00E56A53" w:rsidP="00CC4D99">
            <w:pPr>
              <w:tabs>
                <w:tab w:val="left" w:pos="317"/>
                <w:tab w:val="left" w:pos="74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6.1 </w:t>
            </w:r>
            <w:r w:rsidR="00CC4D99" w:rsidRPr="00D63300">
              <w:rPr>
                <w:rFonts w:asciiTheme="majorBidi" w:hAnsiTheme="majorBidi" w:cstheme="majorBidi"/>
                <w:sz w:val="22"/>
                <w:szCs w:val="22"/>
              </w:rPr>
              <w:t>Issues related to radio frequency spectrum</w:t>
            </w:r>
          </w:p>
          <w:p w:rsidR="00CC4D99" w:rsidRPr="00D63300" w:rsidRDefault="00EC0494" w:rsidP="00B92B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>People with a hearing disability need spectrum, and many others need it as well</w:t>
            </w:r>
            <w:r w:rsidR="00CC4D99" w:rsidRPr="00D63300">
              <w:rPr>
                <w:sz w:val="22"/>
                <w:szCs w:val="22"/>
              </w:rPr>
              <w:t xml:space="preserve"> - </w:t>
            </w:r>
            <w:r w:rsidR="0061083C">
              <w:rPr>
                <w:sz w:val="22"/>
                <w:szCs w:val="22"/>
              </w:rPr>
              <w:t xml:space="preserve"> Ne</w:t>
            </w:r>
            <w:r w:rsidRPr="00D63300">
              <w:rPr>
                <w:sz w:val="22"/>
                <w:szCs w:val="22"/>
              </w:rPr>
              <w:t>viana Nikoloski (</w:t>
            </w:r>
            <w:proofErr w:type="spellStart"/>
            <w:r w:rsidR="00CC4D99" w:rsidRPr="00D63300">
              <w:rPr>
                <w:sz w:val="22"/>
                <w:szCs w:val="22"/>
              </w:rPr>
              <w:t>Phonak</w:t>
            </w:r>
            <w:proofErr w:type="spellEnd"/>
            <w:r w:rsidR="00CC4D99" w:rsidRPr="00D63300">
              <w:rPr>
                <w:sz w:val="22"/>
                <w:szCs w:val="22"/>
              </w:rPr>
              <w:t xml:space="preserve"> Communications AG</w:t>
            </w:r>
            <w:r w:rsidRPr="00D63300">
              <w:rPr>
                <w:sz w:val="22"/>
                <w:szCs w:val="22"/>
              </w:rPr>
              <w:t>)</w:t>
            </w:r>
          </w:p>
          <w:p w:rsidR="00CC4D99" w:rsidRPr="00D63300" w:rsidRDefault="00CC4D99" w:rsidP="00B92B33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eastAsiaTheme="minorEastAsia"/>
                <w:sz w:val="22"/>
                <w:szCs w:val="22"/>
                <w:lang w:eastAsia="ja-JP"/>
              </w:rPr>
            </w:pPr>
            <w:r w:rsidRPr="00D63300">
              <w:rPr>
                <w:sz w:val="22"/>
                <w:szCs w:val="22"/>
                <w:lang w:eastAsia="ja-JP"/>
              </w:rPr>
              <w:t>Updates on OFCOM and JRC Testing on 2.3 – 2.4 GHz interference  by Brian Copsey</w:t>
            </w:r>
          </w:p>
          <w:p w:rsidR="00B92B33" w:rsidRPr="00D63300" w:rsidRDefault="003A5710" w:rsidP="003A5710">
            <w:pPr>
              <w:pStyle w:val="ListParagraph"/>
              <w:numPr>
                <w:ilvl w:val="0"/>
                <w:numId w:val="37"/>
              </w:numPr>
              <w:spacing w:before="12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EFHOH in joint concern related to potential interference in relation to deploying of LTE radio frequencies (2300 – 2400 Hz) adjacent to the ISM band </w:t>
            </w:r>
            <w:r w:rsidR="00B92B33" w:rsidRPr="00D63300">
              <w:rPr>
                <w:rFonts w:asciiTheme="majorBidi" w:hAnsiTheme="majorBidi" w:cstheme="majorBidi"/>
                <w:b/>
                <w:sz w:val="22"/>
                <w:szCs w:val="22"/>
              </w:rPr>
              <w:t>-</w:t>
            </w:r>
            <w:r w:rsidR="00B92B33"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- Lidia </w:t>
            </w:r>
            <w:proofErr w:type="spellStart"/>
            <w:r w:rsidR="00B92B33" w:rsidRPr="00D63300">
              <w:rPr>
                <w:rFonts w:asciiTheme="majorBidi" w:hAnsiTheme="majorBidi" w:cstheme="majorBidi"/>
                <w:sz w:val="22"/>
                <w:szCs w:val="22"/>
              </w:rPr>
              <w:t>Smolarek</w:t>
            </w:r>
            <w:proofErr w:type="spellEnd"/>
            <w:r w:rsidR="00B92B33" w:rsidRPr="00D63300">
              <w:rPr>
                <w:rFonts w:asciiTheme="majorBidi" w:hAnsiTheme="majorBidi" w:cstheme="majorBidi"/>
                <w:sz w:val="22"/>
                <w:szCs w:val="22"/>
              </w:rPr>
              <w:t>-Best (Vice-President of EFHOH)</w:t>
            </w:r>
          </w:p>
          <w:p w:rsidR="00CC4D99" w:rsidRPr="00D63300" w:rsidRDefault="00CC4D99" w:rsidP="00B92B33">
            <w:pPr>
              <w:pStyle w:val="ListParagraph"/>
              <w:contextualSpacing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</w:tcPr>
          <w:p w:rsidR="00CC4D99" w:rsidRDefault="00CC4D99" w:rsidP="00CC4D99">
            <w:pPr>
              <w:tabs>
                <w:tab w:val="left" w:pos="317"/>
              </w:tabs>
              <w:rPr>
                <w:sz w:val="23"/>
                <w:szCs w:val="23"/>
              </w:rPr>
            </w:pPr>
          </w:p>
          <w:p w:rsidR="00B92B33" w:rsidRDefault="00B92B33" w:rsidP="00CC4D99">
            <w:pPr>
              <w:tabs>
                <w:tab w:val="left" w:pos="317"/>
              </w:tabs>
              <w:rPr>
                <w:sz w:val="23"/>
                <w:szCs w:val="23"/>
              </w:rPr>
            </w:pPr>
          </w:p>
          <w:p w:rsidR="00B92B33" w:rsidRDefault="00B92B33" w:rsidP="00CC4D99">
            <w:pPr>
              <w:tabs>
                <w:tab w:val="left" w:pos="317"/>
              </w:tabs>
              <w:rPr>
                <w:rFonts w:ascii="Verdana" w:hAnsi="Verdana" w:cs="Segoe U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r w:rsidR="00CE50DF">
              <w:rPr>
                <w:rFonts w:ascii="Arial" w:hAnsi="Arial" w:cs="Arial"/>
                <w:color w:val="000000"/>
                <w:sz w:val="18"/>
                <w:szCs w:val="18"/>
              </w:rPr>
              <w:t xml:space="preserve"> ​</w:t>
            </w:r>
            <w:hyperlink r:id="rId27" w:history="1">
              <w:r w:rsidR="00CE50DF">
                <w:rPr>
                  <w:rStyle w:val="Hyperlink"/>
                  <w:rFonts w:cs="Segoe UI"/>
                  <w:sz w:val="18"/>
                  <w:szCs w:val="18"/>
                </w:rPr>
                <w:t>Doc 280</w:t>
              </w:r>
            </w:hyperlink>
          </w:p>
          <w:p w:rsidR="00B92B33" w:rsidRDefault="00B92B33" w:rsidP="00CC4D99">
            <w:pPr>
              <w:tabs>
                <w:tab w:val="left" w:pos="317"/>
              </w:tabs>
              <w:rPr>
                <w:sz w:val="23"/>
                <w:szCs w:val="23"/>
              </w:rPr>
            </w:pPr>
          </w:p>
          <w:p w:rsidR="00AF3820" w:rsidRDefault="00E56A53" w:rsidP="00CC4D99">
            <w:pPr>
              <w:tabs>
                <w:tab w:val="left" w:pos="317"/>
              </w:tabs>
              <w:rPr>
                <w:rStyle w:val="Hyperlink"/>
                <w:rFonts w:cs="Segoe U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hyperlink r:id="rId28" w:history="1">
              <w:r>
                <w:rPr>
                  <w:rStyle w:val="Hyperlink"/>
                  <w:rFonts w:cs="Segoe UI"/>
                  <w:sz w:val="18"/>
                  <w:szCs w:val="18"/>
                </w:rPr>
                <w:t>Doc 274</w:t>
              </w:r>
            </w:hyperlink>
            <w:r w:rsidR="00AF3820">
              <w:rPr>
                <w:rStyle w:val="Hyperlink"/>
                <w:rFonts w:cs="Segoe UI"/>
                <w:sz w:val="18"/>
                <w:szCs w:val="18"/>
              </w:rPr>
              <w:t xml:space="preserve"> </w:t>
            </w:r>
          </w:p>
          <w:p w:rsidR="00E56A53" w:rsidRDefault="00AF3820" w:rsidP="00CC4D99">
            <w:pPr>
              <w:tabs>
                <w:tab w:val="left" w:pos="317"/>
              </w:tabs>
              <w:rPr>
                <w:sz w:val="23"/>
                <w:szCs w:val="23"/>
              </w:rPr>
            </w:pPr>
            <w:r>
              <w:rPr>
                <w:rStyle w:val="Hyperlink"/>
                <w:rFonts w:cs="Segoe UI"/>
                <w:sz w:val="18"/>
                <w:szCs w:val="18"/>
              </w:rPr>
              <w:t xml:space="preserve"> </w:t>
            </w:r>
          </w:p>
          <w:p w:rsidR="00AF3820" w:rsidRDefault="00AF3820" w:rsidP="00CC4D99">
            <w:pPr>
              <w:tabs>
                <w:tab w:val="left" w:pos="317"/>
              </w:tabs>
              <w:rPr>
                <w:sz w:val="23"/>
                <w:szCs w:val="23"/>
              </w:rPr>
            </w:pPr>
          </w:p>
          <w:p w:rsidR="00E56A53" w:rsidRDefault="00E56A53" w:rsidP="00CC4D99">
            <w:pPr>
              <w:tabs>
                <w:tab w:val="left" w:pos="317"/>
              </w:tabs>
              <w:rPr>
                <w:rStyle w:val="Hyperlink"/>
                <w:rFonts w:cs="Segoe U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r w:rsidR="003A5710">
              <w:rPr>
                <w:rFonts w:ascii="Verdana" w:hAnsi="Verdana" w:cs="Segoe UI"/>
                <w:color w:val="000000"/>
                <w:sz w:val="18"/>
                <w:szCs w:val="18"/>
              </w:rPr>
              <w:t xml:space="preserve"> </w:t>
            </w:r>
            <w:hyperlink r:id="rId29" w:history="1">
              <w:r w:rsidR="003A5710">
                <w:rPr>
                  <w:rStyle w:val="Hyperlink"/>
                  <w:rFonts w:cs="Segoe UI"/>
                  <w:sz w:val="18"/>
                  <w:szCs w:val="18"/>
                </w:rPr>
                <w:t>Doc 284</w:t>
              </w:r>
            </w:hyperlink>
          </w:p>
          <w:p w:rsidR="0031042F" w:rsidRDefault="0031042F" w:rsidP="00CC4D99">
            <w:pPr>
              <w:tabs>
                <w:tab w:val="left" w:pos="317"/>
              </w:tabs>
              <w:rPr>
                <w:rStyle w:val="Hyperlink"/>
                <w:rFonts w:cs="Segoe UI"/>
                <w:sz w:val="18"/>
                <w:szCs w:val="18"/>
              </w:rPr>
            </w:pPr>
          </w:p>
          <w:p w:rsidR="0031042F" w:rsidRDefault="0031042F" w:rsidP="0031042F">
            <w:pPr>
              <w:tabs>
                <w:tab w:val="left" w:pos="317"/>
              </w:tabs>
              <w:rPr>
                <w:rFonts w:ascii="Verdana" w:hAnsi="Verdana" w:cs="Segoe UI"/>
                <w:color w:val="000000"/>
                <w:sz w:val="18"/>
                <w:szCs w:val="18"/>
              </w:rPr>
            </w:pPr>
            <w:r>
              <w:t>(</w:t>
            </w:r>
            <w:hyperlink r:id="rId30" w:history="1">
              <w:r>
                <w:rPr>
                  <w:rStyle w:val="Hyperlink"/>
                  <w:rFonts w:cs="Segoe UI"/>
                  <w:sz w:val="18"/>
                  <w:szCs w:val="18"/>
                </w:rPr>
                <w:t>Doc 290</w:t>
              </w:r>
            </w:hyperlink>
            <w:r>
              <w:rPr>
                <w:rStyle w:val="Hyperlink"/>
                <w:rFonts w:cs="Segoe UI"/>
                <w:sz w:val="18"/>
                <w:szCs w:val="18"/>
              </w:rPr>
              <w:t>)</w:t>
            </w:r>
          </w:p>
          <w:p w:rsidR="0031042F" w:rsidRPr="00910238" w:rsidRDefault="0031042F" w:rsidP="00CC4D99">
            <w:pPr>
              <w:tabs>
                <w:tab w:val="left" w:pos="317"/>
              </w:tabs>
              <w:rPr>
                <w:sz w:val="23"/>
                <w:szCs w:val="23"/>
              </w:rPr>
            </w:pPr>
          </w:p>
        </w:tc>
      </w:tr>
      <w:tr w:rsidR="00CC4D99" w:rsidRPr="00CA69A4" w:rsidTr="009F5D85">
        <w:trPr>
          <w:trHeight w:val="480"/>
        </w:trPr>
        <w:tc>
          <w:tcPr>
            <w:tcW w:w="517" w:type="dxa"/>
          </w:tcPr>
          <w:p w:rsidR="00CC4D99" w:rsidRDefault="00CC4D99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</w:p>
        </w:tc>
        <w:tc>
          <w:tcPr>
            <w:tcW w:w="8249" w:type="dxa"/>
            <w:gridSpan w:val="3"/>
          </w:tcPr>
          <w:p w:rsidR="00CC4D99" w:rsidRPr="00D63300" w:rsidRDefault="00E56A53" w:rsidP="00CC4D99">
            <w:pPr>
              <w:spacing w:before="12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6.2 </w:t>
            </w:r>
            <w:r w:rsidR="00B92B33"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Safe Listening </w:t>
            </w:r>
          </w:p>
          <w:p w:rsidR="00EC0494" w:rsidRPr="00D63300" w:rsidRDefault="00EC0494" w:rsidP="008842D8">
            <w:pPr>
              <w:pStyle w:val="ListParagraph"/>
              <w:numPr>
                <w:ilvl w:val="0"/>
                <w:numId w:val="39"/>
              </w:numPr>
              <w:tabs>
                <w:tab w:val="left" w:pos="317"/>
                <w:tab w:val="left" w:pos="74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>“Immediately in Effect</w:t>
            </w:r>
            <w:r w:rsidR="008842D8"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 Guidance Document” published --</w:t>
            </w:r>
            <w:r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1083C">
              <w:rPr>
                <w:rFonts w:asciiTheme="majorBidi" w:hAnsiTheme="majorBidi" w:cstheme="majorBidi"/>
                <w:sz w:val="22"/>
                <w:szCs w:val="22"/>
              </w:rPr>
              <w:t>the US FDA in December 2016 - Ne</w:t>
            </w:r>
            <w:r w:rsidRPr="00D63300">
              <w:rPr>
                <w:rFonts w:asciiTheme="majorBidi" w:hAnsiTheme="majorBidi" w:cstheme="majorBidi"/>
                <w:sz w:val="22"/>
                <w:szCs w:val="22"/>
              </w:rPr>
              <w:t>viana Nikoloski (</w:t>
            </w:r>
            <w:proofErr w:type="spellStart"/>
            <w:r w:rsidRPr="00D63300">
              <w:rPr>
                <w:rFonts w:asciiTheme="majorBidi" w:hAnsiTheme="majorBidi" w:cstheme="majorBidi"/>
                <w:sz w:val="22"/>
                <w:szCs w:val="22"/>
              </w:rPr>
              <w:t>Phonak</w:t>
            </w:r>
            <w:proofErr w:type="spellEnd"/>
            <w:r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 Communications AG)</w:t>
            </w:r>
          </w:p>
          <w:p w:rsidR="00E56A53" w:rsidRPr="00D63300" w:rsidRDefault="00E56A53" w:rsidP="00E56A53">
            <w:pPr>
              <w:pStyle w:val="ListParagraph"/>
              <w:numPr>
                <w:ilvl w:val="0"/>
                <w:numId w:val="37"/>
              </w:numPr>
              <w:spacing w:before="12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​ EFHOH Feedback on the European Commission’s “Smart Wearables: Reflection and Orientation Paper” -- Lidia </w:t>
            </w:r>
            <w:proofErr w:type="spellStart"/>
            <w:r w:rsidRPr="00D63300">
              <w:rPr>
                <w:rFonts w:asciiTheme="majorBidi" w:hAnsiTheme="majorBidi" w:cstheme="majorBidi"/>
                <w:sz w:val="22"/>
                <w:szCs w:val="22"/>
              </w:rPr>
              <w:t>Smolarek</w:t>
            </w:r>
            <w:proofErr w:type="spellEnd"/>
            <w:r w:rsidRPr="00D63300">
              <w:rPr>
                <w:rFonts w:asciiTheme="majorBidi" w:hAnsiTheme="majorBidi" w:cstheme="majorBidi"/>
                <w:sz w:val="22"/>
                <w:szCs w:val="22"/>
              </w:rPr>
              <w:t>-Best (Vice-President of EFHOH)</w:t>
            </w:r>
          </w:p>
          <w:p w:rsidR="00CC4D99" w:rsidRPr="00D63300" w:rsidRDefault="00CC4D99" w:rsidP="008842D8">
            <w:pPr>
              <w:pStyle w:val="ListParagraph"/>
              <w:numPr>
                <w:ilvl w:val="0"/>
                <w:numId w:val="39"/>
              </w:numPr>
              <w:spacing w:before="12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Shelly Chadha </w:t>
            </w:r>
            <w:r w:rsidR="008842D8" w:rsidRPr="00D63300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D63300">
              <w:rPr>
                <w:rFonts w:asciiTheme="majorBidi" w:hAnsiTheme="majorBidi" w:cstheme="majorBidi"/>
                <w:sz w:val="22"/>
                <w:szCs w:val="22"/>
              </w:rPr>
              <w:t>WHO</w:t>
            </w:r>
            <w:r w:rsidR="008842D8" w:rsidRPr="00D63300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CC4D99" w:rsidRPr="00D63300" w:rsidRDefault="00CC4D99" w:rsidP="00CC4D99">
            <w:pPr>
              <w:tabs>
                <w:tab w:val="left" w:pos="317"/>
                <w:tab w:val="left" w:pos="74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05" w:type="dxa"/>
          </w:tcPr>
          <w:p w:rsidR="00B92B33" w:rsidRDefault="00B92B33" w:rsidP="00CC4D99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</w:p>
          <w:p w:rsidR="00B92B33" w:rsidRDefault="00B92B33" w:rsidP="00CC4D99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6A53" w:rsidRDefault="00B92B33" w:rsidP="00E56A53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</w:p>
          <w:p w:rsidR="00E56A53" w:rsidRDefault="00E56A53" w:rsidP="00E56A53">
            <w:pPr>
              <w:tabs>
                <w:tab w:val="left" w:pos="317"/>
              </w:tabs>
              <w:rPr>
                <w:rFonts w:ascii="Verdana" w:hAnsi="Verdana" w:cs="Segoe U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C4D99" w:rsidRDefault="00F45DB8" w:rsidP="00CC4D99">
            <w:pPr>
              <w:tabs>
                <w:tab w:val="left" w:pos="317"/>
              </w:tabs>
              <w:rPr>
                <w:rFonts w:ascii="Verdana" w:hAnsi="Verdana" w:cs="Segoe UI"/>
                <w:color w:val="000000"/>
                <w:sz w:val="18"/>
                <w:szCs w:val="18"/>
              </w:rPr>
            </w:pPr>
            <w:hyperlink r:id="rId31" w:history="1">
              <w:r w:rsidR="00B92B33">
                <w:rPr>
                  <w:rStyle w:val="Hyperlink"/>
                  <w:rFonts w:cs="Segoe UI"/>
                  <w:sz w:val="18"/>
                  <w:szCs w:val="18"/>
                </w:rPr>
                <w:t>Doc 279</w:t>
              </w:r>
            </w:hyperlink>
          </w:p>
          <w:p w:rsidR="00E56A53" w:rsidRDefault="00E56A53" w:rsidP="00CC4D99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</w:p>
          <w:p w:rsidR="00E56A53" w:rsidRPr="00910238" w:rsidRDefault="00F45DB8" w:rsidP="00CC4D99">
            <w:pPr>
              <w:tabs>
                <w:tab w:val="left" w:pos="317"/>
              </w:tabs>
              <w:rPr>
                <w:sz w:val="23"/>
                <w:szCs w:val="23"/>
              </w:rPr>
            </w:pPr>
            <w:hyperlink r:id="rId32" w:history="1">
              <w:r w:rsidR="00E56A53">
                <w:rPr>
                  <w:rStyle w:val="Hyperlink"/>
                  <w:rFonts w:cs="Segoe UI"/>
                  <w:sz w:val="18"/>
                  <w:szCs w:val="18"/>
                </w:rPr>
                <w:t>Doc 285</w:t>
              </w:r>
            </w:hyperlink>
          </w:p>
        </w:tc>
      </w:tr>
      <w:tr w:rsidR="00CC4D99" w:rsidRPr="00CA69A4" w:rsidTr="009F5D85">
        <w:trPr>
          <w:trHeight w:val="480"/>
        </w:trPr>
        <w:tc>
          <w:tcPr>
            <w:tcW w:w="517" w:type="dxa"/>
          </w:tcPr>
          <w:p w:rsidR="00CC4D99" w:rsidRDefault="00CC4D99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249" w:type="dxa"/>
            <w:gridSpan w:val="3"/>
          </w:tcPr>
          <w:p w:rsidR="00CC4D99" w:rsidRPr="00D63300" w:rsidRDefault="00CC4D99" w:rsidP="00CC4D99">
            <w:pPr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>Future events</w:t>
            </w:r>
          </w:p>
        </w:tc>
        <w:tc>
          <w:tcPr>
            <w:tcW w:w="1105" w:type="dxa"/>
          </w:tcPr>
          <w:p w:rsidR="00CC4D99" w:rsidRPr="00910238" w:rsidRDefault="00CC4D99" w:rsidP="00CC4D99">
            <w:pPr>
              <w:tabs>
                <w:tab w:val="left" w:pos="317"/>
              </w:tabs>
              <w:rPr>
                <w:sz w:val="23"/>
                <w:szCs w:val="23"/>
              </w:rPr>
            </w:pPr>
          </w:p>
        </w:tc>
      </w:tr>
      <w:tr w:rsidR="00CC4D99" w:rsidRPr="00451A89" w:rsidTr="009F5D85">
        <w:tc>
          <w:tcPr>
            <w:tcW w:w="517" w:type="dxa"/>
          </w:tcPr>
          <w:p w:rsidR="00CC4D99" w:rsidRPr="00A10780" w:rsidRDefault="00CC4D99" w:rsidP="00CC4D99">
            <w:pPr>
              <w:tabs>
                <w:tab w:val="left" w:pos="720"/>
              </w:tabs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8249" w:type="dxa"/>
            <w:gridSpan w:val="3"/>
          </w:tcPr>
          <w:p w:rsidR="00CC4D99" w:rsidRPr="00D63300" w:rsidRDefault="00CC4D99" w:rsidP="00CC4D99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eastAsia="Times New Roman"/>
                <w:sz w:val="22"/>
                <w:szCs w:val="22"/>
                <w:lang w:val="tr-TR" w:eastAsia="tr-TR"/>
              </w:rPr>
            </w:pPr>
            <w:r w:rsidRPr="00D63300">
              <w:rPr>
                <w:rFonts w:eastAsia="Times New Roman"/>
                <w:sz w:val="22"/>
                <w:szCs w:val="22"/>
                <w:lang w:val="tr-TR" w:eastAsia="tr-TR"/>
              </w:rPr>
              <w:t>World Hearing Day, 3 March 2017</w:t>
            </w:r>
          </w:p>
          <w:p w:rsidR="00CC4D99" w:rsidRPr="00D63300" w:rsidRDefault="00CC4D99" w:rsidP="00CC4D99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eastAsia="Times New Roman"/>
                <w:sz w:val="22"/>
                <w:szCs w:val="22"/>
                <w:lang w:val="tr-TR" w:eastAsia="tr-TR"/>
              </w:rPr>
            </w:pPr>
            <w:r w:rsidRPr="00D63300">
              <w:rPr>
                <w:rFonts w:eastAsia="Times New Roman"/>
                <w:sz w:val="22"/>
                <w:szCs w:val="22"/>
                <w:lang w:val="tr-TR" w:eastAsia="tr-TR"/>
              </w:rPr>
              <w:lastRenderedPageBreak/>
              <w:t>WHO-ITU consultation on the Make Listening Safe initiative at WHO headquarters, Geneva, Switzerland, 6-7 March 2017</w:t>
            </w:r>
          </w:p>
          <w:p w:rsidR="00CC4D99" w:rsidRPr="0031042F" w:rsidRDefault="00CC4D99" w:rsidP="0031042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eastAsia="Times New Roman"/>
                <w:sz w:val="22"/>
                <w:szCs w:val="22"/>
                <w:lang w:val="tr-TR" w:eastAsia="tr-TR"/>
              </w:rPr>
            </w:pPr>
            <w:r w:rsidRPr="00D63300">
              <w:rPr>
                <w:rFonts w:eastAsia="Times New Roman"/>
                <w:sz w:val="22"/>
                <w:szCs w:val="22"/>
                <w:lang w:val="tr-TR" w:eastAsia="tr-TR"/>
              </w:rPr>
              <w:t>ITU-D Question 7/1 “Access to telecommunication/ICT services by persons with disabilities and with specific needs”, Geneva, Switzerland, 30 March 2017</w:t>
            </w:r>
          </w:p>
        </w:tc>
        <w:tc>
          <w:tcPr>
            <w:tcW w:w="1105" w:type="dxa"/>
          </w:tcPr>
          <w:p w:rsidR="00CC4D99" w:rsidRPr="00451A89" w:rsidRDefault="00CC4D99" w:rsidP="00CC4D99">
            <w:pPr>
              <w:tabs>
                <w:tab w:val="left" w:pos="317"/>
              </w:tabs>
              <w:rPr>
                <w:rFonts w:eastAsia="Times New Roman"/>
                <w:sz w:val="23"/>
                <w:szCs w:val="23"/>
              </w:rPr>
            </w:pPr>
          </w:p>
        </w:tc>
      </w:tr>
      <w:tr w:rsidR="00E56A53" w:rsidRPr="00CA69A4" w:rsidTr="001B0997">
        <w:trPr>
          <w:trHeight w:val="507"/>
        </w:trPr>
        <w:tc>
          <w:tcPr>
            <w:tcW w:w="517" w:type="dxa"/>
            <w:vMerge w:val="restart"/>
          </w:tcPr>
          <w:p w:rsidR="00E56A53" w:rsidRPr="00A10780" w:rsidRDefault="00E56A53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354" w:type="dxa"/>
            <w:gridSpan w:val="4"/>
          </w:tcPr>
          <w:p w:rsidR="00E56A53" w:rsidRPr="00910238" w:rsidRDefault="00E56A53" w:rsidP="00CC4D99">
            <w:pPr>
              <w:tabs>
                <w:tab w:val="left" w:pos="317"/>
              </w:tabs>
              <w:rPr>
                <w:rFonts w:eastAsia="Times New Roman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List of </w:t>
            </w:r>
            <w:r w:rsidRPr="002F3169">
              <w:rPr>
                <w:b/>
                <w:bCs/>
                <w:color w:val="000000"/>
                <w:sz w:val="23"/>
                <w:szCs w:val="23"/>
              </w:rPr>
              <w:t>Incoming Liaison Statements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(some are already included in the above agenda items)</w:t>
            </w:r>
          </w:p>
        </w:tc>
      </w:tr>
      <w:tr w:rsidR="00E56A53" w:rsidRPr="00E56A53" w:rsidTr="009F5D85">
        <w:trPr>
          <w:trHeight w:val="604"/>
        </w:trPr>
        <w:tc>
          <w:tcPr>
            <w:tcW w:w="517" w:type="dxa"/>
            <w:vMerge/>
          </w:tcPr>
          <w:p w:rsidR="00E56A53" w:rsidRPr="00A8497B" w:rsidRDefault="00E56A53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E56A53" w:rsidRPr="00D63300" w:rsidRDefault="00E56A53" w:rsidP="00CC4D99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From</w:t>
            </w:r>
          </w:p>
        </w:tc>
        <w:tc>
          <w:tcPr>
            <w:tcW w:w="5098" w:type="dxa"/>
          </w:tcPr>
          <w:p w:rsidR="00E56A53" w:rsidRPr="00D63300" w:rsidRDefault="00E56A53" w:rsidP="00CC4D99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2018" w:type="dxa"/>
          </w:tcPr>
          <w:p w:rsidR="00E56A53" w:rsidRPr="00D63300" w:rsidRDefault="00E56A53" w:rsidP="00CC4D99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For</w:t>
            </w:r>
          </w:p>
        </w:tc>
        <w:tc>
          <w:tcPr>
            <w:tcW w:w="1105" w:type="dxa"/>
          </w:tcPr>
          <w:p w:rsidR="00E56A53" w:rsidRPr="00E56A53" w:rsidRDefault="00E56A53" w:rsidP="00CC4D99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E56A53" w:rsidRPr="00E56A53" w:rsidTr="009F5D85">
        <w:trPr>
          <w:trHeight w:val="507"/>
        </w:trPr>
        <w:tc>
          <w:tcPr>
            <w:tcW w:w="517" w:type="dxa"/>
            <w:vMerge/>
          </w:tcPr>
          <w:p w:rsidR="00E56A53" w:rsidRPr="00A8497B" w:rsidRDefault="00E56A53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E56A53" w:rsidRPr="00D63300" w:rsidRDefault="00E56A53" w:rsidP="00CC4D99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63300">
              <w:rPr>
                <w:rFonts w:asciiTheme="majorBidi" w:hAnsiTheme="majorBidi" w:cstheme="majorBidi"/>
                <w:color w:val="444444"/>
                <w:sz w:val="18"/>
                <w:szCs w:val="18"/>
                <w:shd w:val="clear" w:color="auto" w:fill="FFFFFF"/>
              </w:rPr>
              <w:t>ITU-T Q26/16</w:t>
            </w:r>
          </w:p>
        </w:tc>
        <w:tc>
          <w:tcPr>
            <w:tcW w:w="5098" w:type="dxa"/>
          </w:tcPr>
          <w:p w:rsidR="00E56A53" w:rsidRPr="00D63300" w:rsidRDefault="00E56A53" w:rsidP="00CC4D99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​LS/</w:t>
            </w:r>
            <w:proofErr w:type="spellStart"/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</w:t>
            </w:r>
            <w:proofErr w:type="spellEnd"/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/r on information about the initiation of the new ITU-T draft Recommendation "Accessibility requirements for </w:t>
            </w:r>
            <w:proofErr w:type="spellStart"/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IoT</w:t>
            </w:r>
            <w:proofErr w:type="spellEnd"/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applications and services" (COM20-LS75)</w:t>
            </w:r>
          </w:p>
        </w:tc>
        <w:tc>
          <w:tcPr>
            <w:tcW w:w="2018" w:type="dxa"/>
          </w:tcPr>
          <w:p w:rsidR="00E56A53" w:rsidRPr="00D63300" w:rsidRDefault="00E56A53" w:rsidP="00E56A53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Information</w:t>
            </w:r>
          </w:p>
          <w:p w:rsidR="00E56A53" w:rsidRPr="00D63300" w:rsidRDefault="00E56A53" w:rsidP="00E56A53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:rsidR="00E56A53" w:rsidRPr="00E56A53" w:rsidRDefault="00F45DB8" w:rsidP="00E56A53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hyperlink r:id="rId33" w:history="1">
              <w:r w:rsidR="00CE50DF">
                <w:rPr>
                  <w:rStyle w:val="Hyperlink"/>
                  <w:rFonts w:cs="Segoe UI"/>
                  <w:sz w:val="18"/>
                  <w:szCs w:val="18"/>
                </w:rPr>
                <w:t>Doc 267</w:t>
              </w:r>
            </w:hyperlink>
          </w:p>
        </w:tc>
      </w:tr>
      <w:tr w:rsidR="00E56A53" w:rsidRPr="00E56A53" w:rsidTr="009F5D85">
        <w:trPr>
          <w:trHeight w:val="507"/>
        </w:trPr>
        <w:tc>
          <w:tcPr>
            <w:tcW w:w="517" w:type="dxa"/>
            <w:vMerge/>
          </w:tcPr>
          <w:p w:rsidR="00E56A53" w:rsidRPr="00A8497B" w:rsidRDefault="00E56A53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E56A53" w:rsidRPr="00D63300" w:rsidRDefault="00E56A53" w:rsidP="00CC4D99">
            <w:pPr>
              <w:rPr>
                <w:rFonts w:asciiTheme="majorBidi" w:hAnsiTheme="majorBidi" w:cstheme="majorBidi"/>
                <w:color w:val="444444"/>
                <w:sz w:val="18"/>
                <w:szCs w:val="18"/>
                <w:shd w:val="clear" w:color="auto" w:fill="FFFFFF"/>
                <w:lang w:val="fr-CH"/>
              </w:rPr>
            </w:pPr>
            <w:r w:rsidRPr="00D63300">
              <w:rPr>
                <w:rFonts w:asciiTheme="majorBidi" w:hAnsiTheme="majorBidi" w:cstheme="majorBidi"/>
                <w:color w:val="444444"/>
                <w:sz w:val="18"/>
                <w:szCs w:val="18"/>
                <w:shd w:val="clear" w:color="auto" w:fill="FFFFFF"/>
                <w:lang w:val="fr-CH"/>
              </w:rPr>
              <w:t>ITU-T SG2 (ITU-T Q24/26)</w:t>
            </w:r>
          </w:p>
        </w:tc>
        <w:tc>
          <w:tcPr>
            <w:tcW w:w="5098" w:type="dxa"/>
          </w:tcPr>
          <w:p w:rsidR="00E56A53" w:rsidRPr="00D63300" w:rsidRDefault="00E56A53" w:rsidP="00CC4D99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LS/</w:t>
            </w:r>
            <w:proofErr w:type="spellStart"/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</w:t>
            </w:r>
            <w:proofErr w:type="spellEnd"/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on Contribution with a sign language requirement</w:t>
            </w:r>
          </w:p>
        </w:tc>
        <w:tc>
          <w:tcPr>
            <w:tcW w:w="2018" w:type="dxa"/>
          </w:tcPr>
          <w:p w:rsidR="00E56A53" w:rsidRPr="00D63300" w:rsidRDefault="00E56A53" w:rsidP="00E56A53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Information</w:t>
            </w:r>
          </w:p>
        </w:tc>
        <w:tc>
          <w:tcPr>
            <w:tcW w:w="1105" w:type="dxa"/>
          </w:tcPr>
          <w:p w:rsidR="00E56A53" w:rsidRPr="00E56A53" w:rsidRDefault="00CE50DF" w:rsidP="00E56A53">
            <w:pPr>
              <w:rPr>
                <w:rFonts w:asciiTheme="majorBidi" w:hAnsiTheme="majorBidi" w:cstheme="majorBid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hyperlink r:id="rId34" w:history="1">
              <w:r>
                <w:rPr>
                  <w:rStyle w:val="Hyperlink"/>
                  <w:rFonts w:cs="Segoe UI"/>
                  <w:sz w:val="18"/>
                  <w:szCs w:val="18"/>
                </w:rPr>
                <w:t>Doc 268</w:t>
              </w:r>
            </w:hyperlink>
          </w:p>
        </w:tc>
      </w:tr>
      <w:tr w:rsidR="00E56A53" w:rsidRPr="00E56A53" w:rsidTr="009F5D85">
        <w:trPr>
          <w:trHeight w:val="507"/>
        </w:trPr>
        <w:tc>
          <w:tcPr>
            <w:tcW w:w="517" w:type="dxa"/>
            <w:vMerge/>
          </w:tcPr>
          <w:p w:rsidR="00E56A53" w:rsidRPr="00A8497B" w:rsidRDefault="00E56A53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E56A53" w:rsidRPr="00D63300" w:rsidRDefault="00E56A53" w:rsidP="00CC4D99">
            <w:pPr>
              <w:rPr>
                <w:rFonts w:asciiTheme="majorBidi" w:hAnsiTheme="majorBidi" w:cstheme="majorBidi"/>
                <w:color w:val="444444"/>
                <w:sz w:val="18"/>
                <w:szCs w:val="18"/>
                <w:shd w:val="clear" w:color="auto" w:fill="FFFFFF"/>
                <w:lang w:val="fr-CH"/>
              </w:rPr>
            </w:pPr>
            <w:r w:rsidRPr="00D63300">
              <w:rPr>
                <w:rFonts w:asciiTheme="majorBidi" w:hAnsiTheme="majorBidi" w:cstheme="majorBidi"/>
                <w:color w:val="444444"/>
                <w:sz w:val="18"/>
                <w:szCs w:val="18"/>
                <w:shd w:val="clear" w:color="auto" w:fill="FFFFFF"/>
                <w:lang w:val="fr-CH"/>
              </w:rPr>
              <w:t>ITU-T SG2 (ITU-T Q24/26)</w:t>
            </w:r>
          </w:p>
        </w:tc>
        <w:tc>
          <w:tcPr>
            <w:tcW w:w="5098" w:type="dxa"/>
          </w:tcPr>
          <w:p w:rsidR="00E56A53" w:rsidRPr="00D63300" w:rsidRDefault="00E56A53" w:rsidP="00CC4D99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​​​LS/</w:t>
            </w:r>
            <w:proofErr w:type="spellStart"/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</w:t>
            </w:r>
            <w:proofErr w:type="spellEnd"/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on Standardization of on screen keyboard</w:t>
            </w:r>
          </w:p>
        </w:tc>
        <w:tc>
          <w:tcPr>
            <w:tcW w:w="2018" w:type="dxa"/>
          </w:tcPr>
          <w:p w:rsidR="00E56A53" w:rsidRPr="00D63300" w:rsidRDefault="00E56A53" w:rsidP="00E56A53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Information</w:t>
            </w:r>
          </w:p>
        </w:tc>
        <w:tc>
          <w:tcPr>
            <w:tcW w:w="1105" w:type="dxa"/>
          </w:tcPr>
          <w:p w:rsidR="00E56A53" w:rsidRPr="00E56A53" w:rsidRDefault="00F45DB8" w:rsidP="00E56A53">
            <w:pPr>
              <w:rPr>
                <w:rFonts w:asciiTheme="majorBidi" w:hAnsiTheme="majorBidi" w:cstheme="majorBidi"/>
              </w:rPr>
            </w:pPr>
            <w:hyperlink r:id="rId35" w:history="1">
              <w:r w:rsidR="00CE50DF">
                <w:rPr>
                  <w:rStyle w:val="Hyperlink"/>
                  <w:rFonts w:cs="Segoe UI"/>
                  <w:sz w:val="18"/>
                  <w:szCs w:val="18"/>
                </w:rPr>
                <w:t>Doc 269</w:t>
              </w:r>
            </w:hyperlink>
          </w:p>
        </w:tc>
      </w:tr>
      <w:tr w:rsidR="00E56A53" w:rsidRPr="00E56A53" w:rsidTr="009F5D85">
        <w:trPr>
          <w:trHeight w:val="507"/>
        </w:trPr>
        <w:tc>
          <w:tcPr>
            <w:tcW w:w="517" w:type="dxa"/>
            <w:vMerge/>
          </w:tcPr>
          <w:p w:rsidR="00E56A53" w:rsidRPr="00A8497B" w:rsidRDefault="00E56A53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E56A53" w:rsidRPr="00D63300" w:rsidRDefault="00E56A53" w:rsidP="00CC4D99">
            <w:pPr>
              <w:rPr>
                <w:rFonts w:asciiTheme="majorBidi" w:hAnsiTheme="majorBidi" w:cstheme="majorBidi"/>
                <w:color w:val="444444"/>
                <w:sz w:val="18"/>
                <w:szCs w:val="18"/>
                <w:shd w:val="clear" w:color="auto" w:fill="FFFFFF"/>
                <w:lang w:val="fr-CH"/>
              </w:rPr>
            </w:pPr>
            <w:r w:rsidRPr="00D63300">
              <w:rPr>
                <w:rFonts w:asciiTheme="majorBidi" w:hAnsiTheme="majorBidi" w:cstheme="majorBidi"/>
                <w:color w:val="444444"/>
                <w:sz w:val="18"/>
                <w:szCs w:val="18"/>
                <w:shd w:val="clear" w:color="auto" w:fill="FFFFFF"/>
                <w:lang w:val="fr-CH"/>
              </w:rPr>
              <w:t>ITU-T SG2 (ITU-T Q24/26)</w:t>
            </w:r>
          </w:p>
        </w:tc>
        <w:tc>
          <w:tcPr>
            <w:tcW w:w="5098" w:type="dxa"/>
          </w:tcPr>
          <w:p w:rsidR="00E56A53" w:rsidRPr="00D63300" w:rsidRDefault="00E56A53" w:rsidP="00CC4D99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​​LS/</w:t>
            </w:r>
            <w:proofErr w:type="spellStart"/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</w:t>
            </w:r>
            <w:proofErr w:type="spellEnd"/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on  Standardization of face-to-face speech translation</w:t>
            </w:r>
          </w:p>
        </w:tc>
        <w:tc>
          <w:tcPr>
            <w:tcW w:w="2018" w:type="dxa"/>
          </w:tcPr>
          <w:p w:rsidR="00E56A53" w:rsidRPr="00D63300" w:rsidRDefault="00E56A53" w:rsidP="00E56A53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Information</w:t>
            </w:r>
          </w:p>
        </w:tc>
        <w:tc>
          <w:tcPr>
            <w:tcW w:w="1105" w:type="dxa"/>
          </w:tcPr>
          <w:p w:rsidR="00E56A53" w:rsidRPr="00E56A53" w:rsidRDefault="00E56A53" w:rsidP="00E56A53">
            <w:pPr>
              <w:rPr>
                <w:rFonts w:asciiTheme="majorBidi" w:hAnsiTheme="majorBidi" w:cstheme="majorBidi"/>
              </w:rPr>
            </w:pPr>
            <w:r w:rsidRPr="00E56A5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​</w:t>
            </w:r>
            <w:r w:rsidR="00CE50DF">
              <w:rPr>
                <w:rFonts w:ascii="Verdana" w:hAnsi="Verdana" w:cs="Segoe UI"/>
                <w:color w:val="000000"/>
                <w:sz w:val="18"/>
                <w:szCs w:val="18"/>
              </w:rPr>
              <w:t xml:space="preserve"> </w:t>
            </w:r>
            <w:hyperlink r:id="rId36" w:history="1">
              <w:r w:rsidR="00CE50DF">
                <w:rPr>
                  <w:rStyle w:val="Hyperlink"/>
                  <w:rFonts w:cs="Segoe UI"/>
                  <w:sz w:val="18"/>
                  <w:szCs w:val="18"/>
                </w:rPr>
                <w:t>Doc 270</w:t>
              </w:r>
            </w:hyperlink>
          </w:p>
        </w:tc>
      </w:tr>
      <w:tr w:rsidR="00E56A53" w:rsidRPr="00E56A53" w:rsidTr="009F5D85">
        <w:trPr>
          <w:trHeight w:val="507"/>
        </w:trPr>
        <w:tc>
          <w:tcPr>
            <w:tcW w:w="517" w:type="dxa"/>
            <w:vMerge/>
          </w:tcPr>
          <w:p w:rsidR="00E56A53" w:rsidRPr="00A8497B" w:rsidRDefault="00E56A53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E56A53" w:rsidRPr="00D63300" w:rsidRDefault="00E56A53" w:rsidP="00CC4D99">
            <w:pPr>
              <w:rPr>
                <w:rFonts w:asciiTheme="majorBidi" w:hAnsiTheme="majorBidi" w:cstheme="majorBidi"/>
                <w:color w:val="444444"/>
                <w:sz w:val="18"/>
                <w:szCs w:val="18"/>
                <w:shd w:val="clear" w:color="auto" w:fill="FFFFFF"/>
                <w:lang w:val="fr-CH"/>
              </w:rPr>
            </w:pPr>
            <w:r w:rsidRPr="00D63300">
              <w:rPr>
                <w:rFonts w:asciiTheme="majorBidi" w:hAnsiTheme="majorBidi" w:cstheme="majorBidi"/>
                <w:color w:val="444444"/>
                <w:sz w:val="18"/>
                <w:szCs w:val="18"/>
                <w:shd w:val="clear" w:color="auto" w:fill="FFFFFF"/>
                <w:lang w:val="fr-CH"/>
              </w:rPr>
              <w:t>ITU-T SG2 (ITU-T Q24/26)</w:t>
            </w:r>
          </w:p>
        </w:tc>
        <w:tc>
          <w:tcPr>
            <w:tcW w:w="5098" w:type="dxa"/>
          </w:tcPr>
          <w:p w:rsidR="00E56A53" w:rsidRPr="00D63300" w:rsidRDefault="00E56A53" w:rsidP="00CC4D99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LS/</w:t>
            </w:r>
            <w:proofErr w:type="spellStart"/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</w:t>
            </w:r>
            <w:proofErr w:type="spellEnd"/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on Accessibility Contributions</w:t>
            </w:r>
          </w:p>
        </w:tc>
        <w:tc>
          <w:tcPr>
            <w:tcW w:w="2018" w:type="dxa"/>
          </w:tcPr>
          <w:p w:rsidR="00E56A53" w:rsidRPr="00D63300" w:rsidRDefault="00E56A53" w:rsidP="00E56A53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1105" w:type="dxa"/>
          </w:tcPr>
          <w:p w:rsidR="00E56A53" w:rsidRPr="00E56A53" w:rsidRDefault="00CE50DF" w:rsidP="00E56A53">
            <w:pPr>
              <w:rPr>
                <w:rFonts w:asciiTheme="majorBidi" w:hAnsiTheme="majorBidi" w:cstheme="majorBid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hyperlink r:id="rId37" w:history="1">
              <w:r>
                <w:rPr>
                  <w:rStyle w:val="Hyperlink"/>
                  <w:rFonts w:cs="Segoe UI"/>
                  <w:sz w:val="18"/>
                  <w:szCs w:val="18"/>
                </w:rPr>
                <w:t>Doc 271</w:t>
              </w:r>
            </w:hyperlink>
          </w:p>
        </w:tc>
      </w:tr>
      <w:tr w:rsidR="00E56A53" w:rsidRPr="00E56A53" w:rsidTr="009F5D85">
        <w:trPr>
          <w:trHeight w:val="507"/>
        </w:trPr>
        <w:tc>
          <w:tcPr>
            <w:tcW w:w="517" w:type="dxa"/>
            <w:vMerge/>
          </w:tcPr>
          <w:p w:rsidR="00E56A53" w:rsidRPr="00A8497B" w:rsidRDefault="00E56A53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E56A53" w:rsidRPr="00D63300" w:rsidRDefault="00E56A53" w:rsidP="00CC4D99">
            <w:pPr>
              <w:rPr>
                <w:rFonts w:asciiTheme="majorBidi" w:hAnsiTheme="majorBidi" w:cstheme="majorBidi"/>
                <w:color w:val="444444"/>
                <w:sz w:val="18"/>
                <w:szCs w:val="18"/>
                <w:shd w:val="clear" w:color="auto" w:fill="FFFFFF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ITU-D SG1</w:t>
            </w:r>
          </w:p>
        </w:tc>
        <w:tc>
          <w:tcPr>
            <w:tcW w:w="5098" w:type="dxa"/>
          </w:tcPr>
          <w:p w:rsidR="00E56A53" w:rsidRPr="00D63300" w:rsidRDefault="00E56A53" w:rsidP="00CC4D99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LS/</w:t>
            </w:r>
            <w:proofErr w:type="spellStart"/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</w:t>
            </w:r>
            <w:proofErr w:type="spellEnd"/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on easy access tool for emergency situations</w:t>
            </w:r>
          </w:p>
          <w:p w:rsidR="00E56A53" w:rsidRPr="00D63300" w:rsidRDefault="00E56A53" w:rsidP="00CC4D99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(see item 4 “IRG-AVA” above)  </w:t>
            </w:r>
          </w:p>
        </w:tc>
        <w:tc>
          <w:tcPr>
            <w:tcW w:w="2018" w:type="dxa"/>
          </w:tcPr>
          <w:p w:rsidR="00E56A53" w:rsidRPr="00D63300" w:rsidRDefault="00E56A53" w:rsidP="00E56A53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1105" w:type="dxa"/>
          </w:tcPr>
          <w:p w:rsidR="00E56A53" w:rsidRPr="00E56A53" w:rsidRDefault="00F45DB8" w:rsidP="00E56A53">
            <w:pPr>
              <w:rPr>
                <w:rFonts w:asciiTheme="majorBidi" w:hAnsiTheme="majorBidi" w:cstheme="majorBidi"/>
              </w:rPr>
            </w:pPr>
            <w:hyperlink r:id="rId38" w:history="1">
              <w:r w:rsidR="00CE50DF">
                <w:rPr>
                  <w:rStyle w:val="Hyperlink"/>
                  <w:rFonts w:cs="Segoe UI"/>
                  <w:sz w:val="18"/>
                  <w:szCs w:val="18"/>
                </w:rPr>
                <w:t>​Doc 272</w:t>
              </w:r>
            </w:hyperlink>
          </w:p>
        </w:tc>
      </w:tr>
      <w:tr w:rsidR="00E56A53" w:rsidRPr="00E56A53" w:rsidTr="009F5D85">
        <w:trPr>
          <w:trHeight w:val="507"/>
        </w:trPr>
        <w:tc>
          <w:tcPr>
            <w:tcW w:w="517" w:type="dxa"/>
            <w:vMerge/>
          </w:tcPr>
          <w:p w:rsidR="00E56A53" w:rsidRPr="00A8497B" w:rsidRDefault="00E56A53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E56A53" w:rsidRPr="00D63300" w:rsidRDefault="00E56A53" w:rsidP="00CC4D99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ITU-D SG1</w:t>
            </w:r>
          </w:p>
        </w:tc>
        <w:tc>
          <w:tcPr>
            <w:tcW w:w="5098" w:type="dxa"/>
          </w:tcPr>
          <w:p w:rsidR="00E56A53" w:rsidRPr="00D63300" w:rsidRDefault="00E56A53" w:rsidP="00CC4D99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​</w:t>
            </w:r>
            <w:r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​LS/</w:t>
            </w:r>
            <w:proofErr w:type="spellStart"/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</w:t>
            </w:r>
            <w:proofErr w:type="spellEnd"/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on collaboration </w:t>
            </w:r>
          </w:p>
          <w:p w:rsidR="00E56A53" w:rsidRPr="00D63300" w:rsidRDefault="00E56A53" w:rsidP="00CC4D99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(see item 4 “ITU-D” above) </w:t>
            </w:r>
          </w:p>
        </w:tc>
        <w:tc>
          <w:tcPr>
            <w:tcW w:w="2018" w:type="dxa"/>
          </w:tcPr>
          <w:p w:rsidR="00E56A53" w:rsidRPr="00D63300" w:rsidRDefault="00E56A53" w:rsidP="00E56A53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Information</w:t>
            </w:r>
          </w:p>
        </w:tc>
        <w:tc>
          <w:tcPr>
            <w:tcW w:w="1105" w:type="dxa"/>
          </w:tcPr>
          <w:p w:rsidR="00E56A53" w:rsidRPr="00E56A53" w:rsidRDefault="00E56A53" w:rsidP="00E56A53">
            <w:pPr>
              <w:rPr>
                <w:rFonts w:asciiTheme="majorBidi" w:hAnsiTheme="majorBidi" w:cstheme="majorBidi"/>
              </w:rPr>
            </w:pPr>
            <w:r w:rsidRPr="00E56A5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​</w:t>
            </w:r>
            <w:r w:rsidR="00CE50DF">
              <w:rPr>
                <w:rFonts w:ascii="Verdana" w:hAnsi="Verdana" w:cs="Segoe UI"/>
                <w:color w:val="000000"/>
                <w:sz w:val="18"/>
                <w:szCs w:val="18"/>
              </w:rPr>
              <w:t xml:space="preserve"> </w:t>
            </w:r>
            <w:hyperlink r:id="rId39" w:history="1">
              <w:r w:rsidR="00CE50DF">
                <w:rPr>
                  <w:rStyle w:val="Hyperlink"/>
                  <w:rFonts w:cs="Segoe UI"/>
                  <w:sz w:val="18"/>
                  <w:szCs w:val="18"/>
                </w:rPr>
                <w:t>Doc 275</w:t>
              </w:r>
            </w:hyperlink>
          </w:p>
        </w:tc>
      </w:tr>
      <w:tr w:rsidR="00CC4D99" w:rsidRPr="00BF0EA2" w:rsidTr="009F5D85">
        <w:tc>
          <w:tcPr>
            <w:tcW w:w="517" w:type="dxa"/>
          </w:tcPr>
          <w:p w:rsidR="00CC4D99" w:rsidRPr="00A10780" w:rsidRDefault="00CC4D99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249" w:type="dxa"/>
            <w:gridSpan w:val="3"/>
          </w:tcPr>
          <w:p w:rsidR="00CC4D99" w:rsidRPr="00D63300" w:rsidRDefault="00CC4D99" w:rsidP="00CC4D99">
            <w:pPr>
              <w:keepNext/>
              <w:tabs>
                <w:tab w:val="left" w:pos="720"/>
              </w:tabs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6330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Any other business </w:t>
            </w:r>
          </w:p>
          <w:p w:rsidR="00CC4D99" w:rsidRPr="00D63300" w:rsidRDefault="00CC4D99" w:rsidP="00CC4D99">
            <w:pPr>
              <w:keepNext/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:rsidR="00CC4D99" w:rsidRPr="00BF0EA2" w:rsidRDefault="00CC4D99" w:rsidP="00CC4D99">
            <w:pPr>
              <w:tabs>
                <w:tab w:val="left" w:pos="72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C4D99" w:rsidRPr="00654D70" w:rsidTr="009F5D85">
        <w:tc>
          <w:tcPr>
            <w:tcW w:w="517" w:type="dxa"/>
          </w:tcPr>
          <w:p w:rsidR="00CC4D99" w:rsidRPr="00A10780" w:rsidRDefault="00CC4D99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249" w:type="dxa"/>
            <w:gridSpan w:val="3"/>
          </w:tcPr>
          <w:p w:rsidR="00CC4D99" w:rsidRPr="00D63300" w:rsidRDefault="00CC4D99" w:rsidP="00CC4D99">
            <w:pPr>
              <w:keepNext/>
              <w:tabs>
                <w:tab w:val="left" w:pos="720"/>
              </w:tabs>
              <w:rPr>
                <w:rFonts w:eastAsia="Times New Roman"/>
                <w:sz w:val="22"/>
                <w:szCs w:val="22"/>
              </w:rPr>
            </w:pPr>
            <w:r w:rsidRPr="00D63300">
              <w:rPr>
                <w:rFonts w:eastAsia="Times New Roman"/>
                <w:b/>
                <w:bCs/>
                <w:sz w:val="22"/>
                <w:szCs w:val="22"/>
              </w:rPr>
              <w:t>Next JCA-AHF meetings</w:t>
            </w:r>
            <w:r w:rsidRPr="00D6330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C4D99" w:rsidRPr="00D63300" w:rsidRDefault="00CC4D99" w:rsidP="00CC4D99">
            <w:pPr>
              <w:keepNext/>
              <w:numPr>
                <w:ilvl w:val="0"/>
                <w:numId w:val="25"/>
              </w:num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  <w:r w:rsidRPr="00D63300">
              <w:rPr>
                <w:rFonts w:eastAsia="Times New Roman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105" w:type="dxa"/>
          </w:tcPr>
          <w:p w:rsidR="00CC4D99" w:rsidRPr="00654D70" w:rsidRDefault="00CC4D99" w:rsidP="00CC4D99">
            <w:pPr>
              <w:tabs>
                <w:tab w:val="left" w:pos="720"/>
              </w:tabs>
              <w:rPr>
                <w:color w:val="000000"/>
                <w:sz w:val="23"/>
                <w:szCs w:val="23"/>
              </w:rPr>
            </w:pPr>
          </w:p>
        </w:tc>
      </w:tr>
      <w:tr w:rsidR="00CC4D99" w:rsidRPr="00CA69A4" w:rsidTr="009F5D85">
        <w:tc>
          <w:tcPr>
            <w:tcW w:w="517" w:type="dxa"/>
          </w:tcPr>
          <w:p w:rsidR="00CC4D99" w:rsidRPr="00A10780" w:rsidRDefault="00CC4D99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8249" w:type="dxa"/>
            <w:gridSpan w:val="3"/>
          </w:tcPr>
          <w:p w:rsidR="00CC4D99" w:rsidRPr="00D63300" w:rsidRDefault="00CC4D99" w:rsidP="00CC4D99">
            <w:pPr>
              <w:keepNext/>
              <w:tabs>
                <w:tab w:val="left" w:pos="720"/>
              </w:tabs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6330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Closing of the meeting</w:t>
            </w:r>
          </w:p>
        </w:tc>
        <w:tc>
          <w:tcPr>
            <w:tcW w:w="1105" w:type="dxa"/>
          </w:tcPr>
          <w:p w:rsidR="00CC4D99" w:rsidRPr="00910238" w:rsidRDefault="00CC4D99" w:rsidP="00CC4D99">
            <w:pPr>
              <w:tabs>
                <w:tab w:val="left" w:pos="720"/>
              </w:tabs>
              <w:rPr>
                <w:color w:val="000000"/>
                <w:sz w:val="23"/>
                <w:szCs w:val="23"/>
              </w:rPr>
            </w:pPr>
          </w:p>
        </w:tc>
      </w:tr>
    </w:tbl>
    <w:p w:rsidR="00CE1938" w:rsidRDefault="00CE1938" w:rsidP="00CE1938">
      <w:pPr>
        <w:spacing w:after="160" w:line="259" w:lineRule="auto"/>
        <w:rPr>
          <w:b/>
          <w:bCs/>
          <w:sz w:val="28"/>
          <w:szCs w:val="28"/>
        </w:rPr>
      </w:pPr>
    </w:p>
    <w:p w:rsidR="00260908" w:rsidRDefault="00260908" w:rsidP="00CE1938">
      <w:pPr>
        <w:spacing w:after="160" w:line="259" w:lineRule="auto"/>
        <w:rPr>
          <w:b/>
          <w:bCs/>
          <w:sz w:val="28"/>
          <w:szCs w:val="28"/>
        </w:rPr>
      </w:pPr>
    </w:p>
    <w:p w:rsidR="00CE1938" w:rsidRPr="00CE1938" w:rsidRDefault="00CE1938" w:rsidP="00CE1938">
      <w:pPr>
        <w:spacing w:after="160" w:line="259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____________</w:t>
      </w:r>
    </w:p>
    <w:sectPr w:rsidR="00CE1938" w:rsidRPr="00CE1938" w:rsidSect="00A54F1F">
      <w:headerReference w:type="default" r:id="rId40"/>
      <w:footerReference w:type="first" r:id="rId41"/>
      <w:pgSz w:w="12240" w:h="15840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DB8" w:rsidRDefault="00F45DB8" w:rsidP="00D01A3A">
      <w:r>
        <w:separator/>
      </w:r>
    </w:p>
  </w:endnote>
  <w:endnote w:type="continuationSeparator" w:id="0">
    <w:p w:rsidR="00F45DB8" w:rsidRDefault="00F45DB8" w:rsidP="00D0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1616"/>
      <w:gridCol w:w="3371"/>
      <w:gridCol w:w="4936"/>
    </w:tblGrid>
    <w:tr w:rsidR="00F01EB4" w:rsidRPr="003A3631" w:rsidTr="00C67D39">
      <w:trPr>
        <w:cantSplit/>
        <w:jc w:val="center"/>
      </w:trPr>
      <w:tc>
        <w:tcPr>
          <w:tcW w:w="1616" w:type="dxa"/>
          <w:tcBorders>
            <w:top w:val="single" w:sz="12" w:space="0" w:color="auto"/>
          </w:tcBorders>
        </w:tcPr>
        <w:p w:rsidR="00F01EB4" w:rsidRPr="00857CFA" w:rsidRDefault="00F01EB4" w:rsidP="00857CFA">
          <w:pPr>
            <w:spacing w:before="120" w:after="60"/>
            <w:rPr>
              <w:sz w:val="22"/>
              <w:szCs w:val="22"/>
            </w:rPr>
          </w:pPr>
          <w:r w:rsidRPr="00857CFA">
            <w:rPr>
              <w:b/>
              <w:sz w:val="22"/>
              <w:szCs w:val="22"/>
            </w:rPr>
            <w:t>Contact</w:t>
          </w:r>
          <w:r w:rsidRPr="00857CFA">
            <w:rPr>
              <w:sz w:val="22"/>
              <w:szCs w:val="22"/>
            </w:rPr>
            <w:t>:</w:t>
          </w:r>
        </w:p>
      </w:tc>
      <w:tc>
        <w:tcPr>
          <w:tcW w:w="3371" w:type="dxa"/>
          <w:tcBorders>
            <w:top w:val="single" w:sz="12" w:space="0" w:color="auto"/>
          </w:tcBorders>
        </w:tcPr>
        <w:p w:rsidR="00F01EB4" w:rsidRPr="00857CFA" w:rsidRDefault="00F01EB4" w:rsidP="00857CFA">
          <w:pPr>
            <w:spacing w:before="120" w:after="60"/>
            <w:rPr>
              <w:sz w:val="22"/>
              <w:szCs w:val="22"/>
              <w:lang w:val="es-ES_tradnl"/>
            </w:rPr>
          </w:pPr>
          <w:r>
            <w:rPr>
              <w:sz w:val="22"/>
              <w:szCs w:val="22"/>
              <w:lang w:val="es-ES_tradnl"/>
            </w:rPr>
            <w:t>Andrea Saks</w:t>
          </w:r>
        </w:p>
      </w:tc>
      <w:tc>
        <w:tcPr>
          <w:tcW w:w="4936" w:type="dxa"/>
          <w:tcBorders>
            <w:top w:val="single" w:sz="12" w:space="0" w:color="auto"/>
          </w:tcBorders>
        </w:tcPr>
        <w:p w:rsidR="00F01EB4" w:rsidRPr="00857CFA" w:rsidRDefault="00F01EB4" w:rsidP="00857CFA">
          <w:pPr>
            <w:spacing w:before="120" w:after="60"/>
            <w:rPr>
              <w:sz w:val="22"/>
              <w:szCs w:val="22"/>
              <w:lang w:val="es-ES_tradnl"/>
            </w:rPr>
          </w:pPr>
          <w:r>
            <w:rPr>
              <w:sz w:val="22"/>
              <w:szCs w:val="22"/>
              <w:lang w:val="es-ES_tradnl"/>
            </w:rPr>
            <w:t xml:space="preserve">Email: </w:t>
          </w:r>
          <w:hyperlink r:id="rId1" w:history="1">
            <w:r w:rsidRPr="00846E9F">
              <w:rPr>
                <w:rStyle w:val="Hyperlink"/>
                <w:sz w:val="22"/>
                <w:szCs w:val="22"/>
                <w:lang w:val="es-ES_tradnl"/>
              </w:rPr>
              <w:t>andrea@andreasaks.onmicrosoft.com</w:t>
            </w:r>
          </w:hyperlink>
          <w:r>
            <w:rPr>
              <w:sz w:val="22"/>
              <w:szCs w:val="22"/>
              <w:lang w:val="es-ES_tradnl"/>
            </w:rPr>
            <w:t xml:space="preserve"> </w:t>
          </w:r>
        </w:p>
      </w:tc>
    </w:tr>
  </w:tbl>
  <w:p w:rsidR="00F01EB4" w:rsidRDefault="00F01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DB8" w:rsidRDefault="00F45DB8" w:rsidP="00D01A3A">
      <w:r>
        <w:separator/>
      </w:r>
    </w:p>
  </w:footnote>
  <w:footnote w:type="continuationSeparator" w:id="0">
    <w:p w:rsidR="00F45DB8" w:rsidRDefault="00F45DB8" w:rsidP="00D01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B4" w:rsidRPr="00A54F1F" w:rsidRDefault="00F01EB4" w:rsidP="00857CFA">
    <w:pPr>
      <w:jc w:val="center"/>
      <w:rPr>
        <w:sz w:val="18"/>
        <w:szCs w:val="18"/>
      </w:rPr>
    </w:pPr>
    <w:r w:rsidRPr="00FB0531">
      <w:rPr>
        <w:sz w:val="18"/>
        <w:szCs w:val="18"/>
      </w:rPr>
      <w:t xml:space="preserve">- </w:t>
    </w:r>
    <w:r w:rsidRPr="00FB0531">
      <w:rPr>
        <w:sz w:val="18"/>
        <w:szCs w:val="18"/>
      </w:rPr>
      <w:fldChar w:fldCharType="begin"/>
    </w:r>
    <w:r w:rsidRPr="00FB0531">
      <w:rPr>
        <w:sz w:val="18"/>
        <w:szCs w:val="18"/>
      </w:rPr>
      <w:instrText xml:space="preserve"> PAGE </w:instrText>
    </w:r>
    <w:r w:rsidRPr="00FB0531">
      <w:rPr>
        <w:sz w:val="18"/>
        <w:szCs w:val="18"/>
      </w:rPr>
      <w:fldChar w:fldCharType="separate"/>
    </w:r>
    <w:r w:rsidR="00ED18F4">
      <w:rPr>
        <w:noProof/>
        <w:sz w:val="18"/>
        <w:szCs w:val="18"/>
      </w:rPr>
      <w:t>3</w:t>
    </w:r>
    <w:r w:rsidRPr="00FB0531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  <w:r>
      <w:rPr>
        <w:sz w:val="18"/>
        <w:szCs w:val="18"/>
      </w:rPr>
      <w:br/>
    </w:r>
    <w:r w:rsidR="000C02FE">
      <w:rPr>
        <w:sz w:val="18"/>
        <w:szCs w:val="18"/>
      </w:rPr>
      <w:t xml:space="preserve">JCA-AHF </w:t>
    </w:r>
    <w:r>
      <w:rPr>
        <w:sz w:val="18"/>
        <w:szCs w:val="18"/>
      </w:rPr>
      <w:t>Doc</w:t>
    </w:r>
    <w:r w:rsidRPr="00FB0531">
      <w:rPr>
        <w:sz w:val="18"/>
        <w:szCs w:val="18"/>
      </w:rPr>
      <w:t xml:space="preserve"> </w:t>
    </w:r>
    <w:r w:rsidR="000C02FE">
      <w:rPr>
        <w:sz w:val="18"/>
        <w:szCs w:val="18"/>
      </w:rPr>
      <w:t>286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929"/>
    <w:multiLevelType w:val="hybridMultilevel"/>
    <w:tmpl w:val="9CB6762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4A31339"/>
    <w:multiLevelType w:val="hybridMultilevel"/>
    <w:tmpl w:val="4252D1C2"/>
    <w:lvl w:ilvl="0" w:tplc="BDD8C2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54B5"/>
    <w:multiLevelType w:val="hybridMultilevel"/>
    <w:tmpl w:val="B91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5006"/>
    <w:multiLevelType w:val="hybridMultilevel"/>
    <w:tmpl w:val="3E28F49C"/>
    <w:lvl w:ilvl="0" w:tplc="073CC34E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23B9A"/>
    <w:multiLevelType w:val="hybridMultilevel"/>
    <w:tmpl w:val="AAA06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A4135"/>
    <w:multiLevelType w:val="hybridMultilevel"/>
    <w:tmpl w:val="FD44DBE2"/>
    <w:lvl w:ilvl="0" w:tplc="830254C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65480"/>
    <w:multiLevelType w:val="hybridMultilevel"/>
    <w:tmpl w:val="DF241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54DC3"/>
    <w:multiLevelType w:val="hybridMultilevel"/>
    <w:tmpl w:val="9FC0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A64FD"/>
    <w:multiLevelType w:val="hybridMultilevel"/>
    <w:tmpl w:val="0A327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25BE1AFA"/>
    <w:multiLevelType w:val="hybridMultilevel"/>
    <w:tmpl w:val="0D0A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C479C"/>
    <w:multiLevelType w:val="hybridMultilevel"/>
    <w:tmpl w:val="C7E2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5DEA"/>
    <w:multiLevelType w:val="hybridMultilevel"/>
    <w:tmpl w:val="F00C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B00F1"/>
    <w:multiLevelType w:val="hybridMultilevel"/>
    <w:tmpl w:val="B9D6DD7E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3" w15:restartNumberingAfterBreak="0">
    <w:nsid w:val="358A22A4"/>
    <w:multiLevelType w:val="hybridMultilevel"/>
    <w:tmpl w:val="4A7279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5F3F8B"/>
    <w:multiLevelType w:val="hybridMultilevel"/>
    <w:tmpl w:val="201A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90EB9"/>
    <w:multiLevelType w:val="hybridMultilevel"/>
    <w:tmpl w:val="564E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07BE2"/>
    <w:multiLevelType w:val="hybridMultilevel"/>
    <w:tmpl w:val="3A44970A"/>
    <w:lvl w:ilvl="0" w:tplc="28D4AD2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12AC3"/>
    <w:multiLevelType w:val="hybridMultilevel"/>
    <w:tmpl w:val="5418905E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C3B10"/>
    <w:multiLevelType w:val="hybridMultilevel"/>
    <w:tmpl w:val="2E7CA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7437A"/>
    <w:multiLevelType w:val="hybridMultilevel"/>
    <w:tmpl w:val="AF88607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58CC62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481A6B"/>
    <w:multiLevelType w:val="hybridMultilevel"/>
    <w:tmpl w:val="923E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C69CC"/>
    <w:multiLevelType w:val="hybridMultilevel"/>
    <w:tmpl w:val="120E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26A0B"/>
    <w:multiLevelType w:val="hybridMultilevel"/>
    <w:tmpl w:val="B9BAC8F2"/>
    <w:lvl w:ilvl="0" w:tplc="6E565F3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524DA"/>
    <w:multiLevelType w:val="hybridMultilevel"/>
    <w:tmpl w:val="E5A48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74A92"/>
    <w:multiLevelType w:val="hybridMultilevel"/>
    <w:tmpl w:val="F618B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8644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8304405"/>
    <w:multiLevelType w:val="hybridMultilevel"/>
    <w:tmpl w:val="E5A4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F26BC"/>
    <w:multiLevelType w:val="hybridMultilevel"/>
    <w:tmpl w:val="9C38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54E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C0966CA"/>
    <w:multiLevelType w:val="multilevel"/>
    <w:tmpl w:val="0D52684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C5F4E8C"/>
    <w:multiLevelType w:val="hybridMultilevel"/>
    <w:tmpl w:val="CA8C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24E8E"/>
    <w:multiLevelType w:val="multilevel"/>
    <w:tmpl w:val="130AB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68373E"/>
    <w:multiLevelType w:val="hybridMultilevel"/>
    <w:tmpl w:val="2D8CCA9A"/>
    <w:lvl w:ilvl="0" w:tplc="BDD8C2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06874"/>
    <w:multiLevelType w:val="hybridMultilevel"/>
    <w:tmpl w:val="DB0A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F0CF8"/>
    <w:multiLevelType w:val="hybridMultilevel"/>
    <w:tmpl w:val="C68C9812"/>
    <w:lvl w:ilvl="0" w:tplc="BDD8C2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41899"/>
    <w:multiLevelType w:val="hybridMultilevel"/>
    <w:tmpl w:val="E5A484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93610C"/>
    <w:multiLevelType w:val="hybridMultilevel"/>
    <w:tmpl w:val="893AE24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8" w15:restartNumberingAfterBreak="0">
    <w:nsid w:val="79AA2E8A"/>
    <w:multiLevelType w:val="hybridMultilevel"/>
    <w:tmpl w:val="1DA82F4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5"/>
  </w:num>
  <w:num w:numId="4">
    <w:abstractNumId w:val="36"/>
  </w:num>
  <w:num w:numId="5">
    <w:abstractNumId w:val="2"/>
  </w:num>
  <w:num w:numId="6">
    <w:abstractNumId w:val="3"/>
  </w:num>
  <w:num w:numId="7">
    <w:abstractNumId w:val="14"/>
  </w:num>
  <w:num w:numId="8">
    <w:abstractNumId w:val="22"/>
  </w:num>
  <w:num w:numId="9">
    <w:abstractNumId w:val="38"/>
  </w:num>
  <w:num w:numId="10">
    <w:abstractNumId w:val="27"/>
  </w:num>
  <w:num w:numId="11">
    <w:abstractNumId w:val="0"/>
  </w:num>
  <w:num w:numId="12">
    <w:abstractNumId w:val="19"/>
  </w:num>
  <w:num w:numId="13">
    <w:abstractNumId w:val="7"/>
  </w:num>
  <w:num w:numId="14">
    <w:abstractNumId w:val="16"/>
  </w:num>
  <w:num w:numId="15">
    <w:abstractNumId w:val="23"/>
  </w:num>
  <w:num w:numId="16">
    <w:abstractNumId w:val="32"/>
  </w:num>
  <w:num w:numId="17">
    <w:abstractNumId w:val="29"/>
  </w:num>
  <w:num w:numId="18">
    <w:abstractNumId w:val="20"/>
  </w:num>
  <w:num w:numId="19">
    <w:abstractNumId w:val="30"/>
  </w:num>
  <w:num w:numId="20">
    <w:abstractNumId w:val="8"/>
  </w:num>
  <w:num w:numId="21">
    <w:abstractNumId w:val="37"/>
  </w:num>
  <w:num w:numId="22">
    <w:abstractNumId w:val="26"/>
  </w:num>
  <w:num w:numId="23">
    <w:abstractNumId w:val="34"/>
  </w:num>
  <w:num w:numId="24">
    <w:abstractNumId w:val="31"/>
  </w:num>
  <w:num w:numId="25">
    <w:abstractNumId w:val="17"/>
  </w:num>
  <w:num w:numId="26">
    <w:abstractNumId w:val="15"/>
  </w:num>
  <w:num w:numId="27">
    <w:abstractNumId w:val="6"/>
  </w:num>
  <w:num w:numId="28">
    <w:abstractNumId w:val="28"/>
  </w:num>
  <w:num w:numId="29">
    <w:abstractNumId w:val="12"/>
  </w:num>
  <w:num w:numId="30">
    <w:abstractNumId w:val="4"/>
  </w:num>
  <w:num w:numId="31">
    <w:abstractNumId w:val="5"/>
  </w:num>
  <w:num w:numId="32">
    <w:abstractNumId w:val="35"/>
  </w:num>
  <w:num w:numId="33">
    <w:abstractNumId w:val="33"/>
  </w:num>
  <w:num w:numId="34">
    <w:abstractNumId w:val="21"/>
  </w:num>
  <w:num w:numId="35">
    <w:abstractNumId w:val="11"/>
  </w:num>
  <w:num w:numId="36">
    <w:abstractNumId w:val="1"/>
  </w:num>
  <w:num w:numId="37">
    <w:abstractNumId w:val="9"/>
  </w:num>
  <w:num w:numId="38">
    <w:abstractNumId w:val="13"/>
  </w:num>
  <w:num w:numId="39">
    <w:abstractNumId w:val="1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05"/>
    <w:rsid w:val="00003D5A"/>
    <w:rsid w:val="0000547C"/>
    <w:rsid w:val="00006286"/>
    <w:rsid w:val="00012614"/>
    <w:rsid w:val="00016C0E"/>
    <w:rsid w:val="00022252"/>
    <w:rsid w:val="0003156B"/>
    <w:rsid w:val="0003186A"/>
    <w:rsid w:val="000341A7"/>
    <w:rsid w:val="00052397"/>
    <w:rsid w:val="00081D3B"/>
    <w:rsid w:val="0009688D"/>
    <w:rsid w:val="000A7EEF"/>
    <w:rsid w:val="000B23CD"/>
    <w:rsid w:val="000B5B23"/>
    <w:rsid w:val="000B6B47"/>
    <w:rsid w:val="000C02FE"/>
    <w:rsid w:val="000C0A5E"/>
    <w:rsid w:val="00100823"/>
    <w:rsid w:val="00104051"/>
    <w:rsid w:val="00104BF1"/>
    <w:rsid w:val="00106F0B"/>
    <w:rsid w:val="00143750"/>
    <w:rsid w:val="00150FF3"/>
    <w:rsid w:val="0015751B"/>
    <w:rsid w:val="001752B2"/>
    <w:rsid w:val="001A359B"/>
    <w:rsid w:val="001A3CD2"/>
    <w:rsid w:val="001B0997"/>
    <w:rsid w:val="001B3C28"/>
    <w:rsid w:val="001C2BAE"/>
    <w:rsid w:val="001C48EA"/>
    <w:rsid w:val="001E7518"/>
    <w:rsid w:val="001F74A3"/>
    <w:rsid w:val="00200596"/>
    <w:rsid w:val="00201CF8"/>
    <w:rsid w:val="00206596"/>
    <w:rsid w:val="00212DF2"/>
    <w:rsid w:val="00223A2B"/>
    <w:rsid w:val="00260908"/>
    <w:rsid w:val="00270E58"/>
    <w:rsid w:val="002747E7"/>
    <w:rsid w:val="002755B5"/>
    <w:rsid w:val="00283E50"/>
    <w:rsid w:val="00284DF3"/>
    <w:rsid w:val="002B10B8"/>
    <w:rsid w:val="002B25C3"/>
    <w:rsid w:val="002B7A11"/>
    <w:rsid w:val="002C650B"/>
    <w:rsid w:val="002C7C0F"/>
    <w:rsid w:val="002D308F"/>
    <w:rsid w:val="002D366C"/>
    <w:rsid w:val="002F1FDC"/>
    <w:rsid w:val="002F3F13"/>
    <w:rsid w:val="003072A8"/>
    <w:rsid w:val="0031042F"/>
    <w:rsid w:val="00317157"/>
    <w:rsid w:val="00321FA9"/>
    <w:rsid w:val="00336427"/>
    <w:rsid w:val="003410DE"/>
    <w:rsid w:val="00357183"/>
    <w:rsid w:val="003605ED"/>
    <w:rsid w:val="00364445"/>
    <w:rsid w:val="003753E7"/>
    <w:rsid w:val="00386D49"/>
    <w:rsid w:val="003901B9"/>
    <w:rsid w:val="003A3631"/>
    <w:rsid w:val="003A5710"/>
    <w:rsid w:val="003A5AE2"/>
    <w:rsid w:val="003B0201"/>
    <w:rsid w:val="003B25D8"/>
    <w:rsid w:val="003B5B4F"/>
    <w:rsid w:val="003B6A9E"/>
    <w:rsid w:val="003D396E"/>
    <w:rsid w:val="00407439"/>
    <w:rsid w:val="004116DE"/>
    <w:rsid w:val="0041404C"/>
    <w:rsid w:val="0042437D"/>
    <w:rsid w:val="0042499C"/>
    <w:rsid w:val="004306F7"/>
    <w:rsid w:val="00447218"/>
    <w:rsid w:val="004737B0"/>
    <w:rsid w:val="004741AE"/>
    <w:rsid w:val="004779F3"/>
    <w:rsid w:val="00482684"/>
    <w:rsid w:val="00487C03"/>
    <w:rsid w:val="004A57D2"/>
    <w:rsid w:val="004A6C04"/>
    <w:rsid w:val="004B7D58"/>
    <w:rsid w:val="004C7FDA"/>
    <w:rsid w:val="004F3D28"/>
    <w:rsid w:val="0050012E"/>
    <w:rsid w:val="00500F6F"/>
    <w:rsid w:val="005176FE"/>
    <w:rsid w:val="005220C3"/>
    <w:rsid w:val="00523215"/>
    <w:rsid w:val="00531B99"/>
    <w:rsid w:val="00537F0A"/>
    <w:rsid w:val="00560389"/>
    <w:rsid w:val="00582336"/>
    <w:rsid w:val="00593C3D"/>
    <w:rsid w:val="005A29B0"/>
    <w:rsid w:val="005B0570"/>
    <w:rsid w:val="005D33FB"/>
    <w:rsid w:val="005E7091"/>
    <w:rsid w:val="0061083C"/>
    <w:rsid w:val="00610A70"/>
    <w:rsid w:val="00613AE5"/>
    <w:rsid w:val="006253E3"/>
    <w:rsid w:val="00627F7F"/>
    <w:rsid w:val="00633EA1"/>
    <w:rsid w:val="00634DE3"/>
    <w:rsid w:val="00650989"/>
    <w:rsid w:val="0067332A"/>
    <w:rsid w:val="00690B51"/>
    <w:rsid w:val="006A1A07"/>
    <w:rsid w:val="006A5D20"/>
    <w:rsid w:val="006B761B"/>
    <w:rsid w:val="006E1948"/>
    <w:rsid w:val="006E7E33"/>
    <w:rsid w:val="006F3530"/>
    <w:rsid w:val="006F6EAD"/>
    <w:rsid w:val="00726AC9"/>
    <w:rsid w:val="00727141"/>
    <w:rsid w:val="00731D8A"/>
    <w:rsid w:val="007414C7"/>
    <w:rsid w:val="00752E1F"/>
    <w:rsid w:val="007558E4"/>
    <w:rsid w:val="00755BE3"/>
    <w:rsid w:val="00757F67"/>
    <w:rsid w:val="007A1233"/>
    <w:rsid w:val="007A4C13"/>
    <w:rsid w:val="007B230A"/>
    <w:rsid w:val="007E1A2F"/>
    <w:rsid w:val="007E3CFE"/>
    <w:rsid w:val="007F01B9"/>
    <w:rsid w:val="007F2D03"/>
    <w:rsid w:val="007F5299"/>
    <w:rsid w:val="008340D7"/>
    <w:rsid w:val="00841CB7"/>
    <w:rsid w:val="00850583"/>
    <w:rsid w:val="00855090"/>
    <w:rsid w:val="00857CFA"/>
    <w:rsid w:val="00870389"/>
    <w:rsid w:val="00871BC9"/>
    <w:rsid w:val="008730F6"/>
    <w:rsid w:val="00876677"/>
    <w:rsid w:val="00876707"/>
    <w:rsid w:val="008842D8"/>
    <w:rsid w:val="00896AEC"/>
    <w:rsid w:val="008A3F53"/>
    <w:rsid w:val="008B4C27"/>
    <w:rsid w:val="008B5D31"/>
    <w:rsid w:val="008D07B5"/>
    <w:rsid w:val="008E0184"/>
    <w:rsid w:val="008E224C"/>
    <w:rsid w:val="008F0E76"/>
    <w:rsid w:val="008F4F7A"/>
    <w:rsid w:val="008F5111"/>
    <w:rsid w:val="008F5939"/>
    <w:rsid w:val="008F5F08"/>
    <w:rsid w:val="00904F20"/>
    <w:rsid w:val="00906CA2"/>
    <w:rsid w:val="0091630B"/>
    <w:rsid w:val="00922C2C"/>
    <w:rsid w:val="0093199F"/>
    <w:rsid w:val="0094503E"/>
    <w:rsid w:val="00960CFD"/>
    <w:rsid w:val="0097491B"/>
    <w:rsid w:val="009B671A"/>
    <w:rsid w:val="009C33CF"/>
    <w:rsid w:val="009C5495"/>
    <w:rsid w:val="009F00AA"/>
    <w:rsid w:val="009F5D85"/>
    <w:rsid w:val="009F64BA"/>
    <w:rsid w:val="00A006FF"/>
    <w:rsid w:val="00A04FDC"/>
    <w:rsid w:val="00A07B7F"/>
    <w:rsid w:val="00A15AF4"/>
    <w:rsid w:val="00A15E0B"/>
    <w:rsid w:val="00A329DA"/>
    <w:rsid w:val="00A42DBF"/>
    <w:rsid w:val="00A46728"/>
    <w:rsid w:val="00A54F1F"/>
    <w:rsid w:val="00A77303"/>
    <w:rsid w:val="00A94438"/>
    <w:rsid w:val="00A9756B"/>
    <w:rsid w:val="00AB0B99"/>
    <w:rsid w:val="00AB38AA"/>
    <w:rsid w:val="00AB638D"/>
    <w:rsid w:val="00AC11A4"/>
    <w:rsid w:val="00AC33EF"/>
    <w:rsid w:val="00AD751C"/>
    <w:rsid w:val="00AF2128"/>
    <w:rsid w:val="00AF3820"/>
    <w:rsid w:val="00B10209"/>
    <w:rsid w:val="00B926C8"/>
    <w:rsid w:val="00B92B33"/>
    <w:rsid w:val="00BA5AC2"/>
    <w:rsid w:val="00BA63EE"/>
    <w:rsid w:val="00BA79A0"/>
    <w:rsid w:val="00BB6513"/>
    <w:rsid w:val="00BB7042"/>
    <w:rsid w:val="00BC3A43"/>
    <w:rsid w:val="00BC668D"/>
    <w:rsid w:val="00BC6A13"/>
    <w:rsid w:val="00BD24C1"/>
    <w:rsid w:val="00BD5ECC"/>
    <w:rsid w:val="00C104A7"/>
    <w:rsid w:val="00C13FBE"/>
    <w:rsid w:val="00C16ED0"/>
    <w:rsid w:val="00C20761"/>
    <w:rsid w:val="00C23936"/>
    <w:rsid w:val="00C61957"/>
    <w:rsid w:val="00C61CB8"/>
    <w:rsid w:val="00C6586B"/>
    <w:rsid w:val="00C67D39"/>
    <w:rsid w:val="00C91B5D"/>
    <w:rsid w:val="00C932FB"/>
    <w:rsid w:val="00CB0417"/>
    <w:rsid w:val="00CC4D99"/>
    <w:rsid w:val="00CD2A68"/>
    <w:rsid w:val="00CE1938"/>
    <w:rsid w:val="00CE3AE8"/>
    <w:rsid w:val="00CE50DF"/>
    <w:rsid w:val="00CF1FB9"/>
    <w:rsid w:val="00CF6968"/>
    <w:rsid w:val="00D01A3A"/>
    <w:rsid w:val="00D04D57"/>
    <w:rsid w:val="00D13E25"/>
    <w:rsid w:val="00D142FB"/>
    <w:rsid w:val="00D20061"/>
    <w:rsid w:val="00D24665"/>
    <w:rsid w:val="00D3428F"/>
    <w:rsid w:val="00D510BE"/>
    <w:rsid w:val="00D63300"/>
    <w:rsid w:val="00D81ECE"/>
    <w:rsid w:val="00D874A6"/>
    <w:rsid w:val="00D91C5A"/>
    <w:rsid w:val="00D97300"/>
    <w:rsid w:val="00DA1F07"/>
    <w:rsid w:val="00DC1CF6"/>
    <w:rsid w:val="00DC370E"/>
    <w:rsid w:val="00E26379"/>
    <w:rsid w:val="00E3031A"/>
    <w:rsid w:val="00E368DD"/>
    <w:rsid w:val="00E40A79"/>
    <w:rsid w:val="00E50CB4"/>
    <w:rsid w:val="00E54423"/>
    <w:rsid w:val="00E56A53"/>
    <w:rsid w:val="00E717C8"/>
    <w:rsid w:val="00E80294"/>
    <w:rsid w:val="00E81F33"/>
    <w:rsid w:val="00E928C4"/>
    <w:rsid w:val="00EB683D"/>
    <w:rsid w:val="00EC0494"/>
    <w:rsid w:val="00EC0764"/>
    <w:rsid w:val="00EC098D"/>
    <w:rsid w:val="00EC0EBD"/>
    <w:rsid w:val="00EC6478"/>
    <w:rsid w:val="00ED18F4"/>
    <w:rsid w:val="00EF0398"/>
    <w:rsid w:val="00F01BBC"/>
    <w:rsid w:val="00F01EB4"/>
    <w:rsid w:val="00F1797E"/>
    <w:rsid w:val="00F207A0"/>
    <w:rsid w:val="00F327B8"/>
    <w:rsid w:val="00F34305"/>
    <w:rsid w:val="00F35D4F"/>
    <w:rsid w:val="00F36D76"/>
    <w:rsid w:val="00F45DB8"/>
    <w:rsid w:val="00F471C0"/>
    <w:rsid w:val="00F81442"/>
    <w:rsid w:val="00F8213A"/>
    <w:rsid w:val="00FB133A"/>
    <w:rsid w:val="00FB7811"/>
    <w:rsid w:val="00FD387A"/>
    <w:rsid w:val="00FE1268"/>
    <w:rsid w:val="00FE12BD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4B6E55C-4E1B-4B94-A56D-FAD3DBD0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30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4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43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F3430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343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34305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3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91630B"/>
    <w:rPr>
      <w:b/>
      <w:bCs/>
      <w:smallCaps/>
      <w:color w:val="5B9BD5" w:themeColor="accent1"/>
      <w:spacing w:val="5"/>
    </w:rPr>
  </w:style>
  <w:style w:type="paragraph" w:styleId="NoSpacing">
    <w:name w:val="No Spacing"/>
    <w:uiPriority w:val="1"/>
    <w:qFormat/>
    <w:rsid w:val="0065098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A3A"/>
    <w:rPr>
      <w:rFonts w:ascii="Times New Roman" w:eastAsia="SimSu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A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94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4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438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438"/>
    <w:rPr>
      <w:rFonts w:ascii="Times New Roman" w:eastAsia="SimSu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4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38"/>
    <w:rPr>
      <w:rFonts w:ascii="Segoe UI" w:eastAsia="SimSu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4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F1F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F1F"/>
    <w:rPr>
      <w:rFonts w:ascii="Times New Roman" w:eastAsia="SimSun" w:hAnsi="Times New Roman" w:cs="Times New Roman"/>
      <w:sz w:val="24"/>
      <w:szCs w:val="24"/>
    </w:rPr>
  </w:style>
  <w:style w:type="character" w:customStyle="1" w:styleId="ms-rtestyle-normal">
    <w:name w:val="ms-rtestyle-normal"/>
    <w:basedOn w:val="DefaultParagraphFont"/>
    <w:rsid w:val="00E54423"/>
  </w:style>
  <w:style w:type="character" w:styleId="FollowedHyperlink">
    <w:name w:val="FollowedHyperlink"/>
    <w:basedOn w:val="DefaultParagraphFont"/>
    <w:uiPriority w:val="99"/>
    <w:semiHidden/>
    <w:unhideWhenUsed/>
    <w:rsid w:val="00E54423"/>
    <w:rPr>
      <w:color w:val="954F72" w:themeColor="followedHyperlink"/>
      <w:u w:val="single"/>
    </w:rPr>
  </w:style>
  <w:style w:type="paragraph" w:customStyle="1" w:styleId="Default">
    <w:name w:val="Default"/>
    <w:rsid w:val="001A3CD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ms-rtefontsize-1">
    <w:name w:val="ms-rtefontsize-1"/>
    <w:basedOn w:val="DefaultParagraphFont"/>
    <w:rsid w:val="0073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8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8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6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pub/T-RES-T.70-2016" TargetMode="External"/><Relationship Id="rId18" Type="http://schemas.openxmlformats.org/officeDocument/2006/relationships/hyperlink" Target="http://www.itu.int/en/ITU-T/jca/ahf/Documents/docs-2017/January%202017/Doc%20275.doc" TargetMode="External"/><Relationship Id="rId26" Type="http://schemas.openxmlformats.org/officeDocument/2006/relationships/hyperlink" Target="http://www.itu.int/en/ITU-T/jca/ahf/Documents/docs-2017/January%202017/Doc%20288.zip" TargetMode="External"/><Relationship Id="rId39" Type="http://schemas.openxmlformats.org/officeDocument/2006/relationships/hyperlink" Target="http://www.itu.int/en/ITU-T/jca/ahf/Documents/docs-2017/January%202017/Doc%20275.do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en/ITU-T/jca/ahf/Documents/docs-2017/January%202017/Doc%20282.zip" TargetMode="External"/><Relationship Id="rId34" Type="http://schemas.openxmlformats.org/officeDocument/2006/relationships/hyperlink" Target="http://www.itu.int/en/ITU-T/jca/ahf/Documents/docs-2017/January%202017/Doc%20268.zip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itu.int/en/ITU-T/wtsa16/Pages/default.aspx" TargetMode="External"/><Relationship Id="rId17" Type="http://schemas.openxmlformats.org/officeDocument/2006/relationships/hyperlink" Target="http://www.itu.int/en/ITU-T/jca/ahf/Documents/docs-2017/January%202017/Doc%20272.doc" TargetMode="External"/><Relationship Id="rId25" Type="http://schemas.openxmlformats.org/officeDocument/2006/relationships/hyperlink" Target="http://www.itu.int/en/ITU-T/jca/ahf/Documents/docs-2017/January%202017/Doc%20283.zip" TargetMode="External"/><Relationship Id="rId33" Type="http://schemas.openxmlformats.org/officeDocument/2006/relationships/hyperlink" Target="http://www.itu.int/en/ITU-T/jca/ahf/Documents/docs-2017/January%202017/Doc%20267.doc" TargetMode="External"/><Relationship Id="rId38" Type="http://schemas.openxmlformats.org/officeDocument/2006/relationships/hyperlink" Target="http://www.itu.int/en/ITU-T/jca/ahf/Documents/docs-2017/January%202017/Doc%20272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jca/ahf/Documents/docs-2017/January%202017/Doc%20276.zip" TargetMode="External"/><Relationship Id="rId20" Type="http://schemas.openxmlformats.org/officeDocument/2006/relationships/hyperlink" Target="http://www.intgovforum.org/multilingual/" TargetMode="External"/><Relationship Id="rId29" Type="http://schemas.openxmlformats.org/officeDocument/2006/relationships/hyperlink" Target="http://www.itu.int/en/ITU-T/jca/ahf/Documents/docs-2017/January%202017/Doc%20284.zip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en/ITU-T/jca/ahf/Documents/docs-2017/January%202017/Doc%20266.docx" TargetMode="External"/><Relationship Id="rId24" Type="http://schemas.openxmlformats.org/officeDocument/2006/relationships/hyperlink" Target="http://www.itu.int/en/ITU-T/jca/ahf/Documents/docs-2017/January%202017/Doc%20281.zip" TargetMode="External"/><Relationship Id="rId32" Type="http://schemas.openxmlformats.org/officeDocument/2006/relationships/hyperlink" Target="http://www.itu.int/en/ITU-T/jca/ahf/Documents/docs-2017/January%202017/Doc%20285.zip" TargetMode="External"/><Relationship Id="rId37" Type="http://schemas.openxmlformats.org/officeDocument/2006/relationships/hyperlink" Target="http://www.itu.int/en/ITU-T/jca/ahf/Documents/docs-2017/January%202017/Doc%20271.zip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jca/ahf/Documents/docs-2017/January%202017/Doc%20278.zip" TargetMode="External"/><Relationship Id="rId23" Type="http://schemas.openxmlformats.org/officeDocument/2006/relationships/hyperlink" Target="http://www.itu.int/en/ITU-T/jca/ahf/Documents/docs-2017/January%202017/Doc%20289.doc" TargetMode="External"/><Relationship Id="rId28" Type="http://schemas.openxmlformats.org/officeDocument/2006/relationships/hyperlink" Target="http://www.itu.int/en/ITU-T/jca/ahf/Documents/docs-2017/January%202017/Doc%20274.zip" TargetMode="External"/><Relationship Id="rId36" Type="http://schemas.openxmlformats.org/officeDocument/2006/relationships/hyperlink" Target="http://www.itu.int/en/ITU-T/jca/ahf/Documents/docs-2017/January%202017/Doc%20270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tu.int/en/ITU-T/accessibility/dcad/Pages/default.aspx" TargetMode="External"/><Relationship Id="rId31" Type="http://schemas.openxmlformats.org/officeDocument/2006/relationships/hyperlink" Target="http://www.itu.int/en/ITU-T/jca/ahf/Documents/docs-2017/January%202017/Doc%20279.do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T/jca/ahf/Documents/docs-2017/January%202017/Doc%20278.zip" TargetMode="External"/><Relationship Id="rId22" Type="http://schemas.openxmlformats.org/officeDocument/2006/relationships/hyperlink" Target="http://www.itu.int/en/ITU-T/jca/ahf/Documents/docs-2017/January%202017/Doc%20273.zip" TargetMode="External"/><Relationship Id="rId27" Type="http://schemas.openxmlformats.org/officeDocument/2006/relationships/hyperlink" Target="http://www.itu.int/en/ITU-T/jca/ahf/Documents/docs-2017/January%202017/Doc%20280.zip" TargetMode="External"/><Relationship Id="rId30" Type="http://schemas.openxmlformats.org/officeDocument/2006/relationships/hyperlink" Target="http://www.itu.int/en/ITU-T/jca/ahf/Documents/docs-2017/January%202017/Doc%20290.pdf" TargetMode="External"/><Relationship Id="rId35" Type="http://schemas.openxmlformats.org/officeDocument/2006/relationships/hyperlink" Target="http://www.itu.int/en/ITU-T/jca/ahf/Documents/docs-2017/January%202017/Doc%20269.doc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a@andreasaks.onmicroso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E43BF-2EB8-4733-BA70-B4C9CE6A989C}"/>
</file>

<file path=customXml/itemProps2.xml><?xml version="1.0" encoding="utf-8"?>
<ds:datastoreItem xmlns:ds="http://schemas.openxmlformats.org/officeDocument/2006/customXml" ds:itemID="{2A51C09C-FAED-4776-9216-B6C07AEA39BF}"/>
</file>

<file path=customXml/itemProps3.xml><?xml version="1.0" encoding="utf-8"?>
<ds:datastoreItem xmlns:ds="http://schemas.openxmlformats.org/officeDocument/2006/customXml" ds:itemID="{C430E860-0E59-46A1-A5AE-B13A0A68A81D}"/>
</file>

<file path=customXml/itemProps4.xml><?xml version="1.0" encoding="utf-8"?>
<ds:datastoreItem xmlns:ds="http://schemas.openxmlformats.org/officeDocument/2006/customXml" ds:itemID="{6016AF2D-5426-443F-BBC9-5CDB77931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Rzayeva, Ilaha</dc:creator>
  <cp:keywords/>
  <dc:description/>
  <cp:lastModifiedBy>Editor</cp:lastModifiedBy>
  <cp:revision>12</cp:revision>
  <cp:lastPrinted>2017-01-19T14:27:00Z</cp:lastPrinted>
  <dcterms:created xsi:type="dcterms:W3CDTF">2017-01-11T13:54:00Z</dcterms:created>
  <dcterms:modified xsi:type="dcterms:W3CDTF">2017-01-25T11:31:00Z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</Properties>
</file>