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931"/>
        <w:tblW w:w="9837" w:type="dxa"/>
        <w:tblLayout w:type="fixed"/>
        <w:tblLook w:val="0000" w:firstRow="0" w:lastRow="0" w:firstColumn="0" w:lastColumn="0" w:noHBand="0" w:noVBand="0"/>
      </w:tblPr>
      <w:tblGrid>
        <w:gridCol w:w="6345"/>
        <w:gridCol w:w="3492"/>
      </w:tblGrid>
      <w:tr w:rsidR="006D5DFA" w:rsidRPr="005D35D1">
        <w:trPr>
          <w:cantSplit/>
          <w:trHeight w:val="20"/>
        </w:trPr>
        <w:tc>
          <w:tcPr>
            <w:tcW w:w="6345" w:type="dxa"/>
          </w:tcPr>
          <w:p w:rsidR="006D5DFA" w:rsidRPr="005D35D1" w:rsidRDefault="006D5DFA" w:rsidP="00921C22">
            <w:pPr>
              <w:shd w:val="solid" w:color="FFFFFF" w:fill="FFFFFF"/>
              <w:tabs>
                <w:tab w:val="left" w:pos="5013"/>
              </w:tabs>
              <w:spacing w:before="360"/>
              <w:rPr>
                <w:rFonts w:asciiTheme="minorHAnsi" w:hAnsiTheme="minorHAnsi" w:cstheme="minorHAnsi"/>
                <w:b/>
                <w:sz w:val="22"/>
                <w:szCs w:val="22"/>
              </w:rPr>
            </w:pPr>
            <w:bookmarkStart w:id="0" w:name="_GoBack"/>
            <w:bookmarkEnd w:id="0"/>
            <w:r w:rsidRPr="005D35D1">
              <w:rPr>
                <w:rFonts w:asciiTheme="minorHAnsi" w:hAnsiTheme="minorHAnsi" w:cstheme="minorHAnsi"/>
                <w:b/>
                <w:sz w:val="30"/>
                <w:szCs w:val="30"/>
              </w:rPr>
              <w:t>Council 201</w:t>
            </w:r>
            <w:r w:rsidR="00921C22" w:rsidRPr="005D35D1">
              <w:rPr>
                <w:rFonts w:asciiTheme="minorHAnsi" w:hAnsiTheme="minorHAnsi" w:cstheme="minorHAnsi"/>
                <w:b/>
                <w:sz w:val="30"/>
                <w:szCs w:val="30"/>
              </w:rPr>
              <w:t>4</w:t>
            </w:r>
            <w:r w:rsidRPr="005D35D1">
              <w:rPr>
                <w:rFonts w:asciiTheme="minorHAnsi" w:hAnsiTheme="minorHAnsi" w:cstheme="minorHAnsi"/>
                <w:b/>
                <w:sz w:val="26"/>
                <w:szCs w:val="26"/>
              </w:rPr>
              <w:br/>
              <w:t xml:space="preserve">Geneva, </w:t>
            </w:r>
            <w:r w:rsidR="00921C22" w:rsidRPr="005D35D1">
              <w:rPr>
                <w:rFonts w:asciiTheme="minorHAnsi" w:hAnsiTheme="minorHAnsi" w:cstheme="minorHAnsi"/>
                <w:b/>
                <w:sz w:val="26"/>
                <w:szCs w:val="26"/>
              </w:rPr>
              <w:t>6</w:t>
            </w:r>
            <w:r w:rsidRPr="005D35D1">
              <w:rPr>
                <w:rFonts w:asciiTheme="minorHAnsi" w:hAnsiTheme="minorHAnsi" w:cstheme="minorHAnsi"/>
                <w:b/>
                <w:sz w:val="26"/>
                <w:szCs w:val="26"/>
              </w:rPr>
              <w:t xml:space="preserve"> – </w:t>
            </w:r>
            <w:r w:rsidR="00921C22" w:rsidRPr="005D35D1">
              <w:rPr>
                <w:rFonts w:asciiTheme="minorHAnsi" w:hAnsiTheme="minorHAnsi" w:cstheme="minorHAnsi"/>
                <w:b/>
                <w:sz w:val="26"/>
                <w:szCs w:val="26"/>
              </w:rPr>
              <w:t>15</w:t>
            </w:r>
            <w:r w:rsidRPr="005D35D1">
              <w:rPr>
                <w:rFonts w:asciiTheme="minorHAnsi" w:hAnsiTheme="minorHAnsi" w:cstheme="minorHAnsi"/>
                <w:b/>
                <w:sz w:val="26"/>
                <w:szCs w:val="26"/>
              </w:rPr>
              <w:t xml:space="preserve"> </w:t>
            </w:r>
            <w:r w:rsidR="00921C22" w:rsidRPr="005D35D1">
              <w:rPr>
                <w:rFonts w:asciiTheme="minorHAnsi" w:hAnsiTheme="minorHAnsi" w:cstheme="minorHAnsi"/>
                <w:b/>
                <w:sz w:val="26"/>
                <w:szCs w:val="26"/>
              </w:rPr>
              <w:t>May</w:t>
            </w:r>
            <w:r w:rsidR="00955379" w:rsidRPr="005D35D1">
              <w:rPr>
                <w:rFonts w:asciiTheme="minorHAnsi" w:hAnsiTheme="minorHAnsi" w:cstheme="minorHAnsi"/>
                <w:b/>
                <w:sz w:val="26"/>
                <w:szCs w:val="26"/>
              </w:rPr>
              <w:t xml:space="preserve"> </w:t>
            </w:r>
            <w:r w:rsidRPr="005D35D1">
              <w:rPr>
                <w:rFonts w:asciiTheme="minorHAnsi" w:hAnsiTheme="minorHAnsi" w:cstheme="minorHAnsi"/>
                <w:b/>
                <w:sz w:val="26"/>
                <w:szCs w:val="26"/>
              </w:rPr>
              <w:t>201</w:t>
            </w:r>
            <w:r w:rsidR="00921C22" w:rsidRPr="005D35D1">
              <w:rPr>
                <w:rFonts w:asciiTheme="minorHAnsi" w:hAnsiTheme="minorHAnsi" w:cstheme="minorHAnsi"/>
                <w:b/>
                <w:sz w:val="26"/>
                <w:szCs w:val="26"/>
              </w:rPr>
              <w:t>4</w:t>
            </w:r>
          </w:p>
        </w:tc>
        <w:tc>
          <w:tcPr>
            <w:tcW w:w="3492" w:type="dxa"/>
          </w:tcPr>
          <w:p w:rsidR="006D5DFA" w:rsidRPr="005D35D1" w:rsidRDefault="004C1802" w:rsidP="00BE6530">
            <w:pPr>
              <w:pStyle w:val="dnum"/>
              <w:framePr w:hSpace="0" w:wrap="auto" w:vAnchor="margin" w:hAnchor="text" w:yAlign="inline"/>
              <w:spacing w:before="0"/>
              <w:rPr>
                <w:rFonts w:asciiTheme="minorHAnsi" w:hAnsiTheme="minorHAnsi" w:cstheme="minorHAnsi"/>
                <w:bCs w:val="0"/>
              </w:rPr>
            </w:pPr>
            <w:r w:rsidRPr="005D35D1">
              <w:rPr>
                <w:rFonts w:asciiTheme="minorHAnsi" w:hAnsiTheme="minorHAnsi" w:cstheme="minorHAnsi"/>
                <w:bCs w:val="0"/>
                <w:noProof/>
                <w:lang w:val="en-US" w:eastAsia="zh-CN"/>
              </w:rPr>
              <w:drawing>
                <wp:inline distT="0" distB="0" distL="0" distR="0" wp14:anchorId="6D458450" wp14:editId="1EF1E8E0">
                  <wp:extent cx="1677670" cy="691515"/>
                  <wp:effectExtent l="19050" t="0" r="0" b="0"/>
                  <wp:docPr id="1" name="Picture 1" descr="logo_Ey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yyy"/>
                          <pic:cNvPicPr>
                            <a:picLocks noChangeAspect="1" noChangeArrowheads="1"/>
                          </pic:cNvPicPr>
                        </pic:nvPicPr>
                        <pic:blipFill>
                          <a:blip r:embed="rId13" cstate="print"/>
                          <a:srcRect/>
                          <a:stretch>
                            <a:fillRect/>
                          </a:stretch>
                        </pic:blipFill>
                        <pic:spPr bwMode="auto">
                          <a:xfrm>
                            <a:off x="0" y="0"/>
                            <a:ext cx="1677670" cy="691515"/>
                          </a:xfrm>
                          <a:prstGeom prst="rect">
                            <a:avLst/>
                          </a:prstGeom>
                          <a:noFill/>
                          <a:ln w="9525">
                            <a:noFill/>
                            <a:miter lim="800000"/>
                            <a:headEnd/>
                            <a:tailEnd/>
                          </a:ln>
                        </pic:spPr>
                      </pic:pic>
                    </a:graphicData>
                  </a:graphic>
                </wp:inline>
              </w:drawing>
            </w:r>
          </w:p>
        </w:tc>
      </w:tr>
      <w:tr w:rsidR="006D5DFA" w:rsidRPr="005D35D1">
        <w:trPr>
          <w:cantSplit/>
          <w:trHeight w:val="20"/>
        </w:trPr>
        <w:tc>
          <w:tcPr>
            <w:tcW w:w="6345" w:type="dxa"/>
            <w:tcBorders>
              <w:bottom w:val="single" w:sz="12" w:space="0" w:color="auto"/>
            </w:tcBorders>
          </w:tcPr>
          <w:p w:rsidR="006D5DFA" w:rsidRPr="005D35D1" w:rsidRDefault="006D5DFA" w:rsidP="00BE6530">
            <w:pPr>
              <w:shd w:val="solid" w:color="FFFFFF" w:fill="FFFFFF"/>
              <w:rPr>
                <w:rFonts w:asciiTheme="minorHAnsi" w:hAnsiTheme="minorHAnsi" w:cstheme="minorHAnsi"/>
                <w:b/>
              </w:rPr>
            </w:pPr>
          </w:p>
        </w:tc>
        <w:tc>
          <w:tcPr>
            <w:tcW w:w="3492" w:type="dxa"/>
            <w:tcBorders>
              <w:bottom w:val="single" w:sz="12" w:space="0" w:color="auto"/>
            </w:tcBorders>
          </w:tcPr>
          <w:p w:rsidR="006D5DFA" w:rsidRPr="005D35D1" w:rsidRDefault="006D5DFA" w:rsidP="00BE6530">
            <w:pPr>
              <w:pStyle w:val="dnum"/>
              <w:framePr w:hSpace="0" w:wrap="auto" w:vAnchor="margin" w:hAnchor="text" w:yAlign="inline"/>
              <w:spacing w:before="0"/>
              <w:rPr>
                <w:rFonts w:asciiTheme="minorHAnsi" w:hAnsiTheme="minorHAnsi" w:cstheme="minorHAnsi"/>
                <w:bCs w:val="0"/>
              </w:rPr>
            </w:pPr>
          </w:p>
        </w:tc>
      </w:tr>
      <w:tr w:rsidR="006D5DFA" w:rsidRPr="005D35D1">
        <w:trPr>
          <w:cantSplit/>
          <w:trHeight w:val="138"/>
        </w:trPr>
        <w:tc>
          <w:tcPr>
            <w:tcW w:w="6345" w:type="dxa"/>
            <w:tcBorders>
              <w:top w:val="single" w:sz="12" w:space="0" w:color="auto"/>
            </w:tcBorders>
          </w:tcPr>
          <w:p w:rsidR="000F51BE" w:rsidRPr="005D35D1" w:rsidRDefault="000F51BE" w:rsidP="00921C22">
            <w:pPr>
              <w:shd w:val="solid" w:color="FFFFFF" w:fill="FFFFFF"/>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60" w:after="40"/>
              <w:ind w:right="284"/>
              <w:rPr>
                <w:rFonts w:asciiTheme="minorHAnsi" w:hAnsiTheme="minorHAnsi" w:cstheme="minorHAnsi"/>
                <w:b/>
              </w:rPr>
            </w:pPr>
          </w:p>
        </w:tc>
        <w:tc>
          <w:tcPr>
            <w:tcW w:w="3492" w:type="dxa"/>
            <w:tcBorders>
              <w:top w:val="single" w:sz="12" w:space="0" w:color="auto"/>
            </w:tcBorders>
          </w:tcPr>
          <w:p w:rsidR="006D5DFA" w:rsidRPr="005D35D1" w:rsidRDefault="006D5DFA" w:rsidP="00BE6530">
            <w:pPr>
              <w:tabs>
                <w:tab w:val="left" w:pos="851"/>
              </w:tabs>
              <w:spacing w:before="0"/>
              <w:ind w:right="284"/>
              <w:jc w:val="right"/>
              <w:rPr>
                <w:rFonts w:asciiTheme="minorHAnsi" w:hAnsiTheme="minorHAnsi" w:cstheme="minorHAnsi"/>
                <w:b/>
                <w:sz w:val="20"/>
              </w:rPr>
            </w:pPr>
          </w:p>
        </w:tc>
      </w:tr>
      <w:tr w:rsidR="006D5DFA" w:rsidRPr="005D35D1">
        <w:trPr>
          <w:cantSplit/>
          <w:trHeight w:val="138"/>
        </w:trPr>
        <w:tc>
          <w:tcPr>
            <w:tcW w:w="6345" w:type="dxa"/>
          </w:tcPr>
          <w:p w:rsidR="006D5DFA" w:rsidRPr="00733885" w:rsidRDefault="00733885" w:rsidP="00E83F4C">
            <w:pPr>
              <w:pStyle w:val="Heading1"/>
              <w:keepNext w:val="0"/>
              <w:keepLines w:val="0"/>
              <w:spacing w:before="0"/>
              <w:rPr>
                <w:rFonts w:asciiTheme="minorHAnsi" w:hAnsiTheme="minorHAnsi" w:cstheme="minorHAnsi"/>
                <w:sz w:val="24"/>
                <w:szCs w:val="22"/>
              </w:rPr>
            </w:pPr>
            <w:r w:rsidRPr="00733885">
              <w:rPr>
                <w:rFonts w:asciiTheme="minorHAnsi" w:hAnsiTheme="minorHAnsi" w:cstheme="minorHAnsi"/>
                <w:sz w:val="24"/>
                <w:szCs w:val="22"/>
              </w:rPr>
              <w:t>Agenda item: PL 1.5</w:t>
            </w:r>
          </w:p>
        </w:tc>
        <w:tc>
          <w:tcPr>
            <w:tcW w:w="3492" w:type="dxa"/>
          </w:tcPr>
          <w:p w:rsidR="000F51BE" w:rsidRPr="005D35D1" w:rsidRDefault="00955379" w:rsidP="00733885">
            <w:pPr>
              <w:pStyle w:val="Heading2"/>
              <w:keepNext w:val="0"/>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cstheme="minorHAnsi"/>
              </w:rPr>
            </w:pPr>
            <w:r w:rsidRPr="005D35D1">
              <w:rPr>
                <w:rFonts w:asciiTheme="minorHAnsi" w:hAnsiTheme="minorHAnsi" w:cstheme="minorHAnsi"/>
              </w:rPr>
              <w:t>Document C1</w:t>
            </w:r>
            <w:r w:rsidR="00921C22" w:rsidRPr="005D35D1">
              <w:rPr>
                <w:rFonts w:asciiTheme="minorHAnsi" w:hAnsiTheme="minorHAnsi" w:cstheme="minorHAnsi"/>
              </w:rPr>
              <w:t>4</w:t>
            </w:r>
            <w:r w:rsidR="009901B4" w:rsidRPr="005D35D1">
              <w:rPr>
                <w:rFonts w:asciiTheme="minorHAnsi" w:hAnsiTheme="minorHAnsi" w:cstheme="minorHAnsi"/>
              </w:rPr>
              <w:t>/</w:t>
            </w:r>
            <w:r w:rsidR="00733885">
              <w:rPr>
                <w:rFonts w:asciiTheme="minorHAnsi" w:hAnsiTheme="minorHAnsi" w:cstheme="minorHAnsi"/>
              </w:rPr>
              <w:t>5-E</w:t>
            </w:r>
          </w:p>
        </w:tc>
      </w:tr>
      <w:tr w:rsidR="006D5DFA" w:rsidRPr="005D35D1">
        <w:trPr>
          <w:cantSplit/>
          <w:trHeight w:val="138"/>
        </w:trPr>
        <w:tc>
          <w:tcPr>
            <w:tcW w:w="6345" w:type="dxa"/>
          </w:tcPr>
          <w:p w:rsidR="006D5DFA" w:rsidRPr="005D35D1" w:rsidRDefault="006D5DFA" w:rsidP="00E83F4C">
            <w:pPr>
              <w:shd w:val="solid" w:color="FFFFFF" w:fill="FFFFFF"/>
              <w:spacing w:before="0"/>
              <w:ind w:right="284"/>
              <w:rPr>
                <w:rFonts w:asciiTheme="minorHAnsi" w:hAnsiTheme="minorHAnsi" w:cstheme="minorHAnsi"/>
                <w:b/>
              </w:rPr>
            </w:pPr>
          </w:p>
        </w:tc>
        <w:tc>
          <w:tcPr>
            <w:tcW w:w="3492" w:type="dxa"/>
          </w:tcPr>
          <w:p w:rsidR="00990C93" w:rsidRPr="005D35D1" w:rsidRDefault="0085367C" w:rsidP="00733885">
            <w:pPr>
              <w:spacing w:before="0"/>
              <w:rPr>
                <w:rFonts w:asciiTheme="minorHAnsi" w:hAnsiTheme="minorHAnsi" w:cstheme="minorHAnsi"/>
                <w:b/>
              </w:rPr>
            </w:pPr>
            <w:r>
              <w:rPr>
                <w:rFonts w:asciiTheme="minorHAnsi" w:hAnsiTheme="minorHAnsi" w:cstheme="minorHAnsi"/>
                <w:b/>
              </w:rPr>
              <w:t>3 February</w:t>
            </w:r>
            <w:r w:rsidR="00921C22" w:rsidRPr="005D35D1">
              <w:rPr>
                <w:rFonts w:asciiTheme="minorHAnsi" w:hAnsiTheme="minorHAnsi" w:cstheme="minorHAnsi"/>
                <w:b/>
              </w:rPr>
              <w:t xml:space="preserve"> 2014</w:t>
            </w:r>
          </w:p>
        </w:tc>
      </w:tr>
      <w:tr w:rsidR="006D5DFA" w:rsidRPr="005D35D1">
        <w:trPr>
          <w:cantSplit/>
          <w:trHeight w:val="138"/>
        </w:trPr>
        <w:tc>
          <w:tcPr>
            <w:tcW w:w="6345" w:type="dxa"/>
          </w:tcPr>
          <w:p w:rsidR="006D5DFA" w:rsidRPr="005D35D1" w:rsidRDefault="006D5DFA" w:rsidP="00BE6530">
            <w:pPr>
              <w:shd w:val="solid" w:color="FFFFFF" w:fill="FFFFFF"/>
              <w:spacing w:before="0"/>
              <w:ind w:right="284"/>
              <w:rPr>
                <w:rFonts w:asciiTheme="minorHAnsi" w:hAnsiTheme="minorHAnsi" w:cstheme="minorHAnsi"/>
                <w:b/>
              </w:rPr>
            </w:pPr>
          </w:p>
        </w:tc>
        <w:tc>
          <w:tcPr>
            <w:tcW w:w="3492" w:type="dxa"/>
          </w:tcPr>
          <w:p w:rsidR="000F51BE" w:rsidRPr="005D35D1" w:rsidRDefault="009901B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0" w:after="40"/>
              <w:ind w:right="284"/>
              <w:rPr>
                <w:rFonts w:asciiTheme="minorHAnsi" w:hAnsiTheme="minorHAnsi" w:cstheme="minorHAnsi"/>
                <w:b/>
              </w:rPr>
            </w:pPr>
            <w:r w:rsidRPr="005D35D1">
              <w:rPr>
                <w:rFonts w:asciiTheme="minorHAnsi" w:hAnsiTheme="minorHAnsi" w:cstheme="minorHAnsi"/>
                <w:b/>
              </w:rPr>
              <w:t>Original: English</w:t>
            </w:r>
          </w:p>
        </w:tc>
      </w:tr>
      <w:tr w:rsidR="006D5DFA" w:rsidRPr="005D35D1">
        <w:trPr>
          <w:cantSplit/>
          <w:trHeight w:val="138"/>
        </w:trPr>
        <w:tc>
          <w:tcPr>
            <w:tcW w:w="9837" w:type="dxa"/>
            <w:gridSpan w:val="2"/>
          </w:tcPr>
          <w:p w:rsidR="000F51BE" w:rsidRPr="005D35D1" w:rsidRDefault="006D5DFA">
            <w:pPr>
              <w:pStyle w:val="Source"/>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asciiTheme="minorHAnsi" w:hAnsiTheme="minorHAnsi" w:cstheme="minorHAnsi"/>
              </w:rPr>
            </w:pPr>
            <w:r w:rsidRPr="005D35D1">
              <w:rPr>
                <w:rFonts w:asciiTheme="minorHAnsi" w:hAnsiTheme="minorHAnsi" w:cstheme="minorHAnsi"/>
              </w:rPr>
              <w:t>Report by the Secretary-General</w:t>
            </w:r>
          </w:p>
        </w:tc>
      </w:tr>
      <w:tr w:rsidR="006D5DFA" w:rsidRPr="005D35D1">
        <w:trPr>
          <w:cantSplit/>
          <w:trHeight w:val="138"/>
        </w:trPr>
        <w:tc>
          <w:tcPr>
            <w:tcW w:w="9837" w:type="dxa"/>
            <w:gridSpan w:val="2"/>
          </w:tcPr>
          <w:p w:rsidR="000F51BE" w:rsidRPr="005D35D1" w:rsidRDefault="002337A1" w:rsidP="00723749">
            <w:pPr>
              <w:pStyle w:val="Title1"/>
              <w:tabs>
                <w:tab w:val="left" w:pos="284"/>
                <w:tab w:val="left" w:pos="851"/>
                <w:tab w:val="left" w:pos="1418"/>
                <w:tab w:val="left" w:pos="2552"/>
                <w:tab w:val="left" w:pos="3119"/>
                <w:tab w:val="left" w:pos="3402"/>
                <w:tab w:val="left" w:pos="3686"/>
                <w:tab w:val="left" w:pos="3969"/>
              </w:tabs>
              <w:spacing w:after="40"/>
              <w:rPr>
                <w:rFonts w:asciiTheme="minorHAnsi" w:hAnsiTheme="minorHAnsi" w:cstheme="minorHAnsi"/>
                <w:bCs/>
              </w:rPr>
            </w:pPr>
            <w:r w:rsidRPr="005D35D1">
              <w:rPr>
                <w:rFonts w:asciiTheme="minorHAnsi" w:hAnsiTheme="minorHAnsi" w:cstheme="minorHAnsi"/>
                <w:bCs/>
              </w:rPr>
              <w:t>ITU</w:t>
            </w:r>
            <w:r w:rsidR="00CA394B" w:rsidRPr="005D35D1">
              <w:rPr>
                <w:rFonts w:asciiTheme="minorHAnsi" w:hAnsiTheme="minorHAnsi" w:cstheme="minorHAnsi"/>
                <w:bCs/>
              </w:rPr>
              <w:t xml:space="preserve">´s activities </w:t>
            </w:r>
            <w:r w:rsidR="00616453" w:rsidRPr="005D35D1">
              <w:rPr>
                <w:rFonts w:asciiTheme="minorHAnsi" w:hAnsiTheme="minorHAnsi" w:cstheme="minorHAnsi"/>
                <w:bCs/>
              </w:rPr>
              <w:t>i</w:t>
            </w:r>
            <w:r w:rsidR="00CA394B" w:rsidRPr="005D35D1">
              <w:rPr>
                <w:rFonts w:asciiTheme="minorHAnsi" w:hAnsiTheme="minorHAnsi" w:cstheme="minorHAnsi"/>
                <w:bCs/>
              </w:rPr>
              <w:t xml:space="preserve">n </w:t>
            </w:r>
            <w:r w:rsidR="003D3EF3" w:rsidRPr="005D35D1">
              <w:rPr>
                <w:rFonts w:asciiTheme="minorHAnsi" w:hAnsiTheme="minorHAnsi" w:cstheme="minorHAnsi"/>
                <w:bCs/>
              </w:rPr>
              <w:t xml:space="preserve">promoting </w:t>
            </w:r>
            <w:r w:rsidR="00723749" w:rsidRPr="005D35D1">
              <w:rPr>
                <w:rFonts w:asciiTheme="minorHAnsi" w:hAnsiTheme="minorHAnsi" w:cstheme="minorHAnsi"/>
                <w:bCs/>
              </w:rPr>
              <w:br/>
            </w:r>
            <w:r w:rsidR="003D3EF3" w:rsidRPr="005D35D1">
              <w:rPr>
                <w:rFonts w:asciiTheme="minorHAnsi" w:hAnsiTheme="minorHAnsi" w:cstheme="minorHAnsi"/>
                <w:bCs/>
              </w:rPr>
              <w:t>accessibility to icts</w:t>
            </w:r>
            <w:r w:rsidR="00723749" w:rsidRPr="005D35D1">
              <w:rPr>
                <w:rFonts w:asciiTheme="minorHAnsi" w:hAnsiTheme="minorHAnsi" w:cstheme="minorHAnsi"/>
              </w:rPr>
              <w:t xml:space="preserve"> </w:t>
            </w:r>
            <w:r w:rsidR="00723749" w:rsidRPr="005D35D1">
              <w:rPr>
                <w:rFonts w:asciiTheme="minorHAnsi" w:hAnsiTheme="minorHAnsi" w:cstheme="minorHAnsi"/>
                <w:bCs/>
              </w:rPr>
              <w:t>for persons with disabilities</w:t>
            </w:r>
            <w:r w:rsidR="00854946" w:rsidRPr="005D35D1">
              <w:rPr>
                <w:rFonts w:asciiTheme="minorHAnsi" w:hAnsiTheme="minorHAnsi" w:cstheme="minorHAnsi"/>
                <w:bCs/>
              </w:rPr>
              <w:t xml:space="preserve"> </w:t>
            </w:r>
          </w:p>
        </w:tc>
      </w:tr>
    </w:tbl>
    <w:p w:rsidR="007523B2" w:rsidRPr="005D35D1" w:rsidRDefault="007523B2" w:rsidP="00BE6530">
      <w:pPr>
        <w:spacing w:before="0"/>
        <w:rPr>
          <w:rFonts w:asciiTheme="minorHAnsi" w:hAnsiTheme="minorHAnsi" w:cstheme="minorHAnsi"/>
          <w:bC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7145A9" w:rsidRPr="005D35D1">
        <w:trPr>
          <w:trHeight w:val="3372"/>
          <w:jc w:val="center"/>
        </w:trPr>
        <w:tc>
          <w:tcPr>
            <w:tcW w:w="8931" w:type="dxa"/>
            <w:tcBorders>
              <w:top w:val="single" w:sz="12" w:space="0" w:color="auto"/>
              <w:left w:val="single" w:sz="12" w:space="0" w:color="auto"/>
              <w:bottom w:val="single" w:sz="12" w:space="0" w:color="auto"/>
              <w:right w:val="single" w:sz="12" w:space="0" w:color="auto"/>
            </w:tcBorders>
          </w:tcPr>
          <w:p w:rsidR="007145A9" w:rsidRPr="005D35D1" w:rsidRDefault="006F6FEA" w:rsidP="00E678F8">
            <w:pPr>
              <w:pStyle w:val="Headingb"/>
              <w:keepNext w:val="0"/>
              <w:keepLines w:val="0"/>
              <w:overflowPunct w:val="0"/>
              <w:autoSpaceDE w:val="0"/>
              <w:autoSpaceDN w:val="0"/>
              <w:adjustRightInd w:val="0"/>
              <w:spacing w:before="120"/>
              <w:textAlignment w:val="baseline"/>
              <w:rPr>
                <w:rFonts w:asciiTheme="minorHAnsi" w:hAnsiTheme="minorHAnsi" w:cstheme="minorHAnsi"/>
              </w:rPr>
            </w:pPr>
            <w:r w:rsidRPr="005D35D1">
              <w:rPr>
                <w:rFonts w:asciiTheme="minorHAnsi" w:hAnsiTheme="minorHAnsi" w:cstheme="minorHAnsi"/>
              </w:rPr>
              <w:t>Summary</w:t>
            </w:r>
          </w:p>
          <w:p w:rsidR="003D3EF3" w:rsidRPr="005D35D1" w:rsidRDefault="006F6FEA" w:rsidP="00921C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240" w:after="40"/>
              <w:jc w:val="both"/>
              <w:rPr>
                <w:rFonts w:asciiTheme="minorHAnsi" w:hAnsiTheme="minorHAnsi" w:cstheme="minorHAnsi"/>
                <w:bCs/>
              </w:rPr>
            </w:pPr>
            <w:r w:rsidRPr="005D35D1">
              <w:rPr>
                <w:rFonts w:asciiTheme="minorHAnsi" w:hAnsiTheme="minorHAnsi" w:cstheme="minorHAnsi"/>
                <w:bCs/>
              </w:rPr>
              <w:t xml:space="preserve">This </w:t>
            </w:r>
            <w:r w:rsidR="003D3EF3" w:rsidRPr="005D35D1">
              <w:rPr>
                <w:rFonts w:asciiTheme="minorHAnsi" w:hAnsiTheme="minorHAnsi" w:cstheme="minorHAnsi"/>
                <w:bCs/>
              </w:rPr>
              <w:t xml:space="preserve">document </w:t>
            </w:r>
            <w:r w:rsidRPr="005D35D1">
              <w:rPr>
                <w:rFonts w:asciiTheme="minorHAnsi" w:hAnsiTheme="minorHAnsi" w:cstheme="minorHAnsi"/>
                <w:bCs/>
              </w:rPr>
              <w:t xml:space="preserve">summarizes ITU’s objectives and achievements </w:t>
            </w:r>
            <w:r w:rsidR="003D3EF3" w:rsidRPr="005D35D1">
              <w:rPr>
                <w:rFonts w:asciiTheme="minorHAnsi" w:hAnsiTheme="minorHAnsi" w:cstheme="minorHAnsi"/>
                <w:bCs/>
              </w:rPr>
              <w:t>in the implementation of Resolution 175 “</w:t>
            </w:r>
            <w:r w:rsidR="003D3EF3" w:rsidRPr="005D35D1">
              <w:rPr>
                <w:rFonts w:asciiTheme="minorHAnsi" w:hAnsiTheme="minorHAnsi" w:cstheme="minorHAnsi"/>
                <w:bCs/>
                <w:i/>
                <w:iCs/>
              </w:rPr>
              <w:t>Telecommunication/information and communication technology accessibility for persons with disabilities, including age-related disabilities</w:t>
            </w:r>
            <w:r w:rsidR="003D3EF3" w:rsidRPr="005D35D1">
              <w:rPr>
                <w:rFonts w:asciiTheme="minorHAnsi" w:hAnsiTheme="minorHAnsi" w:cstheme="minorHAnsi"/>
                <w:bCs/>
              </w:rPr>
              <w:t xml:space="preserve">” </w:t>
            </w:r>
            <w:r w:rsidR="00F3343C" w:rsidRPr="005D35D1">
              <w:rPr>
                <w:rFonts w:asciiTheme="minorHAnsi" w:hAnsiTheme="minorHAnsi" w:cstheme="minorHAnsi"/>
                <w:bCs/>
              </w:rPr>
              <w:t xml:space="preserve">during the period </w:t>
            </w:r>
            <w:r w:rsidR="00723749" w:rsidRPr="005D35D1">
              <w:rPr>
                <w:rFonts w:asciiTheme="minorHAnsi" w:hAnsiTheme="minorHAnsi" w:cstheme="minorHAnsi"/>
                <w:bCs/>
              </w:rPr>
              <w:t>201</w:t>
            </w:r>
            <w:r w:rsidR="00921C22" w:rsidRPr="005D35D1">
              <w:rPr>
                <w:rFonts w:asciiTheme="minorHAnsi" w:hAnsiTheme="minorHAnsi" w:cstheme="minorHAnsi"/>
                <w:bCs/>
              </w:rPr>
              <w:t>3</w:t>
            </w:r>
            <w:r w:rsidR="00B51C25" w:rsidRPr="005D35D1">
              <w:rPr>
                <w:rFonts w:asciiTheme="minorHAnsi" w:hAnsiTheme="minorHAnsi" w:cstheme="minorHAnsi"/>
                <w:bCs/>
              </w:rPr>
              <w:t>-</w:t>
            </w:r>
            <w:r w:rsidR="00646564" w:rsidRPr="005D35D1">
              <w:rPr>
                <w:rFonts w:asciiTheme="minorHAnsi" w:hAnsiTheme="minorHAnsi" w:cstheme="minorHAnsi"/>
                <w:bCs/>
              </w:rPr>
              <w:t>201</w:t>
            </w:r>
            <w:r w:rsidR="00921C22" w:rsidRPr="005D35D1">
              <w:rPr>
                <w:rFonts w:asciiTheme="minorHAnsi" w:hAnsiTheme="minorHAnsi" w:cstheme="minorHAnsi"/>
                <w:bCs/>
              </w:rPr>
              <w:t>4</w:t>
            </w:r>
            <w:r w:rsidR="00723749" w:rsidRPr="005D35D1">
              <w:rPr>
                <w:rFonts w:asciiTheme="minorHAnsi" w:hAnsiTheme="minorHAnsi" w:cstheme="minorHAnsi"/>
                <w:bCs/>
              </w:rPr>
              <w:t>.</w:t>
            </w:r>
          </w:p>
          <w:p w:rsidR="00822D62" w:rsidRPr="005D35D1" w:rsidRDefault="00822D62" w:rsidP="00822D62">
            <w:pPr>
              <w:pStyle w:val="Headingb"/>
              <w:keepNext w:val="0"/>
              <w:keepLines w:val="0"/>
              <w:rPr>
                <w:rFonts w:asciiTheme="minorHAnsi" w:hAnsiTheme="minorHAnsi" w:cstheme="minorHAnsi"/>
              </w:rPr>
            </w:pPr>
            <w:r w:rsidRPr="005D35D1">
              <w:rPr>
                <w:rFonts w:asciiTheme="minorHAnsi" w:hAnsiTheme="minorHAnsi" w:cstheme="minorHAnsi"/>
              </w:rPr>
              <w:t>Action required</w:t>
            </w:r>
          </w:p>
          <w:p w:rsidR="00822D62" w:rsidRPr="005D35D1" w:rsidRDefault="00141EBB" w:rsidP="00921C22">
            <w:pPr>
              <w:spacing w:after="120"/>
              <w:rPr>
                <w:rFonts w:asciiTheme="minorHAnsi" w:hAnsiTheme="minorHAnsi" w:cstheme="minorHAnsi"/>
              </w:rPr>
            </w:pPr>
            <w:r w:rsidRPr="005D35D1">
              <w:rPr>
                <w:rFonts w:asciiTheme="minorHAnsi" w:hAnsiTheme="minorHAnsi" w:cstheme="minorHAnsi"/>
              </w:rPr>
              <w:t xml:space="preserve">The Council is invited to </w:t>
            </w:r>
            <w:r w:rsidRPr="005D35D1">
              <w:rPr>
                <w:rFonts w:asciiTheme="minorHAnsi" w:hAnsiTheme="minorHAnsi" w:cstheme="minorHAnsi"/>
                <w:b/>
                <w:bCs/>
              </w:rPr>
              <w:t>note</w:t>
            </w:r>
            <w:r w:rsidRPr="005D35D1">
              <w:rPr>
                <w:rFonts w:asciiTheme="minorHAnsi" w:hAnsiTheme="minorHAnsi" w:cstheme="minorHAnsi"/>
              </w:rPr>
              <w:t xml:space="preserve"> the report</w:t>
            </w:r>
            <w:r w:rsidR="00921C22" w:rsidRPr="005D35D1">
              <w:rPr>
                <w:rFonts w:asciiTheme="minorHAnsi" w:hAnsiTheme="minorHAnsi" w:cstheme="minorHAnsi"/>
              </w:rPr>
              <w:t>.</w:t>
            </w:r>
          </w:p>
          <w:p w:rsidR="007145A9" w:rsidRPr="005D35D1" w:rsidRDefault="003D09E3" w:rsidP="00BE6530">
            <w:pPr>
              <w:pStyle w:val="Table"/>
              <w:keepNext w:val="0"/>
              <w:overflowPunct w:val="0"/>
              <w:autoSpaceDE w:val="0"/>
              <w:autoSpaceDN w:val="0"/>
              <w:adjustRightInd w:val="0"/>
              <w:spacing w:before="120" w:after="0"/>
              <w:textAlignment w:val="baseline"/>
              <w:rPr>
                <w:rFonts w:asciiTheme="minorHAnsi" w:hAnsiTheme="minorHAnsi" w:cstheme="minorHAnsi"/>
                <w:bCs/>
                <w:caps w:val="0"/>
              </w:rPr>
            </w:pPr>
            <w:r w:rsidRPr="005D35D1">
              <w:rPr>
                <w:rFonts w:asciiTheme="minorHAnsi" w:hAnsiTheme="minorHAnsi" w:cstheme="minorHAnsi"/>
                <w:bCs/>
                <w:caps w:val="0"/>
              </w:rPr>
              <w:t>____________</w:t>
            </w:r>
          </w:p>
          <w:p w:rsidR="007145A9" w:rsidRPr="005D35D1" w:rsidRDefault="003D09E3" w:rsidP="00BE6530">
            <w:pPr>
              <w:pStyle w:val="Headingb"/>
              <w:keepNext w:val="0"/>
              <w:keepLines w:val="0"/>
              <w:overflowPunct w:val="0"/>
              <w:autoSpaceDE w:val="0"/>
              <w:autoSpaceDN w:val="0"/>
              <w:adjustRightInd w:val="0"/>
              <w:spacing w:before="120"/>
              <w:textAlignment w:val="baseline"/>
              <w:rPr>
                <w:rFonts w:asciiTheme="minorHAnsi" w:hAnsiTheme="minorHAnsi" w:cstheme="minorHAnsi"/>
              </w:rPr>
            </w:pPr>
            <w:r w:rsidRPr="005D35D1">
              <w:rPr>
                <w:rFonts w:asciiTheme="minorHAnsi" w:hAnsiTheme="minorHAnsi" w:cstheme="minorHAnsi"/>
              </w:rPr>
              <w:t>References</w:t>
            </w:r>
          </w:p>
          <w:p w:rsidR="003D3EF3" w:rsidRPr="005D35D1" w:rsidRDefault="00F65A40" w:rsidP="004E3AD9">
            <w:pPr>
              <w:spacing w:after="120"/>
              <w:rPr>
                <w:rFonts w:asciiTheme="minorHAnsi" w:hAnsiTheme="minorHAnsi" w:cstheme="minorHAnsi"/>
                <w:bCs/>
                <w:i/>
                <w:iCs/>
              </w:rPr>
            </w:pPr>
            <w:hyperlink r:id="rId14" w:anchor="res175" w:history="1">
              <w:r w:rsidR="003D3EF3" w:rsidRPr="005D35D1">
                <w:rPr>
                  <w:rStyle w:val="Hyperlink"/>
                  <w:rFonts w:asciiTheme="minorHAnsi" w:hAnsiTheme="minorHAnsi" w:cstheme="minorHAnsi"/>
                  <w:bCs/>
                  <w:i/>
                  <w:iCs/>
                </w:rPr>
                <w:t>Resolution 175 (Guadalajara, 2010)</w:t>
              </w:r>
            </w:hyperlink>
            <w:r w:rsidR="003D3EF3" w:rsidRPr="005D35D1">
              <w:rPr>
                <w:rFonts w:asciiTheme="minorHAnsi" w:hAnsiTheme="minorHAnsi" w:cstheme="minorHAnsi"/>
                <w:bCs/>
                <w:i/>
                <w:iCs/>
              </w:rPr>
              <w:t xml:space="preserve">, </w:t>
            </w:r>
            <w:hyperlink r:id="rId15" w:history="1">
              <w:r w:rsidR="004E3AD9">
                <w:rPr>
                  <w:rStyle w:val="Hyperlink"/>
                  <w:rFonts w:asciiTheme="minorHAnsi" w:hAnsiTheme="minorHAnsi" w:cstheme="minorHAnsi"/>
                  <w:bCs/>
                  <w:i/>
                  <w:iCs/>
                </w:rPr>
                <w:t>WTDC R</w:t>
              </w:r>
              <w:r w:rsidR="003D3EF3" w:rsidRPr="005D35D1">
                <w:rPr>
                  <w:rStyle w:val="Hyperlink"/>
                  <w:rFonts w:asciiTheme="minorHAnsi" w:hAnsiTheme="minorHAnsi" w:cstheme="minorHAnsi"/>
                  <w:bCs/>
                  <w:i/>
                  <w:iCs/>
                </w:rPr>
                <w:t>esolution</w:t>
              </w:r>
              <w:r w:rsidR="00EE5B47" w:rsidRPr="005D35D1">
                <w:rPr>
                  <w:rStyle w:val="Hyperlink"/>
                  <w:rFonts w:asciiTheme="minorHAnsi" w:hAnsiTheme="minorHAnsi" w:cstheme="minorHAnsi"/>
                  <w:bCs/>
                  <w:i/>
                  <w:iCs/>
                </w:rPr>
                <w:t>s</w:t>
              </w:r>
              <w:r w:rsidR="003D3EF3" w:rsidRPr="005D35D1">
                <w:rPr>
                  <w:rStyle w:val="Hyperlink"/>
                  <w:rFonts w:asciiTheme="minorHAnsi" w:hAnsiTheme="minorHAnsi" w:cstheme="minorHAnsi"/>
                  <w:bCs/>
                  <w:i/>
                  <w:iCs/>
                </w:rPr>
                <w:t xml:space="preserve"> </w:t>
              </w:r>
              <w:r w:rsidR="00EE5B47" w:rsidRPr="005D35D1">
                <w:rPr>
                  <w:rStyle w:val="Hyperlink"/>
                  <w:rFonts w:asciiTheme="minorHAnsi" w:hAnsiTheme="minorHAnsi" w:cstheme="minorHAnsi"/>
                  <w:bCs/>
                  <w:i/>
                  <w:iCs/>
                </w:rPr>
                <w:t xml:space="preserve">56, </w:t>
              </w:r>
              <w:r w:rsidR="003D3EF3" w:rsidRPr="005D35D1">
                <w:rPr>
                  <w:rStyle w:val="Hyperlink"/>
                  <w:rFonts w:asciiTheme="minorHAnsi" w:hAnsiTheme="minorHAnsi" w:cstheme="minorHAnsi"/>
                  <w:bCs/>
                  <w:i/>
                  <w:iCs/>
                </w:rPr>
                <w:t xml:space="preserve">58 </w:t>
              </w:r>
              <w:r w:rsidR="00EE5B47" w:rsidRPr="005D35D1">
                <w:rPr>
                  <w:rStyle w:val="Hyperlink"/>
                  <w:rFonts w:asciiTheme="minorHAnsi" w:hAnsiTheme="minorHAnsi" w:cstheme="minorHAnsi"/>
                  <w:bCs/>
                  <w:i/>
                  <w:iCs/>
                </w:rPr>
                <w:t xml:space="preserve">and 70 </w:t>
              </w:r>
              <w:r w:rsidR="003D3EF3" w:rsidRPr="005D35D1">
                <w:rPr>
                  <w:rStyle w:val="Hyperlink"/>
                  <w:rFonts w:asciiTheme="minorHAnsi" w:hAnsiTheme="minorHAnsi" w:cstheme="minorHAnsi"/>
                  <w:bCs/>
                  <w:i/>
                  <w:iCs/>
                </w:rPr>
                <w:t>(Hyderabad, 2010)</w:t>
              </w:r>
            </w:hyperlink>
            <w:r w:rsidR="003D3EF3" w:rsidRPr="005D35D1">
              <w:rPr>
                <w:rFonts w:asciiTheme="minorHAnsi" w:hAnsiTheme="minorHAnsi" w:cstheme="minorHAnsi"/>
                <w:bCs/>
                <w:i/>
                <w:iCs/>
              </w:rPr>
              <w:t xml:space="preserve"> and </w:t>
            </w:r>
            <w:hyperlink r:id="rId16" w:history="1">
              <w:r w:rsidR="004E3AD9">
                <w:rPr>
                  <w:rStyle w:val="Hyperlink"/>
                  <w:rFonts w:asciiTheme="minorHAnsi" w:hAnsiTheme="minorHAnsi" w:cstheme="minorHAnsi"/>
                  <w:bCs/>
                  <w:i/>
                  <w:iCs/>
                </w:rPr>
                <w:t>WTSA Re</w:t>
              </w:r>
              <w:r w:rsidR="003D3EF3" w:rsidRPr="005D35D1">
                <w:rPr>
                  <w:rStyle w:val="Hyperlink"/>
                  <w:rFonts w:asciiTheme="minorHAnsi" w:hAnsiTheme="minorHAnsi" w:cstheme="minorHAnsi"/>
                  <w:bCs/>
                  <w:i/>
                  <w:iCs/>
                </w:rPr>
                <w:t>solution 70 (Johannesburg, 2008).</w:t>
              </w:r>
            </w:hyperlink>
          </w:p>
        </w:tc>
      </w:tr>
    </w:tbl>
    <w:p w:rsidR="00921C22" w:rsidRPr="005D35D1" w:rsidRDefault="00836CD1" w:rsidP="00E66E85">
      <w:pPr>
        <w:pStyle w:val="Headingb"/>
        <w:keepNext w:val="0"/>
        <w:keepLines w:val="0"/>
        <w:numPr>
          <w:ilvl w:val="0"/>
          <w:numId w:val="2"/>
        </w:numPr>
        <w:tabs>
          <w:tab w:val="clear" w:pos="794"/>
          <w:tab w:val="left" w:pos="851"/>
        </w:tabs>
        <w:spacing w:before="180" w:after="180"/>
        <w:ind w:left="851" w:hanging="851"/>
        <w:jc w:val="both"/>
        <w:outlineLvl w:val="0"/>
        <w:rPr>
          <w:rFonts w:asciiTheme="minorHAnsi" w:hAnsiTheme="minorHAnsi" w:cstheme="minorHAnsi"/>
          <w:color w:val="000000"/>
        </w:rPr>
      </w:pPr>
      <w:r w:rsidRPr="005D35D1">
        <w:rPr>
          <w:rFonts w:asciiTheme="minorHAnsi" w:hAnsiTheme="minorHAnsi" w:cstheme="minorHAnsi"/>
          <w:color w:val="000000"/>
        </w:rPr>
        <w:t>Moving towards a</w:t>
      </w:r>
      <w:r w:rsidR="00921C22" w:rsidRPr="005D35D1">
        <w:rPr>
          <w:rFonts w:asciiTheme="minorHAnsi" w:hAnsiTheme="minorHAnsi" w:cstheme="minorHAnsi"/>
          <w:color w:val="000000"/>
        </w:rPr>
        <w:t>n accessible ITU</w:t>
      </w:r>
    </w:p>
    <w:p w:rsidR="00663F52" w:rsidRPr="005D35D1" w:rsidRDefault="00836CD1" w:rsidP="00E66E85">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rPr>
      </w:pPr>
      <w:r w:rsidRPr="005D35D1">
        <w:rPr>
          <w:rFonts w:asciiTheme="minorHAnsi" w:hAnsiTheme="minorHAnsi"/>
          <w:b w:val="0"/>
        </w:rPr>
        <w:t>During the period covered by this report</w:t>
      </w:r>
      <w:r w:rsidR="004E3AD9">
        <w:rPr>
          <w:rFonts w:asciiTheme="minorHAnsi" w:hAnsiTheme="minorHAnsi"/>
          <w:b w:val="0"/>
        </w:rPr>
        <w:t>,</w:t>
      </w:r>
      <w:r w:rsidRPr="005D35D1">
        <w:rPr>
          <w:rFonts w:asciiTheme="minorHAnsi" w:hAnsiTheme="minorHAnsi"/>
          <w:b w:val="0"/>
        </w:rPr>
        <w:t xml:space="preserve"> ITU has continued making progress towards removing the barriers that limit the participation of persons with disabilities in ITU activities. The most relevant outcome of this work was the drafting of the new ITU Accessibility Policy, developed by the </w:t>
      </w:r>
      <w:r w:rsidR="000A3F0C" w:rsidRPr="005D35D1">
        <w:rPr>
          <w:rFonts w:asciiTheme="minorHAnsi" w:hAnsiTheme="minorHAnsi" w:cstheme="minorHAnsi"/>
          <w:b w:val="0"/>
        </w:rPr>
        <w:t>ITU Accessibility Task Force</w:t>
      </w:r>
      <w:r w:rsidRPr="005D35D1">
        <w:rPr>
          <w:rFonts w:asciiTheme="minorHAnsi" w:hAnsiTheme="minorHAnsi" w:cstheme="minorHAnsi"/>
          <w:b w:val="0"/>
        </w:rPr>
        <w:t xml:space="preserve"> and endorsed during the 2013 Session of the </w:t>
      </w:r>
      <w:r w:rsidR="000A3F0C" w:rsidRPr="005D35D1">
        <w:rPr>
          <w:rFonts w:asciiTheme="minorHAnsi" w:hAnsiTheme="minorHAnsi" w:cstheme="minorHAnsi"/>
          <w:b w:val="0"/>
        </w:rPr>
        <w:t>ITU Counci</w:t>
      </w:r>
      <w:r w:rsidRPr="005D35D1">
        <w:rPr>
          <w:rFonts w:asciiTheme="minorHAnsi" w:hAnsiTheme="minorHAnsi" w:cstheme="minorHAnsi"/>
          <w:b w:val="0"/>
        </w:rPr>
        <w:t>l</w:t>
      </w:r>
      <w:r w:rsidR="000A3F0C" w:rsidRPr="005D35D1">
        <w:rPr>
          <w:rFonts w:asciiTheme="minorHAnsi" w:hAnsiTheme="minorHAnsi" w:cstheme="minorHAnsi"/>
          <w:b w:val="0"/>
        </w:rPr>
        <w:t>.</w:t>
      </w:r>
      <w:r w:rsidRPr="005D35D1">
        <w:rPr>
          <w:rFonts w:asciiTheme="minorHAnsi" w:hAnsiTheme="minorHAnsi" w:cstheme="minorHAnsi"/>
          <w:b w:val="0"/>
        </w:rPr>
        <w:t xml:space="preserve"> </w:t>
      </w:r>
    </w:p>
    <w:p w:rsidR="00502357" w:rsidRPr="00A07E6C" w:rsidRDefault="00836CD1" w:rsidP="00D7221A">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rPr>
      </w:pPr>
      <w:r w:rsidRPr="005D35D1">
        <w:rPr>
          <w:rFonts w:asciiTheme="minorHAnsi" w:hAnsiTheme="minorHAnsi"/>
          <w:b w:val="0"/>
        </w:rPr>
        <w:t xml:space="preserve">The </w:t>
      </w:r>
      <w:r w:rsidR="00663F52" w:rsidRPr="005D35D1">
        <w:rPr>
          <w:rFonts w:asciiTheme="minorHAnsi" w:hAnsiTheme="minorHAnsi"/>
          <w:b w:val="0"/>
        </w:rPr>
        <w:t xml:space="preserve">adoption of the </w:t>
      </w:r>
      <w:r w:rsidRPr="005D35D1">
        <w:rPr>
          <w:rFonts w:asciiTheme="minorHAnsi" w:hAnsiTheme="minorHAnsi"/>
          <w:b w:val="0"/>
        </w:rPr>
        <w:t xml:space="preserve">policy </w:t>
      </w:r>
      <w:r w:rsidR="00663F52" w:rsidRPr="005D35D1">
        <w:rPr>
          <w:rFonts w:asciiTheme="minorHAnsi" w:hAnsiTheme="minorHAnsi"/>
          <w:b w:val="0"/>
        </w:rPr>
        <w:t xml:space="preserve">is gradually allowing the </w:t>
      </w:r>
      <w:r w:rsidRPr="005D35D1">
        <w:rPr>
          <w:rFonts w:asciiTheme="minorHAnsi" w:hAnsiTheme="minorHAnsi"/>
          <w:b w:val="0"/>
        </w:rPr>
        <w:t xml:space="preserve">ITU </w:t>
      </w:r>
      <w:r w:rsidR="004E3AD9">
        <w:rPr>
          <w:rFonts w:asciiTheme="minorHAnsi" w:hAnsiTheme="minorHAnsi"/>
          <w:b w:val="0"/>
        </w:rPr>
        <w:t>s</w:t>
      </w:r>
      <w:r w:rsidR="00663F52" w:rsidRPr="005D35D1">
        <w:rPr>
          <w:rFonts w:asciiTheme="minorHAnsi" w:hAnsiTheme="minorHAnsi"/>
          <w:b w:val="0"/>
        </w:rPr>
        <w:t xml:space="preserve">ecretariat </w:t>
      </w:r>
      <w:r w:rsidRPr="005D35D1">
        <w:rPr>
          <w:rFonts w:asciiTheme="minorHAnsi" w:hAnsiTheme="minorHAnsi"/>
          <w:b w:val="0"/>
        </w:rPr>
        <w:t>to incorporate universal design principles in the services provided by the secretariat to ITU staff, delegates, as well as to the general public.</w:t>
      </w:r>
      <w:r w:rsidR="00663F52" w:rsidRPr="005D35D1">
        <w:rPr>
          <w:rFonts w:asciiTheme="minorHAnsi" w:hAnsiTheme="minorHAnsi"/>
          <w:b w:val="0"/>
        </w:rPr>
        <w:t xml:space="preserve"> </w:t>
      </w:r>
      <w:r w:rsidR="00031EAA">
        <w:rPr>
          <w:rFonts w:asciiTheme="minorHAnsi" w:hAnsiTheme="minorHAnsi"/>
          <w:b w:val="0"/>
        </w:rPr>
        <w:t>Drawing on</w:t>
      </w:r>
      <w:r w:rsidR="00FB7B35" w:rsidRPr="005D35D1">
        <w:rPr>
          <w:rFonts w:asciiTheme="minorHAnsi" w:hAnsiTheme="minorHAnsi"/>
          <w:b w:val="0"/>
        </w:rPr>
        <w:t xml:space="preserve"> the policy, </w:t>
      </w:r>
      <w:r w:rsidR="00663F52" w:rsidRPr="005D35D1">
        <w:rPr>
          <w:rFonts w:asciiTheme="minorHAnsi" w:hAnsiTheme="minorHAnsi"/>
          <w:b w:val="0"/>
        </w:rPr>
        <w:t xml:space="preserve">ITU </w:t>
      </w:r>
      <w:r w:rsidR="00E570E4" w:rsidRPr="005D35D1">
        <w:rPr>
          <w:rFonts w:asciiTheme="minorHAnsi" w:hAnsiTheme="minorHAnsi"/>
          <w:b w:val="0"/>
        </w:rPr>
        <w:t>has advanced in making</w:t>
      </w:r>
      <w:r w:rsidR="00663F52" w:rsidRPr="005D35D1">
        <w:rPr>
          <w:rFonts w:asciiTheme="minorHAnsi" w:hAnsiTheme="minorHAnsi"/>
          <w:b w:val="0"/>
        </w:rPr>
        <w:t xml:space="preserve"> ITU facilities more accessible, improving the accessibility of ITU documents</w:t>
      </w:r>
      <w:r w:rsidR="004E3AD9">
        <w:rPr>
          <w:rFonts w:asciiTheme="minorHAnsi" w:hAnsiTheme="minorHAnsi"/>
          <w:b w:val="0"/>
        </w:rPr>
        <w:t>,</w:t>
      </w:r>
      <w:r w:rsidR="00663F52" w:rsidRPr="005D35D1">
        <w:rPr>
          <w:rFonts w:asciiTheme="minorHAnsi" w:hAnsiTheme="minorHAnsi"/>
          <w:b w:val="0"/>
        </w:rPr>
        <w:t xml:space="preserve"> and </w:t>
      </w:r>
      <w:r w:rsidR="00031EAA">
        <w:rPr>
          <w:rFonts w:asciiTheme="minorHAnsi" w:hAnsiTheme="minorHAnsi"/>
          <w:b w:val="0"/>
        </w:rPr>
        <w:t xml:space="preserve">providing </w:t>
      </w:r>
      <w:r w:rsidR="00663F52" w:rsidRPr="005D35D1">
        <w:rPr>
          <w:rFonts w:asciiTheme="minorHAnsi" w:hAnsiTheme="minorHAnsi"/>
          <w:b w:val="0"/>
        </w:rPr>
        <w:t xml:space="preserve">captioning </w:t>
      </w:r>
      <w:r w:rsidR="00031EAA">
        <w:rPr>
          <w:rFonts w:asciiTheme="minorHAnsi" w:hAnsiTheme="minorHAnsi"/>
          <w:b w:val="0"/>
        </w:rPr>
        <w:t>services in</w:t>
      </w:r>
      <w:r w:rsidR="00031EAA" w:rsidRPr="005D35D1">
        <w:rPr>
          <w:rFonts w:asciiTheme="minorHAnsi" w:hAnsiTheme="minorHAnsi"/>
          <w:b w:val="0"/>
        </w:rPr>
        <w:t xml:space="preserve"> </w:t>
      </w:r>
      <w:r w:rsidR="005E2471">
        <w:rPr>
          <w:rFonts w:asciiTheme="minorHAnsi" w:hAnsiTheme="minorHAnsi"/>
          <w:b w:val="0"/>
        </w:rPr>
        <w:t xml:space="preserve">several </w:t>
      </w:r>
      <w:r w:rsidR="00663F52" w:rsidRPr="005D35D1">
        <w:rPr>
          <w:rFonts w:asciiTheme="minorHAnsi" w:hAnsiTheme="minorHAnsi"/>
          <w:b w:val="0"/>
        </w:rPr>
        <w:t>ITU meetings</w:t>
      </w:r>
      <w:r w:rsidR="005E2471">
        <w:rPr>
          <w:rFonts w:asciiTheme="minorHAnsi" w:hAnsiTheme="minorHAnsi"/>
          <w:b w:val="0"/>
        </w:rPr>
        <w:t xml:space="preserve"> held throughout 2013. </w:t>
      </w:r>
      <w:r w:rsidR="00FB7B35" w:rsidRPr="005E2471">
        <w:rPr>
          <w:rFonts w:asciiTheme="minorHAnsi" w:hAnsiTheme="minorHAnsi" w:cstheme="minorHAnsi"/>
          <w:b w:val="0"/>
        </w:rPr>
        <w:t xml:space="preserve">Looking into the future, </w:t>
      </w:r>
      <w:r w:rsidRPr="005E2471">
        <w:rPr>
          <w:rFonts w:asciiTheme="minorHAnsi" w:hAnsiTheme="minorHAnsi" w:cstheme="minorHAnsi"/>
          <w:b w:val="0"/>
        </w:rPr>
        <w:t xml:space="preserve">the ITU </w:t>
      </w:r>
      <w:r w:rsidR="005639FD" w:rsidRPr="005E2471">
        <w:rPr>
          <w:rFonts w:asciiTheme="minorHAnsi" w:hAnsiTheme="minorHAnsi" w:cstheme="minorHAnsi"/>
          <w:b w:val="0"/>
        </w:rPr>
        <w:t>Accessibility</w:t>
      </w:r>
      <w:r w:rsidRPr="005E2471">
        <w:rPr>
          <w:rFonts w:asciiTheme="minorHAnsi" w:hAnsiTheme="minorHAnsi" w:cstheme="minorHAnsi"/>
          <w:b w:val="0"/>
        </w:rPr>
        <w:t xml:space="preserve"> Task Force has </w:t>
      </w:r>
      <w:r w:rsidR="00C020C9" w:rsidRPr="005E2471">
        <w:rPr>
          <w:rFonts w:asciiTheme="minorHAnsi" w:hAnsiTheme="minorHAnsi" w:cstheme="minorHAnsi"/>
          <w:b w:val="0"/>
        </w:rPr>
        <w:t xml:space="preserve">produced an </w:t>
      </w:r>
      <w:r w:rsidR="005639FD" w:rsidRPr="005E2471">
        <w:rPr>
          <w:rFonts w:asciiTheme="minorHAnsi" w:hAnsiTheme="minorHAnsi" w:cstheme="minorHAnsi"/>
          <w:b w:val="0"/>
        </w:rPr>
        <w:t>ITU Accessibility Plan for 2014</w:t>
      </w:r>
      <w:r w:rsidR="002929E3">
        <w:rPr>
          <w:rFonts w:asciiTheme="minorHAnsi" w:hAnsiTheme="minorHAnsi" w:cstheme="minorHAnsi"/>
          <w:b w:val="0"/>
        </w:rPr>
        <w:t xml:space="preserve"> (see </w:t>
      </w:r>
      <w:hyperlink r:id="rId17" w:history="1">
        <w:r w:rsidR="002929E3" w:rsidRPr="002929E3">
          <w:rPr>
            <w:rStyle w:val="Hyperlink"/>
            <w:rFonts w:asciiTheme="minorHAnsi" w:hAnsiTheme="minorHAnsi" w:cstheme="minorHAnsi"/>
            <w:b w:val="0"/>
          </w:rPr>
          <w:t>Document C14/INF/2</w:t>
        </w:r>
      </w:hyperlink>
      <w:r w:rsidR="002929E3">
        <w:rPr>
          <w:rFonts w:asciiTheme="minorHAnsi" w:hAnsiTheme="minorHAnsi" w:cstheme="minorHAnsi"/>
          <w:b w:val="0"/>
        </w:rPr>
        <w:t>)</w:t>
      </w:r>
      <w:r w:rsidR="00031EAA" w:rsidRPr="005E2471">
        <w:rPr>
          <w:rFonts w:asciiTheme="minorHAnsi" w:hAnsiTheme="minorHAnsi" w:cstheme="minorHAnsi"/>
          <w:b w:val="0"/>
        </w:rPr>
        <w:t>.</w:t>
      </w:r>
      <w:r w:rsidR="005639FD" w:rsidRPr="005E2471">
        <w:rPr>
          <w:rFonts w:asciiTheme="minorHAnsi" w:hAnsiTheme="minorHAnsi" w:cstheme="minorHAnsi"/>
          <w:b w:val="0"/>
        </w:rPr>
        <w:t xml:space="preserve"> </w:t>
      </w:r>
      <w:r w:rsidR="00502357">
        <w:rPr>
          <w:rFonts w:asciiTheme="minorHAnsi" w:hAnsiTheme="minorHAnsi" w:cstheme="minorHAnsi"/>
          <w:b w:val="0"/>
        </w:rPr>
        <w:t xml:space="preserve"> Also during 201</w:t>
      </w:r>
      <w:r w:rsidR="00D7221A">
        <w:rPr>
          <w:rFonts w:asciiTheme="minorHAnsi" w:hAnsiTheme="minorHAnsi" w:cstheme="minorHAnsi"/>
          <w:b w:val="0"/>
        </w:rPr>
        <w:t>3</w:t>
      </w:r>
      <w:r w:rsidR="00502357">
        <w:rPr>
          <w:rFonts w:asciiTheme="minorHAnsi" w:hAnsiTheme="minorHAnsi" w:cstheme="minorHAnsi"/>
          <w:b w:val="0"/>
        </w:rPr>
        <w:t xml:space="preserve"> </w:t>
      </w:r>
      <w:r w:rsidR="00705B60">
        <w:rPr>
          <w:rFonts w:asciiTheme="minorHAnsi" w:hAnsiTheme="minorHAnsi"/>
          <w:b w:val="0"/>
          <w:bCs/>
        </w:rPr>
        <w:t>t</w:t>
      </w:r>
      <w:r w:rsidR="00502357" w:rsidRPr="00A07E6C">
        <w:rPr>
          <w:rFonts w:asciiTheme="minorHAnsi" w:hAnsiTheme="minorHAnsi"/>
          <w:b w:val="0"/>
          <w:bCs/>
        </w:rPr>
        <w:t>he ITU Accessibility Fund for the Digital Inclusion of Persons with Disabilities was increased by a voluntary contribution of USD 15,000 from the Rwanda Utilities Regulatory Authority which was highly appreciated.</w:t>
      </w:r>
    </w:p>
    <w:p w:rsidR="005639FD" w:rsidRPr="00502357" w:rsidRDefault="005639FD" w:rsidP="00A07E6C">
      <w:pPr>
        <w:pStyle w:val="Headingb"/>
        <w:keepNext w:val="0"/>
        <w:keepLines w:val="0"/>
        <w:tabs>
          <w:tab w:val="clear" w:pos="794"/>
          <w:tab w:val="clear" w:pos="2127"/>
          <w:tab w:val="left" w:pos="0"/>
          <w:tab w:val="left" w:pos="851"/>
        </w:tabs>
        <w:spacing w:before="180" w:after="180"/>
        <w:jc w:val="both"/>
        <w:rPr>
          <w:rFonts w:asciiTheme="minorHAnsi" w:hAnsiTheme="minorHAnsi" w:cstheme="minorHAnsi"/>
          <w:b w:val="0"/>
        </w:rPr>
      </w:pPr>
    </w:p>
    <w:p w:rsidR="0093207A" w:rsidRPr="005D35D1" w:rsidRDefault="00921C22" w:rsidP="0093207A">
      <w:pPr>
        <w:pStyle w:val="Headingb"/>
        <w:keepNext w:val="0"/>
        <w:keepLines w:val="0"/>
        <w:numPr>
          <w:ilvl w:val="0"/>
          <w:numId w:val="2"/>
        </w:numPr>
        <w:tabs>
          <w:tab w:val="clear" w:pos="794"/>
          <w:tab w:val="left" w:pos="851"/>
        </w:tabs>
        <w:spacing w:before="180" w:after="180"/>
        <w:ind w:left="851" w:hanging="851"/>
        <w:jc w:val="both"/>
        <w:outlineLvl w:val="0"/>
        <w:rPr>
          <w:rFonts w:asciiTheme="minorHAnsi" w:hAnsiTheme="minorHAnsi" w:cstheme="minorHAnsi"/>
          <w:color w:val="000000"/>
        </w:rPr>
      </w:pPr>
      <w:r w:rsidRPr="005D35D1">
        <w:rPr>
          <w:rFonts w:asciiTheme="minorHAnsi" w:hAnsiTheme="minorHAnsi" w:cstheme="minorHAnsi"/>
          <w:color w:val="000000"/>
        </w:rPr>
        <w:lastRenderedPageBreak/>
        <w:t>ITU’s activities to promote accessibility to ICTs for persons with disabilities</w:t>
      </w:r>
    </w:p>
    <w:p w:rsidR="00921C22" w:rsidRPr="005D35D1" w:rsidRDefault="00921C22" w:rsidP="001543F5">
      <w:pPr>
        <w:rPr>
          <w:rFonts w:asciiTheme="minorHAnsi" w:hAnsiTheme="minorHAnsi"/>
          <w:u w:val="single"/>
        </w:rPr>
      </w:pPr>
      <w:r w:rsidRPr="005D35D1">
        <w:rPr>
          <w:rFonts w:asciiTheme="minorHAnsi" w:hAnsiTheme="minorHAnsi"/>
          <w:u w:val="single"/>
        </w:rPr>
        <w:t>Study groups</w:t>
      </w:r>
      <w:r w:rsidR="001543F5" w:rsidRPr="005D35D1">
        <w:rPr>
          <w:rFonts w:asciiTheme="minorHAnsi" w:hAnsiTheme="minorHAnsi"/>
          <w:u w:val="single"/>
        </w:rPr>
        <w:t xml:space="preserve"> </w:t>
      </w:r>
      <w:r w:rsidR="00A23701" w:rsidRPr="005D35D1">
        <w:rPr>
          <w:rFonts w:asciiTheme="minorHAnsi" w:hAnsiTheme="minorHAnsi"/>
          <w:u w:val="single"/>
        </w:rPr>
        <w:t>and other entities</w:t>
      </w:r>
    </w:p>
    <w:p w:rsidR="00D34EA0" w:rsidRPr="00031EAA" w:rsidRDefault="00A23701" w:rsidP="00705B60">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rPr>
      </w:pPr>
      <w:r w:rsidRPr="005D35D1">
        <w:rPr>
          <w:rFonts w:asciiTheme="minorHAnsi" w:hAnsiTheme="minorHAnsi" w:cstheme="minorHAnsi"/>
          <w:b w:val="0"/>
        </w:rPr>
        <w:t xml:space="preserve">ITU has continued </w:t>
      </w:r>
      <w:r w:rsidR="00031EAA" w:rsidRPr="005D35D1">
        <w:rPr>
          <w:rFonts w:asciiTheme="minorHAnsi" w:hAnsiTheme="minorHAnsi" w:cstheme="minorHAnsi"/>
          <w:b w:val="0"/>
        </w:rPr>
        <w:t xml:space="preserve">working </w:t>
      </w:r>
      <w:r w:rsidRPr="005D35D1">
        <w:rPr>
          <w:rFonts w:asciiTheme="minorHAnsi" w:hAnsiTheme="minorHAnsi" w:cstheme="minorHAnsi"/>
          <w:b w:val="0"/>
        </w:rPr>
        <w:t>in relevant study groups to advance the accessibility of ICT networks, services and applications. While the ITU-T Joint Coordination Activity on Accessibility and Human Factors (</w:t>
      </w:r>
      <w:hyperlink r:id="rId18" w:history="1">
        <w:r w:rsidRPr="005D35D1">
          <w:rPr>
            <w:rStyle w:val="Hyperlink"/>
            <w:rFonts w:asciiTheme="minorHAnsi" w:hAnsiTheme="minorHAnsi" w:cstheme="minorHAnsi"/>
            <w:b w:val="0"/>
          </w:rPr>
          <w:t>JCA-AHF</w:t>
        </w:r>
      </w:hyperlink>
      <w:r w:rsidRPr="005D35D1">
        <w:rPr>
          <w:rFonts w:asciiTheme="minorHAnsi" w:hAnsiTheme="minorHAnsi" w:cstheme="minorHAnsi"/>
          <w:b w:val="0"/>
        </w:rPr>
        <w:t>) continues to be active, by increasing awareness and keeping accessibility to ICTs</w:t>
      </w:r>
      <w:r w:rsidR="00A53CBB">
        <w:rPr>
          <w:rFonts w:asciiTheme="minorHAnsi" w:hAnsiTheme="minorHAnsi" w:cstheme="minorHAnsi"/>
          <w:b w:val="0"/>
        </w:rPr>
        <w:t xml:space="preserve">, </w:t>
      </w:r>
      <w:r w:rsidRPr="005D35D1">
        <w:rPr>
          <w:rFonts w:asciiTheme="minorHAnsi" w:hAnsiTheme="minorHAnsi" w:cstheme="minorHAnsi"/>
          <w:b w:val="0"/>
        </w:rPr>
        <w:t>the ITU-T Focus Group on Audio-visual Media Accessibility (</w:t>
      </w:r>
      <w:hyperlink r:id="rId19" w:history="1">
        <w:r w:rsidRPr="005D35D1">
          <w:rPr>
            <w:rStyle w:val="Hyperlink"/>
            <w:rFonts w:asciiTheme="minorHAnsi" w:hAnsiTheme="minorHAnsi" w:cstheme="minorHAnsi"/>
            <w:b w:val="0"/>
          </w:rPr>
          <w:t>FG-AVA</w:t>
        </w:r>
      </w:hyperlink>
      <w:r w:rsidRPr="005D35D1">
        <w:rPr>
          <w:rFonts w:asciiTheme="minorHAnsi" w:hAnsiTheme="minorHAnsi" w:cstheme="minorHAnsi"/>
          <w:b w:val="0"/>
        </w:rPr>
        <w:t xml:space="preserve">) concluded its work on 24 October 2013. The </w:t>
      </w:r>
      <w:r w:rsidR="004E3AD9">
        <w:rPr>
          <w:rFonts w:asciiTheme="minorHAnsi" w:hAnsiTheme="minorHAnsi" w:cstheme="minorHAnsi"/>
          <w:b w:val="0"/>
        </w:rPr>
        <w:t>18 </w:t>
      </w:r>
      <w:r w:rsidRPr="005D35D1">
        <w:rPr>
          <w:rFonts w:asciiTheme="minorHAnsi" w:hAnsiTheme="minorHAnsi" w:cstheme="minorHAnsi"/>
          <w:b w:val="0"/>
        </w:rPr>
        <w:t>deliverables published as FG</w:t>
      </w:r>
      <w:r w:rsidR="00705B60">
        <w:rPr>
          <w:rFonts w:asciiTheme="minorHAnsi" w:hAnsiTheme="minorHAnsi" w:cstheme="minorHAnsi"/>
          <w:b w:val="0"/>
        </w:rPr>
        <w:t>-</w:t>
      </w:r>
      <w:r w:rsidRPr="005D35D1">
        <w:rPr>
          <w:rFonts w:asciiTheme="minorHAnsi" w:hAnsiTheme="minorHAnsi" w:cstheme="minorHAnsi"/>
          <w:b w:val="0"/>
        </w:rPr>
        <w:t>AVA Technical Reports</w:t>
      </w:r>
      <w:r w:rsidRPr="005D35D1">
        <w:rPr>
          <w:rStyle w:val="FootnoteReference"/>
          <w:rFonts w:asciiTheme="minorHAnsi" w:hAnsiTheme="minorHAnsi" w:cstheme="minorHAnsi"/>
          <w:b w:val="0"/>
          <w:sz w:val="16"/>
          <w:szCs w:val="16"/>
        </w:rPr>
        <w:footnoteReference w:id="1"/>
      </w:r>
      <w:r w:rsidRPr="005D35D1">
        <w:rPr>
          <w:rFonts w:asciiTheme="minorHAnsi" w:hAnsiTheme="minorHAnsi" w:cstheme="minorHAnsi"/>
          <w:b w:val="0"/>
          <w:sz w:val="16"/>
          <w:szCs w:val="16"/>
        </w:rPr>
        <w:t xml:space="preserve"> </w:t>
      </w:r>
      <w:r w:rsidRPr="005D35D1">
        <w:rPr>
          <w:rFonts w:asciiTheme="minorHAnsi" w:hAnsiTheme="minorHAnsi" w:cstheme="minorHAnsi"/>
          <w:b w:val="0"/>
        </w:rPr>
        <w:t>are a valuable resource around the theme of audio</w:t>
      </w:r>
      <w:r w:rsidR="005D35D1" w:rsidRPr="005D35D1">
        <w:rPr>
          <w:rFonts w:asciiTheme="minorHAnsi" w:hAnsiTheme="minorHAnsi" w:cstheme="minorHAnsi"/>
          <w:b w:val="0"/>
        </w:rPr>
        <w:t>-</w:t>
      </w:r>
      <w:r w:rsidRPr="005D35D1">
        <w:rPr>
          <w:rFonts w:asciiTheme="minorHAnsi" w:hAnsiTheme="minorHAnsi" w:cstheme="minorHAnsi"/>
          <w:b w:val="0"/>
        </w:rPr>
        <w:t>visual media accessibility. Also, all the new items and deliverables produced by FG</w:t>
      </w:r>
      <w:r w:rsidR="002B5C79">
        <w:rPr>
          <w:rFonts w:asciiTheme="minorHAnsi" w:hAnsiTheme="minorHAnsi" w:cstheme="minorHAnsi"/>
          <w:b w:val="0"/>
        </w:rPr>
        <w:t>-</w:t>
      </w:r>
      <w:r w:rsidRPr="005D35D1">
        <w:rPr>
          <w:rFonts w:asciiTheme="minorHAnsi" w:hAnsiTheme="minorHAnsi" w:cstheme="minorHAnsi"/>
          <w:b w:val="0"/>
        </w:rPr>
        <w:t xml:space="preserve">AVA feeds in the work carried out by ITU-T </w:t>
      </w:r>
      <w:hyperlink r:id="rId20" w:history="1">
        <w:r w:rsidRPr="005D35D1">
          <w:rPr>
            <w:rStyle w:val="Hyperlink"/>
            <w:rFonts w:asciiTheme="minorHAnsi" w:hAnsiTheme="minorHAnsi" w:cstheme="minorHAnsi"/>
            <w:b w:val="0"/>
          </w:rPr>
          <w:t>Study Group 16</w:t>
        </w:r>
        <w:r w:rsidRPr="005D35D1">
          <w:rPr>
            <w:rStyle w:val="Hyperlink"/>
            <w:rFonts w:asciiTheme="minorHAnsi" w:hAnsiTheme="minorHAnsi"/>
            <w:b w:val="0"/>
          </w:rPr>
          <w:t xml:space="preserve"> “Multimedia”</w:t>
        </w:r>
      </w:hyperlink>
      <w:r w:rsidR="004E3AD9">
        <w:rPr>
          <w:rFonts w:asciiTheme="minorHAnsi" w:hAnsiTheme="minorHAnsi" w:cstheme="minorHAnsi"/>
          <w:b w:val="0"/>
        </w:rPr>
        <w:t>,</w:t>
      </w:r>
      <w:r w:rsidRPr="005D35D1">
        <w:rPr>
          <w:rFonts w:asciiTheme="minorHAnsi" w:hAnsiTheme="minorHAnsi" w:cstheme="minorHAnsi"/>
          <w:b w:val="0"/>
        </w:rPr>
        <w:t xml:space="preserve"> and ITU-R </w:t>
      </w:r>
      <w:hyperlink r:id="rId21" w:history="1">
        <w:r w:rsidR="00DE0FD4" w:rsidRPr="00031EAA">
          <w:rPr>
            <w:rStyle w:val="Hyperlink"/>
            <w:rFonts w:asciiTheme="minorHAnsi" w:hAnsiTheme="minorHAnsi" w:cstheme="minorHAnsi"/>
            <w:b w:val="0"/>
          </w:rPr>
          <w:t>Study Group 5</w:t>
        </w:r>
        <w:r w:rsidR="00DE0FD4" w:rsidRPr="00031EAA">
          <w:rPr>
            <w:rStyle w:val="Hyperlink"/>
            <w:rFonts w:asciiTheme="minorHAnsi" w:hAnsiTheme="minorHAnsi"/>
            <w:b w:val="0"/>
          </w:rPr>
          <w:t xml:space="preserve"> “Terrestrial Services”</w:t>
        </w:r>
      </w:hyperlink>
      <w:r w:rsidR="00DE0FD4" w:rsidRPr="00031EAA">
        <w:rPr>
          <w:rStyle w:val="Hyperlink"/>
          <w:rFonts w:asciiTheme="minorHAnsi" w:hAnsiTheme="minorHAnsi"/>
          <w:b w:val="0"/>
        </w:rPr>
        <w:t xml:space="preserve"> and </w:t>
      </w:r>
      <w:hyperlink r:id="rId22" w:history="1">
        <w:r w:rsidRPr="00031EAA">
          <w:rPr>
            <w:rStyle w:val="Hyperlink"/>
            <w:rFonts w:asciiTheme="minorHAnsi" w:hAnsiTheme="minorHAnsi" w:cstheme="minorHAnsi"/>
            <w:b w:val="0"/>
          </w:rPr>
          <w:t>Study Group 6</w:t>
        </w:r>
        <w:r w:rsidRPr="00031EAA">
          <w:rPr>
            <w:rStyle w:val="Hyperlink"/>
            <w:rFonts w:asciiTheme="minorHAnsi" w:hAnsiTheme="minorHAnsi"/>
            <w:b w:val="0"/>
          </w:rPr>
          <w:t xml:space="preserve"> “Broadcasting Service”</w:t>
        </w:r>
      </w:hyperlink>
      <w:r w:rsidRPr="00031EAA">
        <w:rPr>
          <w:rFonts w:asciiTheme="minorHAnsi" w:hAnsiTheme="minorHAnsi" w:cstheme="minorHAnsi"/>
          <w:b w:val="0"/>
        </w:rPr>
        <w:t xml:space="preserve">. </w:t>
      </w:r>
    </w:p>
    <w:p w:rsidR="00D34EA0" w:rsidRDefault="00A23701" w:rsidP="00A07E6C">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rPr>
      </w:pPr>
      <w:r w:rsidRPr="00D34EA0">
        <w:rPr>
          <w:rFonts w:asciiTheme="minorHAnsi" w:hAnsiTheme="minorHAnsi" w:cstheme="minorHAnsi"/>
          <w:b w:val="0"/>
        </w:rPr>
        <w:t xml:space="preserve">Building on the recommendations from FG-AVA, ITU-T and ITU-R jointly established the ITU </w:t>
      </w:r>
      <w:proofErr w:type="spellStart"/>
      <w:r w:rsidRPr="00D34EA0">
        <w:rPr>
          <w:rFonts w:asciiTheme="minorHAnsi" w:hAnsiTheme="minorHAnsi" w:cstheme="minorHAnsi"/>
          <w:b w:val="0"/>
        </w:rPr>
        <w:t>Intersector</w:t>
      </w:r>
      <w:proofErr w:type="spellEnd"/>
      <w:r w:rsidRPr="00D34EA0">
        <w:rPr>
          <w:rFonts w:asciiTheme="minorHAnsi" w:hAnsiTheme="minorHAnsi" w:cstheme="minorHAnsi"/>
          <w:b w:val="0"/>
        </w:rPr>
        <w:t xml:space="preserve"> Rapporteur Group on Audio-visual Media Accessibility (</w:t>
      </w:r>
      <w:hyperlink r:id="rId23" w:history="1">
        <w:r w:rsidRPr="00D34EA0">
          <w:rPr>
            <w:rStyle w:val="Hyperlink"/>
            <w:rFonts w:asciiTheme="minorHAnsi" w:hAnsiTheme="minorHAnsi"/>
            <w:b w:val="0"/>
          </w:rPr>
          <w:t>IRG-AVA</w:t>
        </w:r>
      </w:hyperlink>
      <w:r w:rsidRPr="00D34EA0">
        <w:rPr>
          <w:rFonts w:asciiTheme="minorHAnsi" w:hAnsiTheme="minorHAnsi" w:cstheme="minorHAnsi"/>
          <w:b w:val="0"/>
        </w:rPr>
        <w:t xml:space="preserve">) in December 2013. IRG-AVA studies topics related to audio-visual media accessibility, </w:t>
      </w:r>
      <w:r w:rsidR="004E3AD9">
        <w:rPr>
          <w:rFonts w:asciiTheme="minorHAnsi" w:hAnsiTheme="minorHAnsi" w:cstheme="minorHAnsi"/>
          <w:b w:val="0"/>
        </w:rPr>
        <w:t>“</w:t>
      </w:r>
      <w:r w:rsidRPr="00D34EA0">
        <w:rPr>
          <w:rFonts w:asciiTheme="minorHAnsi" w:hAnsiTheme="minorHAnsi" w:cstheme="minorHAnsi"/>
          <w:b w:val="0"/>
        </w:rPr>
        <w:t>Access Systems</w:t>
      </w:r>
      <w:r w:rsidR="004E3AD9">
        <w:rPr>
          <w:rFonts w:asciiTheme="minorHAnsi" w:hAnsiTheme="minorHAnsi" w:cstheme="minorHAnsi"/>
          <w:b w:val="0"/>
        </w:rPr>
        <w:t>”</w:t>
      </w:r>
      <w:r w:rsidRPr="00D34EA0">
        <w:rPr>
          <w:rFonts w:asciiTheme="minorHAnsi" w:hAnsiTheme="minorHAnsi" w:cstheme="minorHAnsi"/>
          <w:b w:val="0"/>
        </w:rPr>
        <w:t xml:space="preserve"> which can be used for all media delivery systems, including broadcast, cable, Internet, and IPTV, aiming at the development of Recommendations and other materials, within the current mandate of ITU-R Study Group 6 and of ITU-T </w:t>
      </w:r>
      <w:hyperlink r:id="rId24" w:history="1">
        <w:r w:rsidRPr="00D34EA0">
          <w:rPr>
            <w:rStyle w:val="Hyperlink"/>
            <w:rFonts w:asciiTheme="minorHAnsi" w:hAnsiTheme="minorHAnsi" w:cstheme="minorHAnsi"/>
            <w:b w:val="0"/>
          </w:rPr>
          <w:t>Study Groups 9</w:t>
        </w:r>
        <w:r w:rsidRPr="00D34EA0">
          <w:rPr>
            <w:rStyle w:val="Hyperlink"/>
            <w:rFonts w:asciiTheme="minorHAnsi" w:hAnsiTheme="minorHAnsi"/>
          </w:rPr>
          <w:t xml:space="preserve"> “</w:t>
        </w:r>
        <w:r w:rsidRPr="00D34EA0">
          <w:rPr>
            <w:rStyle w:val="Hyperlink"/>
            <w:rFonts w:asciiTheme="minorHAnsi" w:hAnsiTheme="minorHAnsi" w:cstheme="minorHAnsi"/>
            <w:b w:val="0"/>
          </w:rPr>
          <w:t>Broadband cable and TV”</w:t>
        </w:r>
      </w:hyperlink>
      <w:r w:rsidRPr="00D34EA0">
        <w:rPr>
          <w:rFonts w:asciiTheme="minorHAnsi" w:hAnsiTheme="minorHAnsi" w:cstheme="minorHAnsi"/>
          <w:b w:val="0"/>
        </w:rPr>
        <w:t xml:space="preserve"> and 16. The IRG-AVA also addresses matters contributing to the coordination of standardization work involving ITU-T and ITU-R groups and collaborates with other organizations.</w:t>
      </w:r>
    </w:p>
    <w:p w:rsidR="00D34EA0" w:rsidRDefault="00F65A40" w:rsidP="00733885">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bCs/>
        </w:rPr>
      </w:pPr>
      <w:hyperlink r:id="rId25" w:history="1">
        <w:r w:rsidR="004E3AD9">
          <w:rPr>
            <w:rStyle w:val="Hyperlink"/>
            <w:rFonts w:asciiTheme="minorHAnsi" w:hAnsiTheme="minorHAnsi" w:cstheme="majorBidi"/>
            <w:b w:val="0"/>
            <w:bCs/>
          </w:rPr>
          <w:t>ITU-D S</w:t>
        </w:r>
        <w:r w:rsidR="001543F5" w:rsidRPr="00D34EA0">
          <w:rPr>
            <w:rStyle w:val="Hyperlink"/>
            <w:rFonts w:asciiTheme="minorHAnsi" w:hAnsiTheme="minorHAnsi" w:cstheme="majorBidi"/>
            <w:b w:val="0"/>
            <w:bCs/>
          </w:rPr>
          <w:t>tudy Group 1</w:t>
        </w:r>
      </w:hyperlink>
      <w:r w:rsidR="00377AE9" w:rsidRPr="00D34EA0">
        <w:rPr>
          <w:rFonts w:asciiTheme="minorHAnsi" w:hAnsiTheme="minorHAnsi" w:cstheme="minorHAnsi"/>
          <w:b w:val="0"/>
          <w:bCs/>
        </w:rPr>
        <w:t xml:space="preserve"> </w:t>
      </w:r>
      <w:r w:rsidR="000C79C1" w:rsidRPr="00D34EA0">
        <w:rPr>
          <w:rFonts w:asciiTheme="minorHAnsi" w:hAnsiTheme="minorHAnsi" w:cstheme="minorHAnsi"/>
          <w:b w:val="0"/>
          <w:bCs/>
        </w:rPr>
        <w:t xml:space="preserve">also concluded the work under </w:t>
      </w:r>
      <w:r w:rsidR="00377AE9" w:rsidRPr="00D34EA0">
        <w:rPr>
          <w:rFonts w:asciiTheme="minorHAnsi" w:hAnsiTheme="minorHAnsi" w:cstheme="minorHAnsi"/>
          <w:b w:val="0"/>
          <w:bCs/>
        </w:rPr>
        <w:t>Question 20-1/1 (Access to telecommunication/ICT services by persons with disabilities and with special needs</w:t>
      </w:r>
      <w:r w:rsidR="00540C26" w:rsidRPr="00D34EA0">
        <w:rPr>
          <w:rFonts w:asciiTheme="minorHAnsi" w:hAnsiTheme="minorHAnsi" w:cstheme="minorHAnsi"/>
          <w:b w:val="0"/>
          <w:bCs/>
        </w:rPr>
        <w:t>), including a report with information on accessible ICT features required by persons with disabilities, costs and best practice guidelines.</w:t>
      </w:r>
      <w:r w:rsidR="000C79C1" w:rsidRPr="00D34EA0">
        <w:rPr>
          <w:rFonts w:asciiTheme="minorHAnsi" w:hAnsiTheme="minorHAnsi" w:cstheme="minorHAnsi"/>
          <w:b w:val="0"/>
          <w:bCs/>
        </w:rPr>
        <w:t xml:space="preserve"> The outcome of this work, presented </w:t>
      </w:r>
      <w:r w:rsidR="004610E5">
        <w:rPr>
          <w:rFonts w:asciiTheme="minorHAnsi" w:hAnsiTheme="minorHAnsi" w:cstheme="minorHAnsi"/>
          <w:b w:val="0"/>
          <w:bCs/>
        </w:rPr>
        <w:t>i</w:t>
      </w:r>
      <w:r w:rsidR="000C79C1" w:rsidRPr="00D34EA0">
        <w:rPr>
          <w:rFonts w:asciiTheme="minorHAnsi" w:hAnsiTheme="minorHAnsi" w:cstheme="minorHAnsi"/>
          <w:b w:val="0"/>
          <w:bCs/>
        </w:rPr>
        <w:t>n September 2013, is available</w:t>
      </w:r>
      <w:r w:rsidR="00A23701" w:rsidRPr="00D34EA0">
        <w:rPr>
          <w:rFonts w:asciiTheme="minorHAnsi" w:hAnsiTheme="minorHAnsi" w:cstheme="minorHAnsi"/>
          <w:b w:val="0"/>
          <w:bCs/>
        </w:rPr>
        <w:t xml:space="preserve"> at the following link</w:t>
      </w:r>
      <w:r w:rsidR="00540C26" w:rsidRPr="00D34EA0">
        <w:rPr>
          <w:rFonts w:asciiTheme="minorHAnsi" w:hAnsiTheme="minorHAnsi" w:cstheme="minorHAnsi"/>
          <w:b w:val="0"/>
          <w:bCs/>
        </w:rPr>
        <w:t>:</w:t>
      </w:r>
      <w:r w:rsidR="000C79C1" w:rsidRPr="00D34EA0">
        <w:rPr>
          <w:rFonts w:asciiTheme="minorHAnsi" w:hAnsiTheme="minorHAnsi" w:cstheme="minorHAnsi"/>
          <w:b w:val="0"/>
          <w:bCs/>
        </w:rPr>
        <w:t xml:space="preserve"> </w:t>
      </w:r>
      <w:hyperlink r:id="rId26" w:history="1">
        <w:r w:rsidR="00A23701" w:rsidRPr="00D34EA0">
          <w:rPr>
            <w:rStyle w:val="Hyperlink"/>
            <w:rFonts w:asciiTheme="minorHAnsi" w:hAnsiTheme="minorHAnsi"/>
            <w:b w:val="0"/>
            <w:bCs/>
          </w:rPr>
          <w:t>http://www.itu.int/publ/D-STG-SG01.20.1-2014/</w:t>
        </w:r>
      </w:hyperlink>
    </w:p>
    <w:p w:rsidR="00694253" w:rsidRPr="00031EAA" w:rsidRDefault="005B5FA8" w:rsidP="00F92811">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bCs/>
        </w:rPr>
      </w:pPr>
      <w:r w:rsidRPr="00031EAA">
        <w:rPr>
          <w:rFonts w:asciiTheme="minorHAnsi" w:hAnsiTheme="minorHAnsi" w:cstheme="minorHAnsi"/>
          <w:b w:val="0"/>
        </w:rPr>
        <w:t xml:space="preserve">Further </w:t>
      </w:r>
      <w:proofErr w:type="gramStart"/>
      <w:r w:rsidRPr="00031EAA">
        <w:rPr>
          <w:rFonts w:asciiTheme="minorHAnsi" w:hAnsiTheme="minorHAnsi" w:cstheme="minorHAnsi"/>
          <w:b w:val="0"/>
        </w:rPr>
        <w:t>progress achieved by ITU-R Study Groups include</w:t>
      </w:r>
      <w:proofErr w:type="gramEnd"/>
      <w:r w:rsidRPr="00031EAA">
        <w:rPr>
          <w:rFonts w:asciiTheme="minorHAnsi" w:hAnsiTheme="minorHAnsi" w:cstheme="minorHAnsi"/>
          <w:b w:val="0"/>
        </w:rPr>
        <w:t xml:space="preserve"> the work carried out by ITU-R </w:t>
      </w:r>
      <w:hyperlink r:id="rId27" w:history="1">
        <w:r w:rsidRPr="00031EAA">
          <w:rPr>
            <w:rStyle w:val="Hyperlink"/>
            <w:rFonts w:asciiTheme="minorHAnsi" w:hAnsiTheme="minorHAnsi" w:cstheme="minorHAnsi"/>
            <w:b w:val="0"/>
          </w:rPr>
          <w:t>Working Party 5A</w:t>
        </w:r>
      </w:hyperlink>
      <w:r w:rsidRPr="00031EAA">
        <w:rPr>
          <w:rFonts w:asciiTheme="minorHAnsi" w:hAnsiTheme="minorHAnsi" w:cstheme="minorHAnsi"/>
          <w:b w:val="0"/>
        </w:rPr>
        <w:t>’s on wireless hearing aids.</w:t>
      </w:r>
      <w:r w:rsidR="00A42834" w:rsidRPr="00031EAA">
        <w:rPr>
          <w:rFonts w:asciiTheme="minorHAnsi" w:hAnsiTheme="minorHAnsi" w:cstheme="minorHAnsi"/>
          <w:b w:val="0"/>
        </w:rPr>
        <w:t xml:space="preserve"> Working document towards a preliminary draft revision Recommendation </w:t>
      </w:r>
      <w:r w:rsidR="00F92811">
        <w:rPr>
          <w:rFonts w:asciiTheme="minorHAnsi" w:hAnsiTheme="minorHAnsi" w:cstheme="minorHAnsi"/>
          <w:b w:val="0"/>
        </w:rPr>
        <w:t xml:space="preserve">of </w:t>
      </w:r>
      <w:r w:rsidR="00A42834" w:rsidRPr="00031EAA">
        <w:rPr>
          <w:rFonts w:asciiTheme="minorHAnsi" w:hAnsiTheme="minorHAnsi" w:cstheme="minorHAnsi"/>
          <w:b w:val="0"/>
        </w:rPr>
        <w:t>ITU-R M.1076 “</w:t>
      </w:r>
      <w:r w:rsidR="00A42834" w:rsidRPr="002D0D7B">
        <w:rPr>
          <w:rFonts w:asciiTheme="minorHAnsi" w:hAnsiTheme="minorHAnsi" w:cstheme="minorHAnsi"/>
          <w:b w:val="0"/>
          <w:i/>
          <w:iCs/>
        </w:rPr>
        <w:t>Wireless communication systems for persons with impaired hearing</w:t>
      </w:r>
      <w:r w:rsidR="00A42834" w:rsidRPr="00031EAA">
        <w:rPr>
          <w:rFonts w:asciiTheme="minorHAnsi" w:hAnsiTheme="minorHAnsi" w:cstheme="minorHAnsi"/>
          <w:b w:val="0"/>
        </w:rPr>
        <w:t>” is being produced by ITU-R Working Party 5A, in collaboration with the JCA-AHF and other relevant ITU-R Working Parties.</w:t>
      </w:r>
    </w:p>
    <w:p w:rsidR="00921C22" w:rsidRPr="005D35D1" w:rsidRDefault="00921C22" w:rsidP="004E3AD9">
      <w:pPr>
        <w:rPr>
          <w:rFonts w:asciiTheme="minorHAnsi" w:hAnsiTheme="minorHAnsi"/>
          <w:u w:val="single"/>
        </w:rPr>
      </w:pPr>
      <w:r w:rsidRPr="005D35D1">
        <w:rPr>
          <w:rFonts w:asciiTheme="minorHAnsi" w:hAnsiTheme="minorHAnsi"/>
          <w:u w:val="single"/>
        </w:rPr>
        <w:t>Capacity-</w:t>
      </w:r>
      <w:r w:rsidR="00055FD3" w:rsidRPr="005D35D1">
        <w:rPr>
          <w:rFonts w:asciiTheme="minorHAnsi" w:hAnsiTheme="minorHAnsi"/>
          <w:u w:val="single"/>
        </w:rPr>
        <w:t>building and awareness</w:t>
      </w:r>
      <w:r w:rsidR="004E3AD9">
        <w:rPr>
          <w:rFonts w:asciiTheme="minorHAnsi" w:hAnsiTheme="minorHAnsi"/>
          <w:u w:val="single"/>
        </w:rPr>
        <w:t>-</w:t>
      </w:r>
      <w:r w:rsidR="00055FD3" w:rsidRPr="005D35D1">
        <w:rPr>
          <w:rFonts w:asciiTheme="minorHAnsi" w:hAnsiTheme="minorHAnsi"/>
          <w:u w:val="single"/>
        </w:rPr>
        <w:t>raising activities</w:t>
      </w:r>
    </w:p>
    <w:p w:rsidR="00D34EA0" w:rsidRPr="00D34EA0" w:rsidRDefault="00540C26" w:rsidP="002929E3">
      <w:pPr>
        <w:pStyle w:val="CEONormal"/>
        <w:numPr>
          <w:ilvl w:val="1"/>
          <w:numId w:val="2"/>
        </w:numPr>
        <w:spacing w:before="180" w:after="180"/>
        <w:ind w:left="0" w:firstLine="0"/>
        <w:jc w:val="both"/>
        <w:rPr>
          <w:rFonts w:cstheme="majorBidi"/>
          <w:bCs/>
          <w:sz w:val="24"/>
          <w:szCs w:val="24"/>
          <w:lang w:val="en-US"/>
        </w:rPr>
      </w:pPr>
      <w:r w:rsidRPr="005D35D1">
        <w:rPr>
          <w:rFonts w:cstheme="majorBidi"/>
          <w:sz w:val="24"/>
          <w:szCs w:val="24"/>
        </w:rPr>
        <w:t>ITU-D has raised awareness on the use of Universal Service Funds</w:t>
      </w:r>
      <w:r w:rsidR="004E3AD9">
        <w:rPr>
          <w:rFonts w:cstheme="majorBidi"/>
          <w:sz w:val="24"/>
          <w:szCs w:val="24"/>
        </w:rPr>
        <w:t xml:space="preserve"> (USFs)</w:t>
      </w:r>
      <w:r w:rsidRPr="005D35D1">
        <w:rPr>
          <w:rFonts w:cstheme="majorBidi"/>
          <w:sz w:val="24"/>
          <w:szCs w:val="24"/>
        </w:rPr>
        <w:t xml:space="preserve"> to promote the digital inclusion of persons with disabilities.</w:t>
      </w:r>
      <w:r w:rsidRPr="005D35D1">
        <w:rPr>
          <w:rFonts w:cstheme="majorBidi"/>
          <w:b/>
          <w:bCs/>
          <w:sz w:val="24"/>
          <w:szCs w:val="24"/>
        </w:rPr>
        <w:t xml:space="preserve"> </w:t>
      </w:r>
      <w:r w:rsidRPr="005D35D1">
        <w:rPr>
          <w:rFonts w:cstheme="majorBidi"/>
          <w:sz w:val="24"/>
          <w:szCs w:val="24"/>
        </w:rPr>
        <w:t xml:space="preserve"> </w:t>
      </w:r>
      <w:r w:rsidRPr="005D35D1">
        <w:rPr>
          <w:rFonts w:cstheme="majorBidi"/>
          <w:iCs/>
          <w:sz w:val="24"/>
          <w:szCs w:val="24"/>
        </w:rPr>
        <w:t xml:space="preserve">A </w:t>
      </w:r>
      <w:r w:rsidR="002929E3">
        <w:rPr>
          <w:rFonts w:cstheme="majorBidi"/>
          <w:iCs/>
          <w:sz w:val="24"/>
          <w:szCs w:val="24"/>
        </w:rPr>
        <w:t>R</w:t>
      </w:r>
      <w:r w:rsidRPr="005D35D1">
        <w:rPr>
          <w:rFonts w:cstheme="majorBidi"/>
          <w:iCs/>
          <w:sz w:val="24"/>
          <w:szCs w:val="24"/>
        </w:rPr>
        <w:t xml:space="preserve">eport on </w:t>
      </w:r>
      <w:r w:rsidRPr="002D0D7B">
        <w:rPr>
          <w:rFonts w:cstheme="majorBidi"/>
          <w:i/>
          <w:sz w:val="24"/>
          <w:szCs w:val="24"/>
        </w:rPr>
        <w:t>Universal Service Funds and Digital Inclusion for All</w:t>
      </w:r>
      <w:r w:rsidRPr="005D35D1">
        <w:rPr>
          <w:rFonts w:cstheme="majorBidi"/>
          <w:iCs/>
          <w:sz w:val="24"/>
          <w:szCs w:val="24"/>
        </w:rPr>
        <w:t xml:space="preserve"> was developed and published on the occasion of the </w:t>
      </w:r>
      <w:hyperlink r:id="rId28" w:history="1">
        <w:r w:rsidRPr="005D35D1">
          <w:rPr>
            <w:rStyle w:val="Hyperlink"/>
            <w:rFonts w:cstheme="majorBidi"/>
            <w:iCs/>
            <w:sz w:val="24"/>
            <w:szCs w:val="24"/>
          </w:rPr>
          <w:t>2013 Global Symposium for Regulators</w:t>
        </w:r>
      </w:hyperlink>
      <w:r w:rsidRPr="005D35D1">
        <w:rPr>
          <w:rFonts w:cstheme="majorBidi"/>
          <w:iCs/>
          <w:sz w:val="24"/>
          <w:szCs w:val="24"/>
        </w:rPr>
        <w:t xml:space="preserve">, attended by 664 regulators from 131 countries. </w:t>
      </w:r>
      <w:r w:rsidRPr="005D35D1">
        <w:rPr>
          <w:rFonts w:cstheme="majorBidi"/>
          <w:sz w:val="24"/>
          <w:szCs w:val="24"/>
        </w:rPr>
        <w:t>Th</w:t>
      </w:r>
      <w:r w:rsidR="004E3AD9">
        <w:rPr>
          <w:rFonts w:cstheme="majorBidi"/>
          <w:sz w:val="24"/>
          <w:szCs w:val="24"/>
        </w:rPr>
        <w:t>is</w:t>
      </w:r>
      <w:r w:rsidRPr="005D35D1">
        <w:rPr>
          <w:rFonts w:cstheme="majorBidi"/>
          <w:sz w:val="24"/>
          <w:szCs w:val="24"/>
        </w:rPr>
        <w:t xml:space="preserve"> </w:t>
      </w:r>
      <w:hyperlink r:id="rId29" w:history="1">
        <w:r w:rsidR="004E3AD9" w:rsidRPr="002929E3">
          <w:rPr>
            <w:rStyle w:val="Hyperlink"/>
            <w:rFonts w:cstheme="majorBidi"/>
            <w:sz w:val="24"/>
            <w:szCs w:val="24"/>
          </w:rPr>
          <w:t>Report</w:t>
        </w:r>
      </w:hyperlink>
      <w:r w:rsidRPr="002929E3">
        <w:rPr>
          <w:rFonts w:cstheme="majorBidi"/>
          <w:sz w:val="24"/>
          <w:szCs w:val="24"/>
        </w:rPr>
        <w:t xml:space="preserve"> </w:t>
      </w:r>
      <w:r w:rsidRPr="005D35D1">
        <w:rPr>
          <w:rFonts w:cstheme="majorBidi"/>
          <w:sz w:val="24"/>
          <w:szCs w:val="24"/>
        </w:rPr>
        <w:t xml:space="preserve">identifies ways </w:t>
      </w:r>
      <w:r w:rsidR="004610E5">
        <w:rPr>
          <w:rFonts w:cstheme="majorBidi"/>
          <w:sz w:val="24"/>
          <w:szCs w:val="24"/>
        </w:rPr>
        <w:t>in which</w:t>
      </w:r>
      <w:r w:rsidR="004610E5" w:rsidRPr="005D35D1">
        <w:rPr>
          <w:rFonts w:cstheme="majorBidi"/>
          <w:sz w:val="24"/>
          <w:szCs w:val="24"/>
        </w:rPr>
        <w:t xml:space="preserve"> </w:t>
      </w:r>
      <w:r w:rsidR="00A53CBB">
        <w:rPr>
          <w:rFonts w:cstheme="majorBidi"/>
          <w:sz w:val="24"/>
          <w:szCs w:val="24"/>
        </w:rPr>
        <w:t xml:space="preserve">USFs </w:t>
      </w:r>
      <w:r w:rsidRPr="005D35D1">
        <w:rPr>
          <w:rFonts w:cstheme="majorBidi"/>
          <w:sz w:val="24"/>
          <w:szCs w:val="24"/>
        </w:rPr>
        <w:t xml:space="preserve">can promote the digital inclusion of people with specific needs, including persons with disabilities, and identifies a range of projects for persons with disabilities that USFs could fund. </w:t>
      </w:r>
    </w:p>
    <w:p w:rsidR="00D34EA0" w:rsidRPr="00D34EA0" w:rsidRDefault="00A8145A" w:rsidP="00733885">
      <w:pPr>
        <w:pStyle w:val="CEONormal"/>
        <w:numPr>
          <w:ilvl w:val="1"/>
          <w:numId w:val="2"/>
        </w:numPr>
        <w:spacing w:before="180" w:after="180"/>
        <w:ind w:left="0" w:firstLine="0"/>
        <w:jc w:val="both"/>
        <w:rPr>
          <w:rFonts w:cstheme="majorBidi"/>
          <w:bCs/>
          <w:sz w:val="24"/>
          <w:szCs w:val="24"/>
          <w:lang w:val="en-US"/>
        </w:rPr>
      </w:pPr>
      <w:r w:rsidRPr="00D34EA0">
        <w:rPr>
          <w:rFonts w:cstheme="minorHAnsi"/>
          <w:sz w:val="24"/>
          <w:szCs w:val="24"/>
        </w:rPr>
        <w:t>ITU has continued promoting the relevance of ICT accessibility in several events around the world, such</w:t>
      </w:r>
      <w:r w:rsidR="004610E5">
        <w:rPr>
          <w:rFonts w:cstheme="minorHAnsi"/>
          <w:sz w:val="24"/>
          <w:szCs w:val="24"/>
        </w:rPr>
        <w:t xml:space="preserve"> as</w:t>
      </w:r>
      <w:r w:rsidRPr="00D34EA0">
        <w:rPr>
          <w:rFonts w:cstheme="minorHAnsi"/>
          <w:sz w:val="24"/>
          <w:szCs w:val="24"/>
        </w:rPr>
        <w:t xml:space="preserve"> the High-Level Forum </w:t>
      </w:r>
      <w:hyperlink r:id="rId30" w:history="1">
        <w:r w:rsidR="00055FD3" w:rsidRPr="00D34EA0">
          <w:rPr>
            <w:rStyle w:val="Hyperlink"/>
            <w:rFonts w:cstheme="minorHAnsi"/>
            <w:sz w:val="24"/>
            <w:szCs w:val="24"/>
          </w:rPr>
          <w:t>“Women with the Wave”</w:t>
        </w:r>
      </w:hyperlink>
      <w:r w:rsidRPr="00D34EA0">
        <w:rPr>
          <w:rFonts w:cstheme="minorHAnsi"/>
          <w:sz w:val="24"/>
          <w:szCs w:val="24"/>
        </w:rPr>
        <w:t>, organized by ITU-</w:t>
      </w:r>
      <w:r w:rsidR="00540C26" w:rsidRPr="00D34EA0">
        <w:rPr>
          <w:rFonts w:cstheme="minorHAnsi"/>
          <w:sz w:val="24"/>
          <w:szCs w:val="24"/>
        </w:rPr>
        <w:t>D</w:t>
      </w:r>
      <w:r w:rsidRPr="00D34EA0">
        <w:rPr>
          <w:rFonts w:cstheme="minorHAnsi"/>
          <w:sz w:val="24"/>
          <w:szCs w:val="24"/>
        </w:rPr>
        <w:t xml:space="preserve"> with the Asia-</w:t>
      </w:r>
      <w:r w:rsidRPr="00D34EA0">
        <w:rPr>
          <w:rFonts w:cstheme="minorHAnsi"/>
          <w:sz w:val="24"/>
          <w:szCs w:val="24"/>
        </w:rPr>
        <w:lastRenderedPageBreak/>
        <w:t>Pacific Broadcasting Union (ABU) on 23-24 October 2013</w:t>
      </w:r>
      <w:r w:rsidR="004610E5">
        <w:rPr>
          <w:rFonts w:cstheme="minorHAnsi"/>
          <w:sz w:val="24"/>
          <w:szCs w:val="24"/>
        </w:rPr>
        <w:t>. This event</w:t>
      </w:r>
      <w:r w:rsidRPr="00D34EA0">
        <w:rPr>
          <w:rFonts w:cstheme="minorHAnsi"/>
          <w:sz w:val="24"/>
          <w:szCs w:val="24"/>
        </w:rPr>
        <w:t xml:space="preserve"> </w:t>
      </w:r>
      <w:r w:rsidR="00055FD3" w:rsidRPr="00D34EA0">
        <w:rPr>
          <w:rFonts w:cstheme="minorHAnsi"/>
          <w:sz w:val="24"/>
          <w:szCs w:val="24"/>
        </w:rPr>
        <w:t>addressed issues related to gender and persons with disabilities</w:t>
      </w:r>
      <w:r w:rsidR="004610E5">
        <w:rPr>
          <w:rFonts w:cstheme="minorHAnsi"/>
          <w:sz w:val="24"/>
          <w:szCs w:val="24"/>
        </w:rPr>
        <w:t xml:space="preserve"> and</w:t>
      </w:r>
      <w:r w:rsidRPr="00D34EA0">
        <w:rPr>
          <w:rFonts w:cstheme="minorHAnsi"/>
          <w:sz w:val="24"/>
          <w:szCs w:val="24"/>
        </w:rPr>
        <w:t xml:space="preserve"> </w:t>
      </w:r>
      <w:r w:rsidR="00055FD3" w:rsidRPr="00D34EA0">
        <w:rPr>
          <w:rFonts w:cstheme="minorHAnsi"/>
          <w:sz w:val="24"/>
          <w:szCs w:val="24"/>
        </w:rPr>
        <w:t xml:space="preserve">adopted a </w:t>
      </w:r>
      <w:hyperlink r:id="rId31" w:history="1">
        <w:r w:rsidRPr="00D34EA0">
          <w:rPr>
            <w:rStyle w:val="Hyperlink"/>
            <w:rFonts w:cstheme="minorHAnsi"/>
            <w:sz w:val="24"/>
            <w:szCs w:val="24"/>
          </w:rPr>
          <w:t>s</w:t>
        </w:r>
        <w:r w:rsidR="00055FD3" w:rsidRPr="00D34EA0">
          <w:rPr>
            <w:rStyle w:val="Hyperlink"/>
            <w:rFonts w:cstheme="minorHAnsi"/>
            <w:sz w:val="24"/>
            <w:szCs w:val="24"/>
          </w:rPr>
          <w:t>tatement</w:t>
        </w:r>
      </w:hyperlink>
      <w:r w:rsidR="00055FD3" w:rsidRPr="00D34EA0">
        <w:rPr>
          <w:rFonts w:cstheme="minorHAnsi"/>
          <w:sz w:val="24"/>
          <w:szCs w:val="24"/>
        </w:rPr>
        <w:t xml:space="preserve"> endorsing accessible TV.</w:t>
      </w:r>
    </w:p>
    <w:p w:rsidR="00D34EA0" w:rsidRPr="00D34EA0" w:rsidRDefault="004E3AD9" w:rsidP="002929E3">
      <w:pPr>
        <w:pStyle w:val="CEONormal"/>
        <w:numPr>
          <w:ilvl w:val="1"/>
          <w:numId w:val="2"/>
        </w:numPr>
        <w:spacing w:before="180" w:after="180"/>
        <w:ind w:left="0" w:firstLine="0"/>
        <w:jc w:val="both"/>
        <w:rPr>
          <w:rFonts w:cstheme="majorBidi"/>
          <w:bCs/>
          <w:sz w:val="24"/>
          <w:szCs w:val="24"/>
          <w:lang w:val="en-US"/>
        </w:rPr>
      </w:pPr>
      <w:r>
        <w:rPr>
          <w:rFonts w:cstheme="minorHAnsi"/>
          <w:sz w:val="24"/>
          <w:szCs w:val="24"/>
        </w:rPr>
        <w:t>Ano</w:t>
      </w:r>
      <w:r w:rsidR="005B5FA8" w:rsidRPr="00D34EA0">
        <w:rPr>
          <w:rFonts w:cstheme="minorHAnsi"/>
          <w:sz w:val="24"/>
          <w:szCs w:val="24"/>
        </w:rPr>
        <w:t xml:space="preserve">ther relevant event organized in 2013 </w:t>
      </w:r>
      <w:r>
        <w:rPr>
          <w:rFonts w:cstheme="minorHAnsi"/>
          <w:sz w:val="24"/>
          <w:szCs w:val="24"/>
        </w:rPr>
        <w:t>was</w:t>
      </w:r>
      <w:r w:rsidR="005B5FA8" w:rsidRPr="00D34EA0">
        <w:rPr>
          <w:rFonts w:cstheme="minorHAnsi"/>
          <w:sz w:val="24"/>
          <w:szCs w:val="24"/>
        </w:rPr>
        <w:t xml:space="preserve"> the ITU-T workshop </w:t>
      </w:r>
      <w:hyperlink r:id="rId32" w:history="1">
        <w:r w:rsidR="005B5FA8" w:rsidRPr="00D34EA0">
          <w:rPr>
            <w:rStyle w:val="Hyperlink"/>
            <w:rFonts w:cstheme="minorHAnsi"/>
            <w:sz w:val="24"/>
            <w:szCs w:val="24"/>
          </w:rPr>
          <w:t>“Making Audio-visual Media Accessible to All: The options and the economics</w:t>
        </w:r>
      </w:hyperlink>
      <w:r w:rsidR="005B5FA8" w:rsidRPr="00D34EA0">
        <w:rPr>
          <w:rFonts w:cstheme="minorHAnsi"/>
          <w:sz w:val="24"/>
          <w:szCs w:val="24"/>
        </w:rPr>
        <w:t>”, which took place in ITU headquarters on 24-25 October 2013</w:t>
      </w:r>
      <w:r w:rsidR="005B5FA8" w:rsidRPr="00D34EA0">
        <w:rPr>
          <w:rFonts w:cstheme="minorHAnsi"/>
          <w:bCs/>
          <w:sz w:val="24"/>
          <w:szCs w:val="24"/>
        </w:rPr>
        <w:t xml:space="preserve">. </w:t>
      </w:r>
      <w:r w:rsidR="005B5FA8" w:rsidRPr="00D34EA0">
        <w:rPr>
          <w:rFonts w:cstheme="minorHAnsi"/>
          <w:sz w:val="24"/>
          <w:szCs w:val="24"/>
        </w:rPr>
        <w:t>During the two</w:t>
      </w:r>
      <w:r w:rsidR="004610E5">
        <w:rPr>
          <w:rFonts w:cstheme="minorHAnsi"/>
          <w:sz w:val="24"/>
          <w:szCs w:val="24"/>
        </w:rPr>
        <w:t>-</w:t>
      </w:r>
      <w:r w:rsidR="005B5FA8" w:rsidRPr="00D34EA0">
        <w:rPr>
          <w:rFonts w:cstheme="minorHAnsi"/>
          <w:sz w:val="24"/>
          <w:szCs w:val="24"/>
        </w:rPr>
        <w:t>day event, d</w:t>
      </w:r>
      <w:proofErr w:type="spellStart"/>
      <w:r w:rsidR="005B5FA8" w:rsidRPr="00D34EA0">
        <w:rPr>
          <w:rFonts w:cstheme="minorHAnsi"/>
          <w:sz w:val="24"/>
          <w:szCs w:val="24"/>
          <w:lang w:val="en-US"/>
        </w:rPr>
        <w:t>emo</w:t>
      </w:r>
      <w:r>
        <w:rPr>
          <w:rFonts w:cstheme="minorHAnsi"/>
          <w:sz w:val="24"/>
          <w:szCs w:val="24"/>
          <w:lang w:val="en-US"/>
        </w:rPr>
        <w:t>nstration</w:t>
      </w:r>
      <w:r w:rsidR="005B5FA8" w:rsidRPr="00D34EA0">
        <w:rPr>
          <w:rFonts w:cstheme="minorHAnsi"/>
          <w:sz w:val="24"/>
          <w:szCs w:val="24"/>
          <w:lang w:val="en-US"/>
        </w:rPr>
        <w:t>s</w:t>
      </w:r>
      <w:proofErr w:type="spellEnd"/>
      <w:r w:rsidR="005B5FA8" w:rsidRPr="002D0D7B">
        <w:rPr>
          <w:rStyle w:val="FootnoteReference"/>
          <w:rFonts w:cstheme="minorHAnsi"/>
          <w:bCs/>
          <w:sz w:val="16"/>
          <w:szCs w:val="16"/>
          <w:lang w:val="en-US"/>
        </w:rPr>
        <w:footnoteReference w:id="2"/>
      </w:r>
      <w:r w:rsidR="005B5FA8" w:rsidRPr="00D34EA0">
        <w:rPr>
          <w:rFonts w:cstheme="minorHAnsi"/>
          <w:sz w:val="24"/>
          <w:szCs w:val="24"/>
          <w:lang w:val="en-US"/>
        </w:rPr>
        <w:t xml:space="preserve"> and showcase</w:t>
      </w:r>
      <w:r>
        <w:rPr>
          <w:rFonts w:cstheme="minorHAnsi"/>
          <w:sz w:val="24"/>
          <w:szCs w:val="24"/>
          <w:lang w:val="en-US"/>
        </w:rPr>
        <w:t xml:space="preserve">s on state-of-the art </w:t>
      </w:r>
      <w:r w:rsidR="005B5FA8" w:rsidRPr="00D34EA0">
        <w:rPr>
          <w:rFonts w:cstheme="minorHAnsi"/>
          <w:sz w:val="24"/>
          <w:szCs w:val="24"/>
          <w:lang w:val="en-US"/>
        </w:rPr>
        <w:t>accessibility services currently on the market and under development, took place, seeing the very active participation from private</w:t>
      </w:r>
      <w:r w:rsidR="002929E3">
        <w:rPr>
          <w:rFonts w:cstheme="minorHAnsi"/>
          <w:sz w:val="24"/>
          <w:szCs w:val="24"/>
          <w:lang w:val="en-US"/>
        </w:rPr>
        <w:t xml:space="preserve"> </w:t>
      </w:r>
      <w:r w:rsidR="005B5FA8" w:rsidRPr="00D34EA0">
        <w:rPr>
          <w:rFonts w:cstheme="minorHAnsi"/>
          <w:sz w:val="24"/>
          <w:szCs w:val="24"/>
          <w:lang w:val="en-US"/>
        </w:rPr>
        <w:t>sector players and research institutes.</w:t>
      </w:r>
    </w:p>
    <w:p w:rsidR="00D34EA0" w:rsidRPr="00D34EA0" w:rsidRDefault="005B5FA8" w:rsidP="004E3AD9">
      <w:pPr>
        <w:pStyle w:val="CEONormal"/>
        <w:numPr>
          <w:ilvl w:val="1"/>
          <w:numId w:val="2"/>
        </w:numPr>
        <w:spacing w:before="180" w:after="180"/>
        <w:ind w:left="0" w:firstLine="0"/>
        <w:jc w:val="both"/>
        <w:rPr>
          <w:rFonts w:cstheme="majorBidi"/>
          <w:bCs/>
          <w:sz w:val="24"/>
          <w:szCs w:val="24"/>
          <w:lang w:val="en-US"/>
        </w:rPr>
      </w:pPr>
      <w:r w:rsidRPr="00D34EA0">
        <w:rPr>
          <w:rFonts w:cstheme="minorHAnsi"/>
          <w:sz w:val="24"/>
          <w:szCs w:val="24"/>
        </w:rPr>
        <w:t xml:space="preserve">The Dynamic Coalition on Disability and Accessibility (DCAD) </w:t>
      </w:r>
      <w:r w:rsidRPr="00D34EA0">
        <w:rPr>
          <w:rFonts w:eastAsia="Times New Roman" w:cstheme="minorHAnsi"/>
          <w:sz w:val="24"/>
          <w:szCs w:val="24"/>
        </w:rPr>
        <w:t xml:space="preserve">marked its presence at the 8th Internet Governance Forum (IGF) 2013 in Bali, Indonesia. The DCAD was invited to join the opening session. The DCAD </w:t>
      </w:r>
      <w:r w:rsidR="004E3AD9">
        <w:rPr>
          <w:rFonts w:eastAsia="Times New Roman" w:cstheme="minorHAnsi"/>
          <w:sz w:val="24"/>
          <w:szCs w:val="24"/>
        </w:rPr>
        <w:t>held</w:t>
      </w:r>
      <w:r w:rsidRPr="00D34EA0">
        <w:rPr>
          <w:rFonts w:eastAsia="Times New Roman" w:cstheme="minorHAnsi"/>
          <w:sz w:val="24"/>
          <w:szCs w:val="24"/>
        </w:rPr>
        <w:t xml:space="preserve"> its 6th face-to-face meeting</w:t>
      </w:r>
      <w:r w:rsidR="002B5C79">
        <w:rPr>
          <w:rFonts w:cs="Arial"/>
          <w:sz w:val="24"/>
          <w:szCs w:val="24"/>
          <w:lang w:val="en-US"/>
        </w:rPr>
        <w:t>,</w:t>
      </w:r>
      <w:r w:rsidRPr="00D34EA0">
        <w:rPr>
          <w:rFonts w:cs="Arial"/>
          <w:sz w:val="24"/>
          <w:szCs w:val="24"/>
          <w:lang w:val="en-US"/>
        </w:rPr>
        <w:t xml:space="preserve"> participated </w:t>
      </w:r>
      <w:r w:rsidR="004610E5">
        <w:rPr>
          <w:rFonts w:cs="Arial"/>
          <w:sz w:val="24"/>
          <w:szCs w:val="24"/>
          <w:lang w:val="en-US"/>
        </w:rPr>
        <w:t>in</w:t>
      </w:r>
      <w:r w:rsidR="004610E5" w:rsidRPr="00D34EA0">
        <w:rPr>
          <w:rFonts w:cs="Arial"/>
          <w:sz w:val="24"/>
          <w:szCs w:val="24"/>
          <w:lang w:val="en-US"/>
        </w:rPr>
        <w:t xml:space="preserve"> </w:t>
      </w:r>
      <w:r w:rsidRPr="00D34EA0">
        <w:rPr>
          <w:rFonts w:cs="Arial"/>
          <w:sz w:val="24"/>
          <w:szCs w:val="24"/>
          <w:lang w:val="en-US"/>
        </w:rPr>
        <w:t xml:space="preserve">the </w:t>
      </w:r>
      <w:r w:rsidRPr="002D0D7B">
        <w:rPr>
          <w:rFonts w:cs="Arial"/>
          <w:sz w:val="24"/>
          <w:szCs w:val="24"/>
          <w:lang w:val="en-US"/>
        </w:rPr>
        <w:t>Focus Session (Access/Diversity</w:t>
      </w:r>
      <w:r w:rsidR="004610E5">
        <w:rPr>
          <w:rFonts w:cs="Arial"/>
          <w:sz w:val="24"/>
          <w:szCs w:val="24"/>
          <w:lang w:val="en-US"/>
        </w:rPr>
        <w:t>)</w:t>
      </w:r>
      <w:r w:rsidR="004E3AD9">
        <w:rPr>
          <w:rFonts w:cs="Arial"/>
          <w:sz w:val="24"/>
          <w:szCs w:val="24"/>
          <w:lang w:val="en-US"/>
        </w:rPr>
        <w:t>,</w:t>
      </w:r>
      <w:r w:rsidRPr="00D34EA0">
        <w:rPr>
          <w:rFonts w:cs="Arial"/>
          <w:sz w:val="24"/>
          <w:szCs w:val="24"/>
          <w:lang w:val="en-US"/>
        </w:rPr>
        <w:t xml:space="preserve"> and organized a joint </w:t>
      </w:r>
      <w:r w:rsidRPr="00D34EA0">
        <w:rPr>
          <w:rFonts w:cstheme="minorHAnsi"/>
          <w:sz w:val="24"/>
          <w:szCs w:val="24"/>
        </w:rPr>
        <w:t>workshop</w:t>
      </w:r>
      <w:r w:rsidR="004E3AD9">
        <w:rPr>
          <w:rFonts w:cstheme="minorHAnsi"/>
          <w:sz w:val="24"/>
          <w:szCs w:val="24"/>
        </w:rPr>
        <w:t>,</w:t>
      </w:r>
      <w:r w:rsidRPr="00D34EA0">
        <w:rPr>
          <w:rFonts w:cstheme="minorHAnsi"/>
          <w:sz w:val="24"/>
          <w:szCs w:val="24"/>
        </w:rPr>
        <w:t xml:space="preserve"> </w:t>
      </w:r>
      <w:hyperlink r:id="rId33" w:history="1">
        <w:r w:rsidRPr="00D34EA0">
          <w:rPr>
            <w:rStyle w:val="Hyperlink"/>
            <w:rFonts w:cstheme="minorHAnsi"/>
            <w:sz w:val="24"/>
            <w:szCs w:val="24"/>
          </w:rPr>
          <w:t>“Accessible Inclusion For All Abilities and All Ages , Access for Persons who fall between the cracks”</w:t>
        </w:r>
      </w:hyperlink>
      <w:r w:rsidR="004E3AD9">
        <w:rPr>
          <w:rFonts w:cs="Arial"/>
          <w:sz w:val="24"/>
          <w:szCs w:val="24"/>
          <w:lang w:val="en-US"/>
        </w:rPr>
        <w:t xml:space="preserve"> which featured p</w:t>
      </w:r>
      <w:r w:rsidRPr="00D34EA0">
        <w:rPr>
          <w:rFonts w:cs="Arial"/>
          <w:sz w:val="24"/>
          <w:szCs w:val="24"/>
          <w:lang w:val="en-US"/>
        </w:rPr>
        <w:t xml:space="preserve">resentations on remote participation from the perspective of </w:t>
      </w:r>
      <w:r w:rsidR="004610E5">
        <w:rPr>
          <w:rFonts w:cs="Arial"/>
          <w:sz w:val="24"/>
          <w:szCs w:val="24"/>
          <w:lang w:val="en-US"/>
        </w:rPr>
        <w:t>p</w:t>
      </w:r>
      <w:r w:rsidR="004610E5" w:rsidRPr="00D34EA0">
        <w:rPr>
          <w:rFonts w:cs="Arial"/>
          <w:sz w:val="24"/>
          <w:szCs w:val="24"/>
          <w:lang w:val="en-US"/>
        </w:rPr>
        <w:t xml:space="preserve">ersons </w:t>
      </w:r>
      <w:r w:rsidRPr="00D34EA0">
        <w:rPr>
          <w:rFonts w:cs="Arial"/>
          <w:sz w:val="24"/>
          <w:szCs w:val="24"/>
          <w:lang w:val="en-US"/>
        </w:rPr>
        <w:t xml:space="preserve">with </w:t>
      </w:r>
      <w:r w:rsidR="004610E5">
        <w:rPr>
          <w:rFonts w:cs="Arial"/>
          <w:sz w:val="24"/>
          <w:szCs w:val="24"/>
          <w:lang w:val="en-US"/>
        </w:rPr>
        <w:t>d</w:t>
      </w:r>
      <w:r w:rsidR="004610E5" w:rsidRPr="00D34EA0">
        <w:rPr>
          <w:rFonts w:cs="Arial"/>
          <w:sz w:val="24"/>
          <w:szCs w:val="24"/>
          <w:lang w:val="en-US"/>
        </w:rPr>
        <w:t>isabilities</w:t>
      </w:r>
      <w:r w:rsidRPr="00D34EA0">
        <w:rPr>
          <w:rFonts w:cs="Arial"/>
          <w:sz w:val="24"/>
          <w:szCs w:val="24"/>
          <w:lang w:val="en-US"/>
        </w:rPr>
        <w:t>, haptic communication and the deaf-blind</w:t>
      </w:r>
      <w:r w:rsidR="004E3AD9">
        <w:rPr>
          <w:rFonts w:cs="Arial"/>
          <w:sz w:val="24"/>
          <w:szCs w:val="24"/>
          <w:lang w:val="en-US"/>
        </w:rPr>
        <w:t>,</w:t>
      </w:r>
      <w:r w:rsidR="0092308A">
        <w:rPr>
          <w:rFonts w:cs="Arial"/>
          <w:sz w:val="24"/>
          <w:szCs w:val="24"/>
          <w:lang w:val="en-US"/>
        </w:rPr>
        <w:t xml:space="preserve"> and</w:t>
      </w:r>
      <w:r w:rsidR="0092308A" w:rsidRPr="00D34EA0">
        <w:rPr>
          <w:rFonts w:cs="Arial"/>
          <w:sz w:val="24"/>
          <w:szCs w:val="24"/>
          <w:lang w:val="en-US"/>
        </w:rPr>
        <w:t xml:space="preserve"> </w:t>
      </w:r>
      <w:r w:rsidRPr="00D34EA0">
        <w:rPr>
          <w:rFonts w:cs="Arial"/>
          <w:sz w:val="24"/>
          <w:szCs w:val="24"/>
          <w:lang w:val="en-US"/>
        </w:rPr>
        <w:t>mobile accessibility to name few.</w:t>
      </w:r>
    </w:p>
    <w:p w:rsidR="00AC4E0E" w:rsidRPr="00A53CBB" w:rsidRDefault="00FC4A99" w:rsidP="00A07E6C">
      <w:pPr>
        <w:pStyle w:val="CEONormal"/>
        <w:numPr>
          <w:ilvl w:val="1"/>
          <w:numId w:val="2"/>
        </w:numPr>
        <w:spacing w:before="180" w:after="180"/>
        <w:ind w:left="0" w:firstLine="0"/>
        <w:jc w:val="both"/>
        <w:rPr>
          <w:rFonts w:cstheme="majorBidi"/>
          <w:bCs/>
          <w:sz w:val="24"/>
          <w:szCs w:val="24"/>
          <w:lang w:val="en-US"/>
        </w:rPr>
      </w:pPr>
      <w:r w:rsidRPr="00D34EA0">
        <w:rPr>
          <w:rFonts w:cstheme="minorHAnsi"/>
          <w:sz w:val="24"/>
          <w:szCs w:val="24"/>
        </w:rPr>
        <w:t>ITU</w:t>
      </w:r>
      <w:r w:rsidR="00540C26" w:rsidRPr="00D34EA0">
        <w:rPr>
          <w:rFonts w:cstheme="minorHAnsi"/>
          <w:sz w:val="24"/>
          <w:szCs w:val="24"/>
        </w:rPr>
        <w:t>-D</w:t>
      </w:r>
      <w:r w:rsidRPr="00D34EA0">
        <w:rPr>
          <w:rFonts w:cstheme="minorHAnsi"/>
          <w:sz w:val="24"/>
          <w:szCs w:val="24"/>
        </w:rPr>
        <w:t xml:space="preserve"> </w:t>
      </w:r>
      <w:r w:rsidR="00A8145A" w:rsidRPr="00D34EA0">
        <w:rPr>
          <w:rFonts w:cstheme="minorHAnsi"/>
          <w:sz w:val="24"/>
          <w:szCs w:val="24"/>
        </w:rPr>
        <w:t xml:space="preserve">also </w:t>
      </w:r>
      <w:r w:rsidRPr="00D34EA0">
        <w:rPr>
          <w:rFonts w:cstheme="minorHAnsi"/>
          <w:sz w:val="24"/>
          <w:szCs w:val="24"/>
        </w:rPr>
        <w:t xml:space="preserve">organized the </w:t>
      </w:r>
      <w:hyperlink r:id="rId34" w:history="1">
        <w:r w:rsidRPr="00D34EA0">
          <w:rPr>
            <w:rStyle w:val="Hyperlink"/>
            <w:rFonts w:cstheme="minorHAnsi"/>
            <w:sz w:val="24"/>
            <w:szCs w:val="24"/>
          </w:rPr>
          <w:t>“Meeting for Central and Eastern Europe on e-Accessibility in Television Broadcasting”</w:t>
        </w:r>
      </w:hyperlink>
      <w:r w:rsidRPr="00D34EA0">
        <w:rPr>
          <w:rFonts w:cstheme="minorHAnsi"/>
          <w:sz w:val="24"/>
          <w:szCs w:val="24"/>
        </w:rPr>
        <w:t xml:space="preserve"> </w:t>
      </w:r>
      <w:r w:rsidR="00A8145A" w:rsidRPr="00D34EA0">
        <w:rPr>
          <w:rFonts w:cstheme="minorHAnsi"/>
          <w:sz w:val="24"/>
          <w:szCs w:val="24"/>
        </w:rPr>
        <w:t xml:space="preserve">in collaboration with the European Broadcasting Union. </w:t>
      </w:r>
      <w:r w:rsidRPr="00D34EA0">
        <w:rPr>
          <w:rFonts w:cstheme="minorHAnsi"/>
          <w:sz w:val="24"/>
          <w:szCs w:val="24"/>
        </w:rPr>
        <w:t>This meeting</w:t>
      </w:r>
      <w:r w:rsidR="00A8145A" w:rsidRPr="00D34EA0">
        <w:rPr>
          <w:rFonts w:cstheme="minorHAnsi"/>
          <w:sz w:val="24"/>
          <w:szCs w:val="24"/>
        </w:rPr>
        <w:t>, held in Zagreb (Croatia)</w:t>
      </w:r>
      <w:r w:rsidR="00540C26" w:rsidRPr="00D34EA0">
        <w:rPr>
          <w:rFonts w:cstheme="minorHAnsi"/>
          <w:sz w:val="24"/>
          <w:szCs w:val="24"/>
        </w:rPr>
        <w:t xml:space="preserve"> </w:t>
      </w:r>
      <w:r w:rsidR="00A8145A" w:rsidRPr="00D34EA0">
        <w:rPr>
          <w:rFonts w:cstheme="minorHAnsi"/>
          <w:sz w:val="24"/>
          <w:szCs w:val="24"/>
        </w:rPr>
        <w:t>on 3-4 December</w:t>
      </w:r>
      <w:r w:rsidR="004E3AD9">
        <w:rPr>
          <w:rFonts w:cstheme="minorHAnsi"/>
          <w:sz w:val="24"/>
          <w:szCs w:val="24"/>
        </w:rPr>
        <w:t xml:space="preserve"> 2013,</w:t>
      </w:r>
      <w:r w:rsidR="00A8145A" w:rsidRPr="00D34EA0">
        <w:rPr>
          <w:rFonts w:cstheme="minorHAnsi"/>
          <w:sz w:val="24"/>
          <w:szCs w:val="24"/>
        </w:rPr>
        <w:t xml:space="preserve"> </w:t>
      </w:r>
      <w:r w:rsidRPr="00D34EA0">
        <w:rPr>
          <w:rFonts w:cstheme="minorHAnsi"/>
          <w:sz w:val="24"/>
          <w:szCs w:val="24"/>
        </w:rPr>
        <w:t>provided a platform for the exchange of best practices in field of accessibility services for digital TV. It also sought to identify barriers to accessible broadcasting in the region.</w:t>
      </w:r>
      <w:r w:rsidR="00A53CBB">
        <w:rPr>
          <w:rFonts w:cstheme="minorHAnsi"/>
          <w:sz w:val="24"/>
          <w:szCs w:val="24"/>
        </w:rPr>
        <w:t xml:space="preserve"> </w:t>
      </w:r>
      <w:r w:rsidR="00A8145A" w:rsidRPr="00A53CBB">
        <w:rPr>
          <w:rFonts w:cstheme="minorHAnsi"/>
          <w:sz w:val="24"/>
          <w:szCs w:val="24"/>
        </w:rPr>
        <w:t>Finally o</w:t>
      </w:r>
      <w:r w:rsidR="00AD3C9A" w:rsidRPr="00A53CBB">
        <w:rPr>
          <w:rFonts w:cstheme="minorHAnsi"/>
          <w:sz w:val="24"/>
          <w:szCs w:val="24"/>
        </w:rPr>
        <w:t xml:space="preserve">n 28 February 2014, </w:t>
      </w:r>
      <w:r w:rsidR="00027A8F" w:rsidRPr="00A53CBB">
        <w:rPr>
          <w:rFonts w:cstheme="minorHAnsi"/>
          <w:sz w:val="24"/>
          <w:szCs w:val="24"/>
        </w:rPr>
        <w:t xml:space="preserve">ITU jointly organized with G3ICT two workshops at the 2014 session of the Zero Project Conference </w:t>
      </w:r>
      <w:r w:rsidR="0092308A" w:rsidRPr="00A53CBB">
        <w:rPr>
          <w:rFonts w:cstheme="minorHAnsi"/>
          <w:sz w:val="24"/>
          <w:szCs w:val="24"/>
        </w:rPr>
        <w:t xml:space="preserve">with a </w:t>
      </w:r>
      <w:r w:rsidR="00027A8F" w:rsidRPr="00A53CBB">
        <w:rPr>
          <w:rFonts w:cstheme="minorHAnsi"/>
          <w:sz w:val="24"/>
          <w:szCs w:val="24"/>
        </w:rPr>
        <w:t xml:space="preserve">focus </w:t>
      </w:r>
      <w:r w:rsidR="0092308A" w:rsidRPr="00A53CBB">
        <w:rPr>
          <w:rFonts w:cstheme="minorHAnsi"/>
          <w:sz w:val="24"/>
          <w:szCs w:val="24"/>
        </w:rPr>
        <w:t xml:space="preserve">on </w:t>
      </w:r>
      <w:hyperlink r:id="rId35" w:history="1">
        <w:r w:rsidR="00027A8F" w:rsidRPr="00A53CBB">
          <w:rPr>
            <w:rStyle w:val="Hyperlink"/>
            <w:rFonts w:cstheme="minorHAnsi"/>
            <w:sz w:val="24"/>
            <w:szCs w:val="24"/>
          </w:rPr>
          <w:t>“Accessibility: Innovative Policies and Innovative Practices for Persons with Disabilities”</w:t>
        </w:r>
      </w:hyperlink>
      <w:r w:rsidR="00027A8F" w:rsidRPr="00A53CBB">
        <w:rPr>
          <w:rFonts w:cstheme="minorHAnsi"/>
          <w:sz w:val="24"/>
          <w:szCs w:val="24"/>
        </w:rPr>
        <w:t>.</w:t>
      </w:r>
    </w:p>
    <w:p w:rsidR="00A8145A" w:rsidRPr="005D35D1" w:rsidRDefault="00A8145A" w:rsidP="00A8145A">
      <w:pPr>
        <w:rPr>
          <w:rFonts w:asciiTheme="minorHAnsi" w:hAnsiTheme="minorHAnsi"/>
          <w:u w:val="single"/>
        </w:rPr>
      </w:pPr>
      <w:r w:rsidRPr="005D35D1">
        <w:rPr>
          <w:rFonts w:asciiTheme="minorHAnsi" w:hAnsiTheme="minorHAnsi"/>
          <w:u w:val="single"/>
        </w:rPr>
        <w:t xml:space="preserve">Partnerships to advance accessibility </w:t>
      </w:r>
    </w:p>
    <w:p w:rsidR="00D34EA0" w:rsidRDefault="00A8145A" w:rsidP="00733885">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rPr>
      </w:pPr>
      <w:r w:rsidRPr="005D35D1">
        <w:rPr>
          <w:rFonts w:asciiTheme="minorHAnsi" w:hAnsiTheme="minorHAnsi" w:cstheme="minorHAnsi"/>
          <w:b w:val="0"/>
        </w:rPr>
        <w:t xml:space="preserve">In July 2013, ITU </w:t>
      </w:r>
      <w:r w:rsidR="00705B60">
        <w:rPr>
          <w:rFonts w:asciiTheme="minorHAnsi" w:hAnsiTheme="minorHAnsi" w:cstheme="minorHAnsi"/>
          <w:b w:val="0"/>
        </w:rPr>
        <w:t>signed a letter of intent with t</w:t>
      </w:r>
      <w:r w:rsidRPr="005D35D1">
        <w:rPr>
          <w:rFonts w:asciiTheme="minorHAnsi" w:hAnsiTheme="minorHAnsi" w:cstheme="minorHAnsi"/>
          <w:b w:val="0"/>
        </w:rPr>
        <w:t>he International Paralympic Committee (IPC) outlining collaboration for a global campaign that will include access services to broadcasting for people with visual and hearing impairments by 2016.</w:t>
      </w:r>
    </w:p>
    <w:p w:rsidR="005B5FA8" w:rsidRPr="00D34EA0" w:rsidRDefault="005B5FA8" w:rsidP="002929E3">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rPr>
      </w:pPr>
      <w:r w:rsidRPr="00D34EA0">
        <w:rPr>
          <w:rFonts w:asciiTheme="minorHAnsi" w:hAnsiTheme="minorHAnsi" w:cstheme="minorHAnsi"/>
          <w:b w:val="0"/>
          <w:bCs/>
        </w:rPr>
        <w:t xml:space="preserve">ITU-T also continued its collaboration with the World Standards Consortium (WSC) through the mobilization of experts for the development of ISO/IEC guide 71 </w:t>
      </w:r>
      <w:hyperlink r:id="rId36" w:history="1">
        <w:r w:rsidRPr="002D0D7B">
          <w:rPr>
            <w:rStyle w:val="Hyperlink"/>
            <w:rFonts w:asciiTheme="minorHAnsi" w:hAnsiTheme="minorHAnsi" w:cstheme="minorHAnsi"/>
            <w:b w:val="0"/>
            <w:bCs/>
            <w:i/>
            <w:iCs/>
          </w:rPr>
          <w:t>“Guidelines for addressing accessibility in standards”</w:t>
        </w:r>
      </w:hyperlink>
      <w:r w:rsidRPr="00D34EA0">
        <w:rPr>
          <w:rFonts w:asciiTheme="minorHAnsi" w:hAnsiTheme="minorHAnsi" w:cstheme="minorHAnsi"/>
          <w:b w:val="0"/>
          <w:bCs/>
        </w:rPr>
        <w:t xml:space="preserve">. </w:t>
      </w:r>
      <w:r w:rsidR="004E3AD9">
        <w:rPr>
          <w:rFonts w:asciiTheme="minorHAnsi" w:hAnsiTheme="minorHAnsi" w:cstheme="minorHAnsi"/>
          <w:b w:val="0"/>
          <w:bCs/>
        </w:rPr>
        <w:t xml:space="preserve">In 2014, </w:t>
      </w:r>
      <w:r w:rsidRPr="00D34EA0">
        <w:rPr>
          <w:rFonts w:asciiTheme="minorHAnsi" w:hAnsiTheme="minorHAnsi"/>
          <w:b w:val="0"/>
          <w:bCs/>
        </w:rPr>
        <w:t xml:space="preserve">ITU will </w:t>
      </w:r>
      <w:r w:rsidR="004E3AD9">
        <w:rPr>
          <w:rFonts w:asciiTheme="minorHAnsi" w:hAnsiTheme="minorHAnsi"/>
          <w:b w:val="0"/>
          <w:bCs/>
        </w:rPr>
        <w:t>publish j</w:t>
      </w:r>
      <w:r w:rsidR="004E3AD9" w:rsidRPr="00D34EA0">
        <w:rPr>
          <w:rFonts w:asciiTheme="minorHAnsi" w:hAnsiTheme="minorHAnsi"/>
          <w:b w:val="0"/>
          <w:bCs/>
        </w:rPr>
        <w:t>ointly with ISO and IEC</w:t>
      </w:r>
      <w:r w:rsidRPr="00D34EA0">
        <w:rPr>
          <w:rFonts w:asciiTheme="minorHAnsi" w:hAnsiTheme="minorHAnsi"/>
          <w:b w:val="0"/>
          <w:bCs/>
        </w:rPr>
        <w:t xml:space="preserve"> the second edition of ISO/IEC G</w:t>
      </w:r>
      <w:r w:rsidRPr="00D34EA0">
        <w:rPr>
          <w:rFonts w:asciiTheme="minorHAnsi" w:hAnsiTheme="minorHAnsi"/>
          <w:b w:val="0"/>
          <w:bCs/>
          <w:szCs w:val="22"/>
        </w:rPr>
        <w:t>uide 71 “</w:t>
      </w:r>
      <w:r w:rsidRPr="00D34EA0">
        <w:rPr>
          <w:rFonts w:asciiTheme="minorHAnsi" w:hAnsiTheme="minorHAnsi"/>
          <w:b w:val="0"/>
          <w:bCs/>
          <w:i/>
          <w:szCs w:val="22"/>
        </w:rPr>
        <w:t xml:space="preserve">Guide for addressing accessibility in standards”. </w:t>
      </w:r>
      <w:r w:rsidRPr="00D34EA0">
        <w:rPr>
          <w:rFonts w:asciiTheme="minorHAnsi" w:hAnsiTheme="minorHAnsi"/>
          <w:b w:val="0"/>
          <w:bCs/>
          <w:lang w:val="en-US"/>
        </w:rPr>
        <w:t xml:space="preserve">The purpose of this Guide is to assist standards developers (e.g. study groups, technical committees or working groups) to address accessibility in standards </w:t>
      </w:r>
      <w:r w:rsidR="0092308A">
        <w:rPr>
          <w:rFonts w:asciiTheme="minorHAnsi" w:hAnsiTheme="minorHAnsi"/>
          <w:b w:val="0"/>
          <w:bCs/>
          <w:lang w:val="en-US"/>
        </w:rPr>
        <w:t>focusing</w:t>
      </w:r>
      <w:r w:rsidRPr="00D34EA0">
        <w:rPr>
          <w:rFonts w:asciiTheme="minorHAnsi" w:hAnsiTheme="minorHAnsi"/>
          <w:b w:val="0"/>
          <w:bCs/>
          <w:lang w:val="en-US"/>
        </w:rPr>
        <w:t xml:space="preserve"> whether directly or indirectly, on any type of system used. </w:t>
      </w:r>
    </w:p>
    <w:p w:rsidR="00921C22" w:rsidRPr="005D35D1" w:rsidRDefault="00921C22" w:rsidP="00A07E6C">
      <w:pPr>
        <w:pStyle w:val="Headingb"/>
        <w:numPr>
          <w:ilvl w:val="0"/>
          <w:numId w:val="2"/>
        </w:numPr>
        <w:tabs>
          <w:tab w:val="clear" w:pos="794"/>
          <w:tab w:val="left" w:pos="851"/>
        </w:tabs>
        <w:spacing w:before="180" w:after="180"/>
        <w:ind w:left="851" w:hanging="851"/>
        <w:jc w:val="both"/>
        <w:outlineLvl w:val="0"/>
        <w:rPr>
          <w:rFonts w:asciiTheme="minorHAnsi" w:hAnsiTheme="minorHAnsi" w:cstheme="minorHAnsi"/>
          <w:color w:val="000000"/>
        </w:rPr>
      </w:pPr>
      <w:r w:rsidRPr="005D35D1">
        <w:rPr>
          <w:rFonts w:asciiTheme="minorHAnsi" w:hAnsiTheme="minorHAnsi" w:cstheme="minorHAnsi"/>
          <w:color w:val="000000"/>
        </w:rPr>
        <w:lastRenderedPageBreak/>
        <w:t xml:space="preserve">ITU </w:t>
      </w:r>
      <w:r w:rsidR="00E66E85" w:rsidRPr="005D35D1">
        <w:rPr>
          <w:rFonts w:asciiTheme="minorHAnsi" w:hAnsiTheme="minorHAnsi" w:cstheme="minorHAnsi"/>
          <w:color w:val="000000"/>
        </w:rPr>
        <w:t>contribution</w:t>
      </w:r>
      <w:r w:rsidRPr="005D35D1">
        <w:rPr>
          <w:rFonts w:asciiTheme="minorHAnsi" w:hAnsiTheme="minorHAnsi" w:cstheme="minorHAnsi"/>
          <w:color w:val="000000"/>
        </w:rPr>
        <w:t xml:space="preserve"> to the United Nations agenda</w:t>
      </w:r>
    </w:p>
    <w:p w:rsidR="00D34EA0" w:rsidRDefault="00FC4A99" w:rsidP="0085367C">
      <w:pPr>
        <w:keepNext/>
        <w:keepLines/>
        <w:rPr>
          <w:rFonts w:asciiTheme="minorHAnsi" w:hAnsiTheme="minorHAnsi"/>
          <w:u w:val="single"/>
        </w:rPr>
      </w:pPr>
      <w:r w:rsidRPr="005D35D1">
        <w:rPr>
          <w:rFonts w:asciiTheme="minorHAnsi" w:hAnsiTheme="minorHAnsi"/>
          <w:u w:val="single"/>
        </w:rPr>
        <w:t xml:space="preserve">The </w:t>
      </w:r>
      <w:r w:rsidR="00921C22" w:rsidRPr="005D35D1">
        <w:rPr>
          <w:rFonts w:asciiTheme="minorHAnsi" w:hAnsiTheme="minorHAnsi"/>
          <w:u w:val="single"/>
        </w:rPr>
        <w:t>H</w:t>
      </w:r>
      <w:r w:rsidR="00967BB2">
        <w:rPr>
          <w:rFonts w:asciiTheme="minorHAnsi" w:hAnsiTheme="minorHAnsi"/>
          <w:u w:val="single"/>
        </w:rPr>
        <w:t xml:space="preserve">igh-Level Meeting on </w:t>
      </w:r>
      <w:r w:rsidRPr="005D35D1">
        <w:rPr>
          <w:rFonts w:asciiTheme="minorHAnsi" w:hAnsiTheme="minorHAnsi"/>
          <w:u w:val="single"/>
        </w:rPr>
        <w:t>Disa</w:t>
      </w:r>
      <w:r w:rsidR="001C46C6" w:rsidRPr="005D35D1">
        <w:rPr>
          <w:rFonts w:asciiTheme="minorHAnsi" w:hAnsiTheme="minorHAnsi"/>
          <w:u w:val="single"/>
        </w:rPr>
        <w:t>bility</w:t>
      </w:r>
      <w:r w:rsidR="00227BB1" w:rsidRPr="005D35D1">
        <w:rPr>
          <w:rFonts w:asciiTheme="minorHAnsi" w:hAnsiTheme="minorHAnsi"/>
          <w:u w:val="single"/>
        </w:rPr>
        <w:t xml:space="preserve"> and Development (HLMDD)</w:t>
      </w:r>
    </w:p>
    <w:p w:rsidR="00D34EA0" w:rsidRPr="00D34EA0" w:rsidRDefault="00523AEB" w:rsidP="00A07E6C">
      <w:pPr>
        <w:pStyle w:val="ListParagraph"/>
        <w:keepNext/>
        <w:keepLines/>
        <w:numPr>
          <w:ilvl w:val="1"/>
          <w:numId w:val="2"/>
        </w:numPr>
        <w:overflowPunct/>
        <w:autoSpaceDE/>
        <w:autoSpaceDN/>
        <w:adjustRightInd/>
        <w:spacing w:before="180" w:after="180"/>
        <w:ind w:left="0" w:firstLine="0"/>
        <w:contextualSpacing w:val="0"/>
        <w:jc w:val="both"/>
        <w:textAlignment w:val="auto"/>
        <w:rPr>
          <w:rFonts w:asciiTheme="minorHAnsi" w:hAnsiTheme="minorHAnsi"/>
          <w:u w:val="single"/>
        </w:rPr>
      </w:pPr>
      <w:r w:rsidRPr="00D34EA0">
        <w:rPr>
          <w:rFonts w:asciiTheme="minorHAnsi" w:hAnsiTheme="minorHAnsi" w:cstheme="minorHAnsi"/>
        </w:rPr>
        <w:t xml:space="preserve">Acknowledging that it is impossible to achieve internationally agreed development goals without the inclusion and integration of the rights and perspective of persons with disabilities in development efforts at the national, regional and international levels, the UNGA convened a high-level meeting </w:t>
      </w:r>
      <w:r w:rsidR="00967BB2">
        <w:rPr>
          <w:rFonts w:asciiTheme="minorHAnsi" w:hAnsiTheme="minorHAnsi" w:cstheme="minorHAnsi"/>
        </w:rPr>
        <w:t>with</w:t>
      </w:r>
      <w:r w:rsidRPr="00D34EA0">
        <w:rPr>
          <w:rFonts w:asciiTheme="minorHAnsi" w:hAnsiTheme="minorHAnsi" w:cstheme="minorHAnsi"/>
        </w:rPr>
        <w:t xml:space="preserve"> heads of states and governments on 23 September 2013. </w:t>
      </w:r>
      <w:r w:rsidRPr="00D34EA0">
        <w:rPr>
          <w:rFonts w:asciiTheme="minorHAnsi" w:hAnsiTheme="minorHAnsi" w:cstheme="minorHAnsi"/>
          <w:bCs/>
        </w:rPr>
        <w:t xml:space="preserve">The </w:t>
      </w:r>
      <w:hyperlink r:id="rId37" w:history="1">
        <w:r w:rsidRPr="00D34EA0">
          <w:rPr>
            <w:rStyle w:val="Hyperlink"/>
            <w:rFonts w:asciiTheme="minorHAnsi" w:hAnsiTheme="minorHAnsi" w:cstheme="minorHAnsi"/>
            <w:bCs/>
          </w:rPr>
          <w:t>HLMDD</w:t>
        </w:r>
      </w:hyperlink>
      <w:r w:rsidRPr="00D34EA0">
        <w:rPr>
          <w:rFonts w:asciiTheme="minorHAnsi" w:hAnsiTheme="minorHAnsi" w:cstheme="minorHAnsi"/>
          <w:bCs/>
        </w:rPr>
        <w:t xml:space="preserve"> provided a historic opportunity to bring global attention to the situation of persons with disabilities and to decide on the way forward to achieve the goal of the United Nations in that regard: inclusive development and a society in which persons with disabilities are both agents and beneficiaries. </w:t>
      </w:r>
    </w:p>
    <w:p w:rsidR="00D34EA0" w:rsidRPr="00D34EA0" w:rsidRDefault="00512F04" w:rsidP="00A07E6C">
      <w:pPr>
        <w:pStyle w:val="ListParagraph"/>
        <w:numPr>
          <w:ilvl w:val="1"/>
          <w:numId w:val="2"/>
        </w:numPr>
        <w:overflowPunct/>
        <w:autoSpaceDE/>
        <w:autoSpaceDN/>
        <w:adjustRightInd/>
        <w:spacing w:before="180" w:after="180"/>
        <w:ind w:left="0" w:firstLine="0"/>
        <w:contextualSpacing w:val="0"/>
        <w:jc w:val="both"/>
        <w:textAlignment w:val="auto"/>
        <w:rPr>
          <w:rFonts w:asciiTheme="minorHAnsi" w:hAnsiTheme="minorHAnsi"/>
          <w:u w:val="single"/>
        </w:rPr>
      </w:pPr>
      <w:r w:rsidRPr="00D34EA0">
        <w:rPr>
          <w:rFonts w:asciiTheme="minorHAnsi" w:hAnsiTheme="minorHAnsi" w:cstheme="minorHAnsi"/>
        </w:rPr>
        <w:t>To contribute to this historic event, ITU</w:t>
      </w:r>
      <w:r w:rsidR="00967BB2">
        <w:rPr>
          <w:rFonts w:asciiTheme="minorHAnsi" w:hAnsiTheme="minorHAnsi" w:cstheme="minorHAnsi"/>
        </w:rPr>
        <w:t>,</w:t>
      </w:r>
      <w:r w:rsidRPr="00D34EA0">
        <w:rPr>
          <w:rFonts w:asciiTheme="minorHAnsi" w:hAnsiTheme="minorHAnsi" w:cstheme="minorHAnsi"/>
        </w:rPr>
        <w:t xml:space="preserve"> together </w:t>
      </w:r>
      <w:r w:rsidR="00377AE9" w:rsidRPr="00D34EA0">
        <w:rPr>
          <w:rFonts w:asciiTheme="minorHAnsi" w:hAnsiTheme="minorHAnsi" w:cstheme="minorHAnsi"/>
        </w:rPr>
        <w:t xml:space="preserve">with the Broadband Commission, G3ICT, </w:t>
      </w:r>
      <w:r w:rsidR="0092308A">
        <w:rPr>
          <w:rFonts w:asciiTheme="minorHAnsi" w:hAnsiTheme="minorHAnsi" w:cstheme="minorHAnsi"/>
        </w:rPr>
        <w:t>the International Disability Alliance</w:t>
      </w:r>
      <w:r w:rsidR="00377AE9" w:rsidRPr="00D34EA0">
        <w:rPr>
          <w:rFonts w:asciiTheme="minorHAnsi" w:hAnsiTheme="minorHAnsi" w:cstheme="minorHAnsi"/>
        </w:rPr>
        <w:t>, Telecenter.org, Microsoft</w:t>
      </w:r>
      <w:r w:rsidR="00967BB2">
        <w:rPr>
          <w:rFonts w:asciiTheme="minorHAnsi" w:hAnsiTheme="minorHAnsi" w:cstheme="minorHAnsi"/>
        </w:rPr>
        <w:t>,</w:t>
      </w:r>
      <w:r w:rsidR="00377AE9" w:rsidRPr="00D34EA0">
        <w:rPr>
          <w:rFonts w:asciiTheme="minorHAnsi" w:hAnsiTheme="minorHAnsi" w:cstheme="minorHAnsi"/>
        </w:rPr>
        <w:t xml:space="preserve"> and UNESCO carried out </w:t>
      </w:r>
      <w:r w:rsidR="00227BB1" w:rsidRPr="00D34EA0">
        <w:rPr>
          <w:rFonts w:asciiTheme="minorHAnsi" w:hAnsiTheme="minorHAnsi" w:cstheme="minorHAnsi"/>
        </w:rPr>
        <w:t>a</w:t>
      </w:r>
      <w:r w:rsidR="00377AE9" w:rsidRPr="00D34EA0">
        <w:rPr>
          <w:rFonts w:asciiTheme="minorHAnsi" w:hAnsiTheme="minorHAnsi" w:cstheme="minorHAnsi"/>
        </w:rPr>
        <w:t xml:space="preserve"> Global ICT Sectorial Consultation in support of the </w:t>
      </w:r>
      <w:r w:rsidR="00227BB1" w:rsidRPr="00D34EA0">
        <w:rPr>
          <w:rFonts w:asciiTheme="minorHAnsi" w:hAnsiTheme="minorHAnsi" w:cstheme="minorHAnsi"/>
        </w:rPr>
        <w:t>HLMDD</w:t>
      </w:r>
      <w:r w:rsidR="00377AE9" w:rsidRPr="00D34EA0">
        <w:rPr>
          <w:rFonts w:asciiTheme="minorHAnsi" w:hAnsiTheme="minorHAnsi" w:cstheme="minorHAnsi"/>
        </w:rPr>
        <w:t xml:space="preserve">. </w:t>
      </w:r>
      <w:r w:rsidR="00227BB1" w:rsidRPr="00D34EA0">
        <w:rPr>
          <w:rFonts w:asciiTheme="minorHAnsi" w:hAnsiTheme="minorHAnsi" w:cstheme="minorHAnsi"/>
        </w:rPr>
        <w:t xml:space="preserve">The consultation gathered over 150 expert inputs from relevant organizations and individuals representing governments, academic institutions, organizations of persons with disabilities, civil society organizations, the private sector and regional and international organizations. </w:t>
      </w:r>
      <w:r w:rsidR="00B324C5" w:rsidRPr="00D34EA0">
        <w:rPr>
          <w:rFonts w:asciiTheme="minorHAnsi" w:hAnsiTheme="minorHAnsi" w:cstheme="minorHAnsi"/>
        </w:rPr>
        <w:t>T</w:t>
      </w:r>
      <w:r w:rsidR="00227BB1" w:rsidRPr="00D34EA0">
        <w:rPr>
          <w:rFonts w:asciiTheme="minorHAnsi" w:hAnsiTheme="minorHAnsi" w:cstheme="minorHAnsi"/>
        </w:rPr>
        <w:t>hese inputs</w:t>
      </w:r>
      <w:r w:rsidR="0092308A">
        <w:rPr>
          <w:rFonts w:asciiTheme="minorHAnsi" w:hAnsiTheme="minorHAnsi" w:cstheme="minorHAnsi"/>
        </w:rPr>
        <w:t>,</w:t>
      </w:r>
      <w:r w:rsidR="00227BB1" w:rsidRPr="00D34EA0">
        <w:rPr>
          <w:rFonts w:asciiTheme="minorHAnsi" w:hAnsiTheme="minorHAnsi" w:cstheme="minorHAnsi"/>
        </w:rPr>
        <w:t xml:space="preserve"> </w:t>
      </w:r>
      <w:r w:rsidR="0092308A" w:rsidRPr="00D34EA0">
        <w:rPr>
          <w:rFonts w:asciiTheme="minorHAnsi" w:hAnsiTheme="minorHAnsi" w:cstheme="minorHAnsi"/>
        </w:rPr>
        <w:t>stemm</w:t>
      </w:r>
      <w:r w:rsidR="0092308A">
        <w:rPr>
          <w:rFonts w:asciiTheme="minorHAnsi" w:hAnsiTheme="minorHAnsi" w:cstheme="minorHAnsi"/>
        </w:rPr>
        <w:t>ing</w:t>
      </w:r>
      <w:r w:rsidR="0092308A" w:rsidRPr="00D34EA0">
        <w:rPr>
          <w:rFonts w:asciiTheme="minorHAnsi" w:hAnsiTheme="minorHAnsi" w:cstheme="minorHAnsi"/>
        </w:rPr>
        <w:t xml:space="preserve"> </w:t>
      </w:r>
      <w:r w:rsidR="00227BB1" w:rsidRPr="00D34EA0">
        <w:rPr>
          <w:rFonts w:asciiTheme="minorHAnsi" w:hAnsiTheme="minorHAnsi" w:cstheme="minorHAnsi"/>
        </w:rPr>
        <w:t>from over 55 countries</w:t>
      </w:r>
      <w:r w:rsidR="0092308A">
        <w:rPr>
          <w:rFonts w:asciiTheme="minorHAnsi" w:hAnsiTheme="minorHAnsi" w:cstheme="minorHAnsi"/>
        </w:rPr>
        <w:t>,</w:t>
      </w:r>
      <w:r w:rsidR="00227BB1" w:rsidRPr="00D34EA0">
        <w:rPr>
          <w:rFonts w:asciiTheme="minorHAnsi" w:hAnsiTheme="minorHAnsi" w:cstheme="minorHAnsi"/>
        </w:rPr>
        <w:t xml:space="preserve"> </w:t>
      </w:r>
      <w:r w:rsidR="00B324C5" w:rsidRPr="00D34EA0">
        <w:rPr>
          <w:rFonts w:asciiTheme="minorHAnsi" w:hAnsiTheme="minorHAnsi" w:cstheme="minorHAnsi"/>
        </w:rPr>
        <w:t>are presented</w:t>
      </w:r>
      <w:r w:rsidR="00377AE9" w:rsidRPr="00D34EA0">
        <w:rPr>
          <w:rFonts w:asciiTheme="minorHAnsi" w:hAnsiTheme="minorHAnsi" w:cstheme="minorHAnsi"/>
        </w:rPr>
        <w:t xml:space="preserve"> in the report </w:t>
      </w:r>
      <w:hyperlink r:id="rId38" w:history="1">
        <w:r w:rsidR="00377AE9" w:rsidRPr="00D34EA0">
          <w:rPr>
            <w:rStyle w:val="Hyperlink"/>
            <w:rFonts w:asciiTheme="minorHAnsi" w:hAnsiTheme="minorHAnsi" w:cstheme="minorHAnsi"/>
          </w:rPr>
          <w:t>“</w:t>
        </w:r>
        <w:r w:rsidR="00377AE9" w:rsidRPr="00D34EA0">
          <w:rPr>
            <w:rStyle w:val="Hyperlink"/>
            <w:rFonts w:asciiTheme="minorHAnsi" w:hAnsiTheme="minorHAnsi" w:cstheme="minorHAnsi"/>
            <w:i/>
            <w:iCs/>
          </w:rPr>
          <w:t>The ICT Opportunity for a Disability-Inclusive Development Framework”</w:t>
        </w:r>
      </w:hyperlink>
      <w:r w:rsidR="00227BB1" w:rsidRPr="00D34EA0">
        <w:rPr>
          <w:rFonts w:asciiTheme="minorHAnsi" w:hAnsiTheme="minorHAnsi" w:cstheme="minorHAnsi"/>
        </w:rPr>
        <w:t>.</w:t>
      </w:r>
    </w:p>
    <w:p w:rsidR="00D34EA0" w:rsidRPr="00D34EA0" w:rsidRDefault="00E66E85" w:rsidP="00967BB2">
      <w:pPr>
        <w:pStyle w:val="ListParagraph"/>
        <w:numPr>
          <w:ilvl w:val="1"/>
          <w:numId w:val="2"/>
        </w:numPr>
        <w:overflowPunct/>
        <w:autoSpaceDE/>
        <w:autoSpaceDN/>
        <w:adjustRightInd/>
        <w:spacing w:before="180" w:after="180"/>
        <w:ind w:left="0" w:firstLine="0"/>
        <w:contextualSpacing w:val="0"/>
        <w:jc w:val="both"/>
        <w:textAlignment w:val="auto"/>
        <w:rPr>
          <w:rFonts w:asciiTheme="minorHAnsi" w:hAnsiTheme="minorHAnsi"/>
          <w:u w:val="single"/>
        </w:rPr>
      </w:pPr>
      <w:r w:rsidRPr="00D34EA0">
        <w:rPr>
          <w:rFonts w:asciiTheme="minorHAnsi" w:hAnsiTheme="minorHAnsi" w:cstheme="minorHAnsi"/>
        </w:rPr>
        <w:t xml:space="preserve">Other activities organized in the context of the consultation included the mobilization of experts at the regional preparatory meetings for the HLMDD for the Asia Pacific region (held on 15-16 May 2013 in Bangkok, Thailand) and the Americas (held on 17-18 May 2013 in Salvador de Bahía, Brazil), as well as the organization of side events during </w:t>
      </w:r>
      <w:hyperlink r:id="rId39" w:history="1">
        <w:r w:rsidRPr="00D34EA0">
          <w:rPr>
            <w:rStyle w:val="Hyperlink"/>
            <w:rFonts w:asciiTheme="minorHAnsi" w:hAnsiTheme="minorHAnsi" w:cstheme="minorHAnsi"/>
          </w:rPr>
          <w:t>WSIS Forum 2013</w:t>
        </w:r>
      </w:hyperlink>
      <w:r w:rsidRPr="00D34EA0">
        <w:rPr>
          <w:rFonts w:asciiTheme="minorHAnsi" w:hAnsiTheme="minorHAnsi" w:cstheme="minorHAnsi"/>
        </w:rPr>
        <w:t xml:space="preserve"> </w:t>
      </w:r>
      <w:r w:rsidR="009E66EA" w:rsidRPr="00D34EA0">
        <w:rPr>
          <w:rFonts w:asciiTheme="minorHAnsi" w:hAnsiTheme="minorHAnsi" w:cstheme="minorHAnsi"/>
        </w:rPr>
        <w:t xml:space="preserve">(held on </w:t>
      </w:r>
      <w:r w:rsidR="008F57D8" w:rsidRPr="00D34EA0">
        <w:rPr>
          <w:rFonts w:asciiTheme="minorHAnsi" w:hAnsiTheme="minorHAnsi" w:cstheme="minorHAnsi"/>
        </w:rPr>
        <w:t>13-17</w:t>
      </w:r>
      <w:r w:rsidR="009E66EA" w:rsidRPr="00D34EA0">
        <w:rPr>
          <w:rFonts w:asciiTheme="minorHAnsi" w:hAnsiTheme="minorHAnsi" w:cstheme="minorHAnsi"/>
        </w:rPr>
        <w:t xml:space="preserve"> </w:t>
      </w:r>
      <w:r w:rsidR="008F57D8" w:rsidRPr="00D34EA0">
        <w:rPr>
          <w:rFonts w:asciiTheme="minorHAnsi" w:hAnsiTheme="minorHAnsi" w:cstheme="minorHAnsi"/>
        </w:rPr>
        <w:t>M</w:t>
      </w:r>
      <w:r w:rsidR="009E66EA" w:rsidRPr="00D34EA0">
        <w:rPr>
          <w:rFonts w:asciiTheme="minorHAnsi" w:hAnsiTheme="minorHAnsi" w:cstheme="minorHAnsi"/>
        </w:rPr>
        <w:t>ay 2013 in Geneva, Switzerland)</w:t>
      </w:r>
      <w:r w:rsidR="00967BB2">
        <w:rPr>
          <w:rFonts w:asciiTheme="minorHAnsi" w:hAnsiTheme="minorHAnsi" w:cstheme="minorHAnsi"/>
        </w:rPr>
        <w:t>,</w:t>
      </w:r>
      <w:r w:rsidR="009E66EA" w:rsidRPr="00D34EA0">
        <w:rPr>
          <w:rFonts w:asciiTheme="minorHAnsi" w:hAnsiTheme="minorHAnsi" w:cstheme="minorHAnsi"/>
        </w:rPr>
        <w:t xml:space="preserve"> </w:t>
      </w:r>
      <w:r w:rsidRPr="00D34EA0">
        <w:rPr>
          <w:rFonts w:asciiTheme="minorHAnsi" w:hAnsiTheme="minorHAnsi" w:cstheme="minorHAnsi"/>
        </w:rPr>
        <w:t xml:space="preserve">the </w:t>
      </w:r>
      <w:hyperlink r:id="rId40" w:history="1">
        <w:r w:rsidR="009E66EA" w:rsidRPr="00D34EA0">
          <w:rPr>
            <w:rStyle w:val="Hyperlink"/>
            <w:rFonts w:asciiTheme="minorHAnsi" w:hAnsiTheme="minorHAnsi"/>
          </w:rPr>
          <w:t>M</w:t>
        </w:r>
        <w:r w:rsidRPr="00D34EA0">
          <w:rPr>
            <w:rStyle w:val="Hyperlink"/>
            <w:rFonts w:asciiTheme="minorHAnsi" w:hAnsiTheme="minorHAnsi"/>
          </w:rPr>
          <w:t>-</w:t>
        </w:r>
        <w:r w:rsidR="009E66EA" w:rsidRPr="00D34EA0">
          <w:rPr>
            <w:rStyle w:val="Hyperlink"/>
            <w:rFonts w:asciiTheme="minorHAnsi" w:hAnsiTheme="minorHAnsi"/>
          </w:rPr>
          <w:t>E</w:t>
        </w:r>
        <w:r w:rsidRPr="00D34EA0">
          <w:rPr>
            <w:rStyle w:val="Hyperlink"/>
            <w:rFonts w:asciiTheme="minorHAnsi" w:hAnsiTheme="minorHAnsi"/>
          </w:rPr>
          <w:t>nabling Summit</w:t>
        </w:r>
        <w:r w:rsidR="009E66EA" w:rsidRPr="00D34EA0">
          <w:rPr>
            <w:rStyle w:val="Hyperlink"/>
            <w:rFonts w:asciiTheme="minorHAnsi" w:hAnsiTheme="minorHAnsi"/>
          </w:rPr>
          <w:t xml:space="preserve"> 2013</w:t>
        </w:r>
      </w:hyperlink>
      <w:r w:rsidRPr="00D34EA0">
        <w:rPr>
          <w:rFonts w:asciiTheme="minorHAnsi" w:hAnsiTheme="minorHAnsi" w:cstheme="minorHAnsi"/>
        </w:rPr>
        <w:t xml:space="preserve"> (</w:t>
      </w:r>
      <w:r w:rsidR="009E66EA" w:rsidRPr="00D34EA0">
        <w:rPr>
          <w:rFonts w:asciiTheme="minorHAnsi" w:hAnsiTheme="minorHAnsi" w:cstheme="minorHAnsi"/>
        </w:rPr>
        <w:t>held on 6-7 June 2013</w:t>
      </w:r>
      <w:r w:rsidR="00967BB2">
        <w:rPr>
          <w:rFonts w:asciiTheme="minorHAnsi" w:hAnsiTheme="minorHAnsi" w:cstheme="minorHAnsi"/>
        </w:rPr>
        <w:t xml:space="preserve"> in Washington D.</w:t>
      </w:r>
      <w:r w:rsidR="008F57D8" w:rsidRPr="00D34EA0">
        <w:rPr>
          <w:rFonts w:asciiTheme="minorHAnsi" w:hAnsiTheme="minorHAnsi" w:cstheme="minorHAnsi"/>
        </w:rPr>
        <w:t>C</w:t>
      </w:r>
      <w:r w:rsidR="00967BB2">
        <w:rPr>
          <w:rFonts w:asciiTheme="minorHAnsi" w:hAnsiTheme="minorHAnsi" w:cstheme="minorHAnsi"/>
        </w:rPr>
        <w:t>.</w:t>
      </w:r>
      <w:r w:rsidR="002929E3">
        <w:rPr>
          <w:rFonts w:asciiTheme="minorHAnsi" w:hAnsiTheme="minorHAnsi" w:cstheme="minorHAnsi"/>
        </w:rPr>
        <w:t>,</w:t>
      </w:r>
      <w:r w:rsidR="008F57D8" w:rsidRPr="00D34EA0">
        <w:rPr>
          <w:rFonts w:asciiTheme="minorHAnsi" w:hAnsiTheme="minorHAnsi" w:cstheme="minorHAnsi"/>
        </w:rPr>
        <w:t xml:space="preserve"> USA</w:t>
      </w:r>
      <w:r w:rsidRPr="00D34EA0">
        <w:rPr>
          <w:rFonts w:asciiTheme="minorHAnsi" w:hAnsiTheme="minorHAnsi" w:cstheme="minorHAnsi"/>
        </w:rPr>
        <w:t>)</w:t>
      </w:r>
      <w:r w:rsidR="002929E3">
        <w:rPr>
          <w:rFonts w:asciiTheme="minorHAnsi" w:hAnsiTheme="minorHAnsi" w:cstheme="minorHAnsi"/>
        </w:rPr>
        <w:t>,</w:t>
      </w:r>
      <w:r w:rsidR="00523AEB" w:rsidRPr="00D34EA0">
        <w:rPr>
          <w:rFonts w:asciiTheme="minorHAnsi" w:hAnsiTheme="minorHAnsi" w:cstheme="minorHAnsi"/>
        </w:rPr>
        <w:t xml:space="preserve"> and a side-event at the sixth session of the </w:t>
      </w:r>
      <w:hyperlink r:id="rId41" w:history="1">
        <w:r w:rsidR="009E66EA" w:rsidRPr="00D34EA0">
          <w:rPr>
            <w:rStyle w:val="Hyperlink"/>
            <w:rFonts w:asciiTheme="minorHAnsi" w:hAnsiTheme="minorHAnsi" w:cstheme="minorHAnsi"/>
          </w:rPr>
          <w:t xml:space="preserve">Conference of State Parties </w:t>
        </w:r>
        <w:r w:rsidR="00523AEB" w:rsidRPr="00D34EA0">
          <w:rPr>
            <w:rStyle w:val="Hyperlink"/>
            <w:rFonts w:asciiTheme="minorHAnsi" w:hAnsiTheme="minorHAnsi" w:cstheme="minorHAnsi"/>
          </w:rPr>
          <w:t xml:space="preserve">of </w:t>
        </w:r>
        <w:r w:rsidR="009E66EA" w:rsidRPr="00D34EA0">
          <w:rPr>
            <w:rStyle w:val="Hyperlink"/>
            <w:rFonts w:asciiTheme="minorHAnsi" w:hAnsiTheme="minorHAnsi" w:cstheme="minorHAnsi"/>
          </w:rPr>
          <w:t xml:space="preserve">the </w:t>
        </w:r>
        <w:r w:rsidR="00523AEB" w:rsidRPr="00D34EA0">
          <w:rPr>
            <w:rStyle w:val="Hyperlink"/>
            <w:rFonts w:asciiTheme="minorHAnsi" w:hAnsiTheme="minorHAnsi" w:cstheme="minorHAnsi"/>
          </w:rPr>
          <w:t>CRPD</w:t>
        </w:r>
      </w:hyperlink>
      <w:r w:rsidR="009E66EA" w:rsidRPr="00D34EA0">
        <w:rPr>
          <w:rFonts w:asciiTheme="minorHAnsi" w:hAnsiTheme="minorHAnsi" w:cstheme="minorHAnsi"/>
        </w:rPr>
        <w:t xml:space="preserve"> (held on </w:t>
      </w:r>
      <w:r w:rsidR="00523AEB" w:rsidRPr="00D34EA0">
        <w:rPr>
          <w:rFonts w:asciiTheme="minorHAnsi" w:hAnsiTheme="minorHAnsi" w:cstheme="minorHAnsi"/>
        </w:rPr>
        <w:t>17</w:t>
      </w:r>
      <w:r w:rsidR="00547701" w:rsidRPr="00D34EA0">
        <w:rPr>
          <w:rFonts w:asciiTheme="minorHAnsi" w:hAnsiTheme="minorHAnsi" w:cstheme="minorHAnsi"/>
        </w:rPr>
        <w:t>-19</w:t>
      </w:r>
      <w:r w:rsidR="00523AEB" w:rsidRPr="00D34EA0">
        <w:rPr>
          <w:rFonts w:asciiTheme="minorHAnsi" w:hAnsiTheme="minorHAnsi" w:cstheme="minorHAnsi"/>
        </w:rPr>
        <w:t xml:space="preserve"> July 2013 in New York</w:t>
      </w:r>
      <w:r w:rsidR="009E66EA" w:rsidRPr="00D34EA0">
        <w:rPr>
          <w:rFonts w:asciiTheme="minorHAnsi" w:hAnsiTheme="minorHAnsi" w:cstheme="minorHAnsi"/>
        </w:rPr>
        <w:t>, USA).</w:t>
      </w:r>
    </w:p>
    <w:p w:rsidR="00D34EA0" w:rsidRPr="00D34EA0" w:rsidRDefault="00512F04" w:rsidP="00967BB2">
      <w:pPr>
        <w:pStyle w:val="ListParagraph"/>
        <w:numPr>
          <w:ilvl w:val="1"/>
          <w:numId w:val="2"/>
        </w:numPr>
        <w:overflowPunct/>
        <w:autoSpaceDE/>
        <w:autoSpaceDN/>
        <w:adjustRightInd/>
        <w:spacing w:before="180" w:after="180"/>
        <w:ind w:left="0" w:firstLine="0"/>
        <w:contextualSpacing w:val="0"/>
        <w:jc w:val="both"/>
        <w:textAlignment w:val="auto"/>
        <w:rPr>
          <w:rFonts w:asciiTheme="minorHAnsi" w:hAnsiTheme="minorHAnsi"/>
          <w:u w:val="single"/>
        </w:rPr>
      </w:pPr>
      <w:r w:rsidRPr="00D34EA0">
        <w:rPr>
          <w:rFonts w:asciiTheme="minorHAnsi" w:hAnsiTheme="minorHAnsi" w:cstheme="minorHAnsi"/>
        </w:rPr>
        <w:t>In addition</w:t>
      </w:r>
      <w:r w:rsidR="002B5C79">
        <w:rPr>
          <w:rFonts w:asciiTheme="minorHAnsi" w:hAnsiTheme="minorHAnsi" w:cstheme="minorHAnsi"/>
        </w:rPr>
        <w:t>,</w:t>
      </w:r>
      <w:r w:rsidRPr="00D34EA0">
        <w:rPr>
          <w:rFonts w:asciiTheme="minorHAnsi" w:hAnsiTheme="minorHAnsi" w:cstheme="minorHAnsi"/>
        </w:rPr>
        <w:t xml:space="preserve"> t</w:t>
      </w:r>
      <w:r w:rsidR="002978E4" w:rsidRPr="00D34EA0">
        <w:rPr>
          <w:rFonts w:asciiTheme="minorHAnsi" w:hAnsiTheme="minorHAnsi" w:cstheme="minorHAnsi"/>
        </w:rPr>
        <w:t>he representatives from the 48 Member States of the ITU Council unanimously agreed in June 2013</w:t>
      </w:r>
      <w:r w:rsidR="00AD3C9A" w:rsidRPr="00D34EA0">
        <w:rPr>
          <w:rFonts w:asciiTheme="minorHAnsi" w:hAnsiTheme="minorHAnsi" w:cstheme="minorHAnsi"/>
        </w:rPr>
        <w:t xml:space="preserve"> to issue a </w:t>
      </w:r>
      <w:hyperlink r:id="rId42" w:history="1">
        <w:r w:rsidR="00AD3C9A" w:rsidRPr="00D34EA0">
          <w:rPr>
            <w:rStyle w:val="Hyperlink"/>
            <w:rFonts w:asciiTheme="minorHAnsi" w:hAnsiTheme="minorHAnsi" w:cstheme="minorHAnsi"/>
          </w:rPr>
          <w:t>S</w:t>
        </w:r>
        <w:r w:rsidR="002978E4" w:rsidRPr="00D34EA0">
          <w:rPr>
            <w:rStyle w:val="Hyperlink"/>
            <w:rFonts w:asciiTheme="minorHAnsi" w:hAnsiTheme="minorHAnsi" w:cstheme="minorHAnsi"/>
          </w:rPr>
          <w:t>tatement</w:t>
        </w:r>
      </w:hyperlink>
      <w:r w:rsidR="002978E4" w:rsidRPr="00D34EA0">
        <w:rPr>
          <w:rFonts w:asciiTheme="minorHAnsi" w:hAnsiTheme="minorHAnsi" w:cstheme="minorHAnsi"/>
        </w:rPr>
        <w:t xml:space="preserve"> supporting the goals of the upcoming HLMDD. The statement invite</w:t>
      </w:r>
      <w:r w:rsidR="00967BB2">
        <w:rPr>
          <w:rFonts w:asciiTheme="minorHAnsi" w:hAnsiTheme="minorHAnsi" w:cstheme="minorHAnsi"/>
        </w:rPr>
        <w:t>d</w:t>
      </w:r>
      <w:r w:rsidR="002978E4" w:rsidRPr="00D34EA0">
        <w:rPr>
          <w:rFonts w:asciiTheme="minorHAnsi" w:hAnsiTheme="minorHAnsi" w:cstheme="minorHAnsi"/>
        </w:rPr>
        <w:t xml:space="preserve"> the HLMDD to recognize in its outcome document the enormous potential that ICTs hold to enable a disability-inclusive development agenda. </w:t>
      </w:r>
    </w:p>
    <w:p w:rsidR="00921C22" w:rsidRPr="002D0D7B" w:rsidRDefault="00512F04" w:rsidP="00733885">
      <w:pPr>
        <w:pStyle w:val="ListParagraph"/>
        <w:numPr>
          <w:ilvl w:val="1"/>
          <w:numId w:val="2"/>
        </w:numPr>
        <w:overflowPunct/>
        <w:autoSpaceDE/>
        <w:autoSpaceDN/>
        <w:adjustRightInd/>
        <w:spacing w:before="180" w:after="180"/>
        <w:ind w:left="0" w:firstLine="0"/>
        <w:contextualSpacing w:val="0"/>
        <w:jc w:val="both"/>
        <w:textAlignment w:val="auto"/>
        <w:rPr>
          <w:rFonts w:asciiTheme="minorHAnsi" w:hAnsiTheme="minorHAnsi"/>
          <w:u w:val="single"/>
        </w:rPr>
      </w:pPr>
      <w:r w:rsidRPr="00D34EA0">
        <w:rPr>
          <w:rFonts w:asciiTheme="minorHAnsi" w:hAnsiTheme="minorHAnsi" w:cstheme="minorHAnsi"/>
        </w:rPr>
        <w:t>ITU’s inputs to this process contributed to the inclusion of relevant references to ICTs i</w:t>
      </w:r>
      <w:r w:rsidR="00D34EA0">
        <w:rPr>
          <w:rFonts w:asciiTheme="minorHAnsi" w:hAnsiTheme="minorHAnsi" w:cstheme="minorHAnsi"/>
        </w:rPr>
        <w:t xml:space="preserve">n the </w:t>
      </w:r>
      <w:hyperlink r:id="rId43" w:history="1">
        <w:r w:rsidR="0092308A" w:rsidRPr="0092308A">
          <w:rPr>
            <w:rStyle w:val="Hyperlink"/>
            <w:rFonts w:asciiTheme="minorHAnsi" w:hAnsiTheme="minorHAnsi" w:cstheme="minorHAnsi"/>
          </w:rPr>
          <w:t>Outcome Document</w:t>
        </w:r>
      </w:hyperlink>
      <w:r w:rsidR="0092308A">
        <w:rPr>
          <w:rFonts w:asciiTheme="minorHAnsi" w:hAnsiTheme="minorHAnsi" w:cstheme="minorHAnsi"/>
        </w:rPr>
        <w:t xml:space="preserve"> </w:t>
      </w:r>
      <w:r w:rsidR="00D34EA0">
        <w:rPr>
          <w:rFonts w:asciiTheme="minorHAnsi" w:hAnsiTheme="minorHAnsi" w:cstheme="minorHAnsi"/>
        </w:rPr>
        <w:t>of the H</w:t>
      </w:r>
      <w:r w:rsidRPr="00D34EA0">
        <w:rPr>
          <w:rFonts w:asciiTheme="minorHAnsi" w:hAnsiTheme="minorHAnsi" w:cstheme="minorHAnsi"/>
        </w:rPr>
        <w:t>LMDD.</w:t>
      </w:r>
    </w:p>
    <w:p w:rsidR="00512F04" w:rsidRPr="005D35D1" w:rsidRDefault="00512F04" w:rsidP="00D34EA0">
      <w:pPr>
        <w:jc w:val="both"/>
        <w:rPr>
          <w:rFonts w:asciiTheme="minorHAnsi" w:hAnsiTheme="minorHAnsi"/>
          <w:u w:val="single"/>
        </w:rPr>
      </w:pPr>
      <w:r w:rsidRPr="005D35D1">
        <w:rPr>
          <w:rFonts w:asciiTheme="minorHAnsi" w:hAnsiTheme="minorHAnsi"/>
          <w:u w:val="single"/>
        </w:rPr>
        <w:t>Other contributions to the UN agenda</w:t>
      </w:r>
    </w:p>
    <w:p w:rsidR="00D34EA0" w:rsidRDefault="007E1C3A" w:rsidP="00733885">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rPr>
      </w:pPr>
      <w:r w:rsidRPr="005D35D1">
        <w:rPr>
          <w:rFonts w:asciiTheme="minorHAnsi" w:hAnsiTheme="minorHAnsi" w:cstheme="minorHAnsi"/>
          <w:b w:val="0"/>
        </w:rPr>
        <w:t>ITU provide</w:t>
      </w:r>
      <w:r w:rsidR="00AD3C9A" w:rsidRPr="005D35D1">
        <w:rPr>
          <w:rFonts w:asciiTheme="minorHAnsi" w:hAnsiTheme="minorHAnsi" w:cstheme="minorHAnsi"/>
          <w:b w:val="0"/>
        </w:rPr>
        <w:t>d</w:t>
      </w:r>
      <w:r w:rsidRPr="005D35D1">
        <w:rPr>
          <w:rFonts w:asciiTheme="minorHAnsi" w:hAnsiTheme="minorHAnsi" w:cstheme="minorHAnsi"/>
          <w:b w:val="0"/>
        </w:rPr>
        <w:t xml:space="preserve"> inputs to the </w:t>
      </w:r>
      <w:hyperlink r:id="rId44" w:history="1">
        <w:r w:rsidRPr="005D35D1">
          <w:rPr>
            <w:rStyle w:val="Hyperlink"/>
            <w:rFonts w:asciiTheme="minorHAnsi" w:hAnsiTheme="minorHAnsi" w:cstheme="minorHAnsi"/>
            <w:b w:val="0"/>
          </w:rPr>
          <w:t>Committee’s Draft General Comment on Article 9 of the CRPD</w:t>
        </w:r>
      </w:hyperlink>
      <w:r w:rsidRPr="005D35D1">
        <w:rPr>
          <w:rFonts w:asciiTheme="minorHAnsi" w:hAnsiTheme="minorHAnsi" w:cstheme="minorHAnsi"/>
          <w:b w:val="0"/>
        </w:rPr>
        <w:t>, which deals with</w:t>
      </w:r>
      <w:r w:rsidR="00967BB2">
        <w:rPr>
          <w:rFonts w:asciiTheme="minorHAnsi" w:hAnsiTheme="minorHAnsi" w:cstheme="minorHAnsi"/>
          <w:b w:val="0"/>
        </w:rPr>
        <w:t>,</w:t>
      </w:r>
      <w:r w:rsidRPr="005D35D1">
        <w:rPr>
          <w:rFonts w:asciiTheme="minorHAnsi" w:hAnsiTheme="minorHAnsi" w:cstheme="minorHAnsi"/>
          <w:b w:val="0"/>
        </w:rPr>
        <w:t xml:space="preserve"> </w:t>
      </w:r>
      <w:r w:rsidRPr="002B5C79">
        <w:rPr>
          <w:rFonts w:asciiTheme="minorHAnsi" w:hAnsiTheme="minorHAnsi" w:cstheme="minorHAnsi"/>
          <w:b w:val="0"/>
          <w:i/>
          <w:iCs/>
        </w:rPr>
        <w:t>inter alia</w:t>
      </w:r>
      <w:r w:rsidR="0092308A">
        <w:rPr>
          <w:rFonts w:asciiTheme="minorHAnsi" w:hAnsiTheme="minorHAnsi" w:cstheme="minorHAnsi"/>
          <w:b w:val="0"/>
        </w:rPr>
        <w:t>,</w:t>
      </w:r>
      <w:r w:rsidRPr="005D35D1">
        <w:rPr>
          <w:rFonts w:asciiTheme="minorHAnsi" w:hAnsiTheme="minorHAnsi" w:cstheme="minorHAnsi"/>
          <w:b w:val="0"/>
        </w:rPr>
        <w:t xml:space="preserve"> ICT accessibility for persons with disabilities. </w:t>
      </w:r>
    </w:p>
    <w:p w:rsidR="00AC4E0E" w:rsidRDefault="007E1C3A" w:rsidP="00733885">
      <w:pPr>
        <w:pStyle w:val="Headingb"/>
        <w:keepNext w:val="0"/>
        <w:keepLines w:val="0"/>
        <w:numPr>
          <w:ilvl w:val="1"/>
          <w:numId w:val="2"/>
        </w:numPr>
        <w:tabs>
          <w:tab w:val="clear" w:pos="794"/>
          <w:tab w:val="clear" w:pos="2127"/>
          <w:tab w:val="left" w:pos="0"/>
          <w:tab w:val="left" w:pos="851"/>
        </w:tabs>
        <w:spacing w:before="180" w:after="180"/>
        <w:ind w:left="0" w:firstLine="0"/>
        <w:jc w:val="both"/>
        <w:rPr>
          <w:rFonts w:asciiTheme="minorHAnsi" w:hAnsiTheme="minorHAnsi" w:cstheme="minorHAnsi"/>
          <w:b w:val="0"/>
        </w:rPr>
      </w:pPr>
      <w:r w:rsidRPr="00D34EA0">
        <w:rPr>
          <w:rFonts w:asciiTheme="minorHAnsi" w:hAnsiTheme="minorHAnsi" w:cstheme="minorHAnsi"/>
          <w:b w:val="0"/>
        </w:rPr>
        <w:t xml:space="preserve">ITU share its experience on developing an internal Accessibility Policy for Persons with Disabilities with </w:t>
      </w:r>
      <w:r w:rsidR="00AD3C9A" w:rsidRPr="00D34EA0">
        <w:rPr>
          <w:rFonts w:asciiTheme="minorHAnsi" w:hAnsiTheme="minorHAnsi" w:cstheme="minorHAnsi"/>
          <w:b w:val="0"/>
        </w:rPr>
        <w:t>t</w:t>
      </w:r>
      <w:r w:rsidRPr="00D34EA0">
        <w:rPr>
          <w:rFonts w:asciiTheme="minorHAnsi" w:hAnsiTheme="minorHAnsi" w:cstheme="minorHAnsi"/>
          <w:b w:val="0"/>
        </w:rPr>
        <w:t xml:space="preserve">he </w:t>
      </w:r>
      <w:hyperlink r:id="rId45" w:history="1">
        <w:r w:rsidR="00AD3C9A" w:rsidRPr="00D34EA0">
          <w:rPr>
            <w:rStyle w:val="Hyperlink"/>
            <w:rFonts w:asciiTheme="minorHAnsi" w:hAnsiTheme="minorHAnsi" w:cstheme="minorHAnsi"/>
            <w:b w:val="0"/>
          </w:rPr>
          <w:t>HCR</w:t>
        </w:r>
        <w:r w:rsidRPr="00D34EA0">
          <w:rPr>
            <w:rStyle w:val="Hyperlink"/>
            <w:rFonts w:asciiTheme="minorHAnsi" w:hAnsiTheme="minorHAnsi" w:cstheme="minorHAnsi"/>
            <w:b w:val="0"/>
          </w:rPr>
          <w:t xml:space="preserve"> Task Force on Accessibility</w:t>
        </w:r>
      </w:hyperlink>
      <w:r w:rsidRPr="00D34EA0">
        <w:rPr>
          <w:rFonts w:asciiTheme="minorHAnsi" w:hAnsiTheme="minorHAnsi" w:cstheme="minorHAnsi"/>
          <w:b w:val="0"/>
        </w:rPr>
        <w:t>, which is working on the progressive removal of existing accessibility barriers in U</w:t>
      </w:r>
      <w:r w:rsidR="0092308A">
        <w:rPr>
          <w:rFonts w:asciiTheme="minorHAnsi" w:hAnsiTheme="minorHAnsi" w:cstheme="minorHAnsi"/>
          <w:b w:val="0"/>
        </w:rPr>
        <w:t xml:space="preserve">nited </w:t>
      </w:r>
      <w:r w:rsidRPr="00D34EA0">
        <w:rPr>
          <w:rFonts w:asciiTheme="minorHAnsi" w:hAnsiTheme="minorHAnsi" w:cstheme="minorHAnsi"/>
          <w:b w:val="0"/>
        </w:rPr>
        <w:t>N</w:t>
      </w:r>
      <w:r w:rsidR="0092308A">
        <w:rPr>
          <w:rFonts w:asciiTheme="minorHAnsi" w:hAnsiTheme="minorHAnsi" w:cstheme="minorHAnsi"/>
          <w:b w:val="0"/>
        </w:rPr>
        <w:t xml:space="preserve">ations </w:t>
      </w:r>
      <w:r w:rsidRPr="00D34EA0">
        <w:rPr>
          <w:rFonts w:asciiTheme="minorHAnsi" w:hAnsiTheme="minorHAnsi" w:cstheme="minorHAnsi"/>
          <w:b w:val="0"/>
        </w:rPr>
        <w:t>O</w:t>
      </w:r>
      <w:r w:rsidR="0092308A">
        <w:rPr>
          <w:rFonts w:asciiTheme="minorHAnsi" w:hAnsiTheme="minorHAnsi" w:cstheme="minorHAnsi"/>
          <w:b w:val="0"/>
        </w:rPr>
        <w:t xml:space="preserve">ffice in </w:t>
      </w:r>
      <w:r w:rsidRPr="00D34EA0">
        <w:rPr>
          <w:rFonts w:asciiTheme="minorHAnsi" w:hAnsiTheme="minorHAnsi" w:cstheme="minorHAnsi"/>
          <w:b w:val="0"/>
        </w:rPr>
        <w:t>G</w:t>
      </w:r>
      <w:r w:rsidR="0092308A">
        <w:rPr>
          <w:rFonts w:asciiTheme="minorHAnsi" w:hAnsiTheme="minorHAnsi" w:cstheme="minorHAnsi"/>
          <w:b w:val="0"/>
        </w:rPr>
        <w:t>eneva</w:t>
      </w:r>
      <w:r w:rsidRPr="00D34EA0">
        <w:rPr>
          <w:rFonts w:asciiTheme="minorHAnsi" w:hAnsiTheme="minorHAnsi" w:cstheme="minorHAnsi"/>
          <w:b w:val="0"/>
        </w:rPr>
        <w:t>.</w:t>
      </w:r>
    </w:p>
    <w:p w:rsidR="00F81929" w:rsidRPr="00F81929" w:rsidRDefault="00967BB2" w:rsidP="002929E3">
      <w:pPr>
        <w:pStyle w:val="ListParagraph"/>
        <w:numPr>
          <w:ilvl w:val="1"/>
          <w:numId w:val="2"/>
        </w:numPr>
        <w:overflowPunct/>
        <w:autoSpaceDE/>
        <w:autoSpaceDN/>
        <w:adjustRightInd/>
        <w:spacing w:before="180" w:after="180"/>
        <w:ind w:left="0" w:firstLine="0"/>
        <w:contextualSpacing w:val="0"/>
        <w:jc w:val="both"/>
        <w:textAlignment w:val="auto"/>
        <w:rPr>
          <w:rFonts w:asciiTheme="minorHAnsi" w:hAnsiTheme="minorHAnsi"/>
        </w:rPr>
      </w:pPr>
      <w:r>
        <w:rPr>
          <w:rFonts w:asciiTheme="minorHAnsi" w:hAnsiTheme="minorHAnsi"/>
        </w:rPr>
        <w:t>To celebrate</w:t>
      </w:r>
      <w:r w:rsidR="00F81929" w:rsidRPr="00F81929">
        <w:rPr>
          <w:rFonts w:asciiTheme="minorHAnsi" w:hAnsiTheme="minorHAnsi"/>
        </w:rPr>
        <w:t xml:space="preserve"> the International Day of Persons with Disabilities, </w:t>
      </w:r>
      <w:r w:rsidR="002929E3">
        <w:rPr>
          <w:rFonts w:asciiTheme="minorHAnsi" w:hAnsiTheme="minorHAnsi"/>
        </w:rPr>
        <w:t xml:space="preserve">on 3 December 2013 </w:t>
      </w:r>
      <w:r w:rsidR="00F81929" w:rsidRPr="00F81929">
        <w:rPr>
          <w:rFonts w:asciiTheme="minorHAnsi" w:hAnsiTheme="minorHAnsi"/>
        </w:rPr>
        <w:t xml:space="preserve">ITU </w:t>
      </w:r>
      <w:r>
        <w:rPr>
          <w:rFonts w:asciiTheme="minorHAnsi" w:hAnsiTheme="minorHAnsi"/>
        </w:rPr>
        <w:t xml:space="preserve">organized </w:t>
      </w:r>
      <w:r w:rsidR="00F81929" w:rsidRPr="00F81929">
        <w:rPr>
          <w:rFonts w:asciiTheme="minorHAnsi" w:hAnsiTheme="minorHAnsi"/>
        </w:rPr>
        <w:t>jointly with the Office of the Hig</w:t>
      </w:r>
      <w:r>
        <w:rPr>
          <w:rFonts w:asciiTheme="minorHAnsi" w:hAnsiTheme="minorHAnsi"/>
        </w:rPr>
        <w:t xml:space="preserve">h Commissioner for Human Rights a </w:t>
      </w:r>
      <w:r w:rsidR="00F81929" w:rsidRPr="00F81929">
        <w:rPr>
          <w:rFonts w:asciiTheme="minorHAnsi" w:hAnsiTheme="minorHAnsi"/>
        </w:rPr>
        <w:t>special event “</w:t>
      </w:r>
      <w:hyperlink r:id="rId46" w:history="1">
        <w:r w:rsidR="00F81929" w:rsidRPr="00F81929">
          <w:rPr>
            <w:rStyle w:val="Hyperlink"/>
            <w:rFonts w:asciiTheme="minorHAnsi" w:hAnsiTheme="minorHAnsi"/>
          </w:rPr>
          <w:t>Break barriers, Open doors: For an Inclusive Society For All</w:t>
        </w:r>
      </w:hyperlink>
      <w:r>
        <w:rPr>
          <w:rFonts w:asciiTheme="minorHAnsi" w:hAnsiTheme="minorHAnsi"/>
        </w:rPr>
        <w:t>”</w:t>
      </w:r>
      <w:r w:rsidR="00F81929" w:rsidRPr="00F81929">
        <w:rPr>
          <w:rFonts w:asciiTheme="minorHAnsi" w:hAnsiTheme="minorHAnsi"/>
        </w:rPr>
        <w:t>. All Geneva-based members of the UN Inter-Agency Support Group (IASG) to the Convention on the Rights of Persons with Disabilities were invited to present the progress made within each agency over the past year</w:t>
      </w:r>
      <w:r w:rsidR="002D0D7B">
        <w:rPr>
          <w:rFonts w:asciiTheme="minorHAnsi" w:hAnsiTheme="minorHAnsi"/>
        </w:rPr>
        <w:t>,</w:t>
      </w:r>
      <w:r w:rsidR="00F81929" w:rsidRPr="00F81929">
        <w:rPr>
          <w:rFonts w:asciiTheme="minorHAnsi" w:hAnsiTheme="minorHAnsi"/>
        </w:rPr>
        <w:t xml:space="preserve"> to advance the removal of barriers preventing persons with disabilities from exercising their rights.</w:t>
      </w:r>
    </w:p>
    <w:p w:rsidR="00AD3C9A" w:rsidRPr="002B5C79" w:rsidRDefault="00A579BA" w:rsidP="00512F04">
      <w:pPr>
        <w:spacing w:before="480" w:after="180"/>
        <w:jc w:val="center"/>
        <w:rPr>
          <w:rFonts w:asciiTheme="minorHAnsi" w:hAnsiTheme="minorHAnsi" w:cstheme="minorHAnsi"/>
        </w:rPr>
      </w:pPr>
      <w:r w:rsidRPr="002B5C79">
        <w:rPr>
          <w:rFonts w:asciiTheme="minorHAnsi" w:hAnsiTheme="minorHAnsi" w:cstheme="minorHAnsi"/>
        </w:rPr>
        <w:t>______________</w:t>
      </w:r>
    </w:p>
    <w:sectPr w:rsidR="00AD3C9A" w:rsidRPr="002B5C79" w:rsidSect="00BE6530">
      <w:headerReference w:type="default" r:id="rId47"/>
      <w:footerReference w:type="first" r:id="rId48"/>
      <w:pgSz w:w="11907" w:h="16834" w:code="9"/>
      <w:pgMar w:top="1247" w:right="1140" w:bottom="851" w:left="1140" w:header="567" w:footer="624"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A40" w:rsidRDefault="00F65A40">
      <w:pPr>
        <w:pStyle w:val="dnum"/>
        <w:framePr w:wrap="around"/>
      </w:pPr>
      <w:r>
        <w:separator/>
      </w:r>
    </w:p>
  </w:endnote>
  <w:endnote w:type="continuationSeparator" w:id="0">
    <w:p w:rsidR="00F65A40" w:rsidRDefault="00F65A40">
      <w:pPr>
        <w:pStyle w:val="dnum"/>
        <w:framePr w:wrap="aroun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Gill Sans MT">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00C" w:rsidRPr="00456C54" w:rsidRDefault="004E300C" w:rsidP="00456C54">
    <w:pPr>
      <w:jc w:val="center"/>
      <w:rPr>
        <w:sz w:val="22"/>
        <w:szCs w:val="22"/>
      </w:rPr>
    </w:pPr>
    <w:r w:rsidRPr="00456C54">
      <w:rPr>
        <w:sz w:val="22"/>
        <w:szCs w:val="22"/>
      </w:rPr>
      <w:t xml:space="preserve">• </w:t>
    </w:r>
    <w:hyperlink r:id="rId1" w:history="1">
      <w:r w:rsidRPr="00456C54">
        <w:rPr>
          <w:rStyle w:val="Hyperlink"/>
          <w:rFonts w:asciiTheme="minorHAnsi" w:hAnsiTheme="minorHAnsi"/>
          <w:sz w:val="22"/>
          <w:szCs w:val="22"/>
        </w:rPr>
        <w:t>http://www.itu.int/council</w:t>
      </w:r>
    </w:hyperlink>
    <w:r w:rsidRPr="00CA3B85">
      <w:rPr>
        <w:rFonts w:asciiTheme="minorHAnsi" w:hAnsiTheme="minorHAnsi" w:cstheme="minorHAnsi"/>
        <w:sz w:val="8"/>
        <w:szCs w:val="8"/>
      </w:rPr>
      <w:t xml:space="preserve"> </w:t>
    </w:r>
    <w:r w:rsidRPr="00456C54">
      <w:rPr>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A40" w:rsidRDefault="00F65A40">
      <w:r>
        <w:t>____________________</w:t>
      </w:r>
    </w:p>
    <w:p w:rsidR="00F65A40" w:rsidRDefault="00F65A40"/>
  </w:footnote>
  <w:footnote w:type="continuationSeparator" w:id="0">
    <w:p w:rsidR="00F65A40" w:rsidRDefault="00F65A40">
      <w:pPr>
        <w:pStyle w:val="dnum"/>
        <w:framePr w:wrap="around"/>
      </w:pPr>
      <w:r>
        <w:continuationSeparator/>
      </w:r>
    </w:p>
  </w:footnote>
  <w:footnote w:id="1">
    <w:p w:rsidR="00A23701" w:rsidRPr="00B200F7" w:rsidRDefault="00A23701" w:rsidP="004E3AD9">
      <w:pPr>
        <w:pStyle w:val="FootnoteText"/>
        <w:tabs>
          <w:tab w:val="clear" w:pos="255"/>
        </w:tabs>
        <w:ind w:left="0" w:firstLine="0"/>
        <w:rPr>
          <w:rFonts w:asciiTheme="minorHAnsi" w:hAnsiTheme="minorHAnsi"/>
          <w:sz w:val="20"/>
          <w:szCs w:val="20"/>
          <w:lang w:val="en-US"/>
        </w:rPr>
      </w:pPr>
      <w:r w:rsidRPr="00D34EA0">
        <w:rPr>
          <w:rStyle w:val="FootnoteReference"/>
          <w:rFonts w:asciiTheme="minorHAnsi" w:hAnsiTheme="minorHAnsi"/>
          <w:sz w:val="16"/>
          <w:szCs w:val="16"/>
        </w:rPr>
        <w:footnoteRef/>
      </w:r>
      <w:r w:rsidR="00705B60">
        <w:rPr>
          <w:rFonts w:asciiTheme="minorHAnsi" w:hAnsiTheme="minorHAnsi"/>
          <w:sz w:val="20"/>
          <w:szCs w:val="20"/>
        </w:rPr>
        <w:t xml:space="preserve"> The FG-</w:t>
      </w:r>
      <w:r w:rsidRPr="00B200F7">
        <w:rPr>
          <w:rFonts w:asciiTheme="minorHAnsi" w:hAnsiTheme="minorHAnsi"/>
          <w:sz w:val="20"/>
          <w:szCs w:val="20"/>
        </w:rPr>
        <w:t xml:space="preserve">AVA Technical Reports cover a large range of themes </w:t>
      </w:r>
      <w:r w:rsidR="004E3AD9">
        <w:rPr>
          <w:rFonts w:asciiTheme="minorHAnsi" w:hAnsiTheme="minorHAnsi"/>
          <w:sz w:val="20"/>
          <w:szCs w:val="20"/>
        </w:rPr>
        <w:t>including</w:t>
      </w:r>
      <w:r w:rsidRPr="00B200F7">
        <w:rPr>
          <w:rFonts w:asciiTheme="minorHAnsi" w:hAnsiTheme="minorHAnsi"/>
          <w:sz w:val="20"/>
          <w:szCs w:val="20"/>
        </w:rPr>
        <w:t>, to name few, c</w:t>
      </w:r>
      <w:r w:rsidRPr="00B200F7">
        <w:rPr>
          <w:rFonts w:asciiTheme="minorHAnsi" w:hAnsiTheme="minorHAnsi"/>
          <w:sz w:val="20"/>
          <w:szCs w:val="20"/>
          <w:lang w:val="en-US"/>
        </w:rPr>
        <w:t>lean audio, guidelines for production of sign language services, requirements for closed signing</w:t>
      </w:r>
      <w:r w:rsidR="004E3AD9">
        <w:rPr>
          <w:rFonts w:asciiTheme="minorHAnsi" w:hAnsiTheme="minorHAnsi"/>
          <w:sz w:val="20"/>
          <w:szCs w:val="20"/>
          <w:lang w:val="en-US"/>
        </w:rPr>
        <w:t>,</w:t>
      </w:r>
      <w:r w:rsidRPr="00B200F7">
        <w:rPr>
          <w:rFonts w:asciiTheme="minorHAnsi" w:hAnsiTheme="minorHAnsi"/>
          <w:sz w:val="20"/>
          <w:szCs w:val="20"/>
          <w:lang w:val="en-US"/>
        </w:rPr>
        <w:t xml:space="preserve"> and a tool for decision</w:t>
      </w:r>
      <w:r w:rsidR="004E3AD9">
        <w:rPr>
          <w:rFonts w:asciiTheme="minorHAnsi" w:hAnsiTheme="minorHAnsi"/>
          <w:sz w:val="20"/>
          <w:szCs w:val="20"/>
          <w:lang w:val="en-US"/>
        </w:rPr>
        <w:t>-</w:t>
      </w:r>
      <w:r w:rsidRPr="00B200F7">
        <w:rPr>
          <w:rFonts w:asciiTheme="minorHAnsi" w:hAnsiTheme="minorHAnsi"/>
          <w:sz w:val="20"/>
          <w:szCs w:val="20"/>
          <w:lang w:val="en-US"/>
        </w:rPr>
        <w:t xml:space="preserve">makers on audiovisual media accessibility. </w:t>
      </w:r>
    </w:p>
  </w:footnote>
  <w:footnote w:id="2">
    <w:p w:rsidR="005B5FA8" w:rsidRPr="00B200F7" w:rsidRDefault="005B5FA8" w:rsidP="004E3AD9">
      <w:pPr>
        <w:pStyle w:val="FootnoteText"/>
        <w:rPr>
          <w:rFonts w:asciiTheme="minorHAnsi" w:hAnsiTheme="minorHAnsi" w:cs="Segoe UI"/>
          <w:color w:val="000000"/>
          <w:sz w:val="20"/>
          <w:szCs w:val="20"/>
        </w:rPr>
      </w:pPr>
      <w:r w:rsidRPr="00D34EA0">
        <w:rPr>
          <w:rStyle w:val="FootnoteReference"/>
          <w:rFonts w:asciiTheme="minorHAnsi" w:hAnsiTheme="minorHAnsi"/>
          <w:sz w:val="16"/>
          <w:szCs w:val="16"/>
        </w:rPr>
        <w:footnoteRef/>
      </w:r>
      <w:r w:rsidRPr="00B200F7">
        <w:rPr>
          <w:rFonts w:asciiTheme="minorHAnsi" w:hAnsiTheme="minorHAnsi"/>
          <w:sz w:val="20"/>
          <w:szCs w:val="20"/>
        </w:rPr>
        <w:t xml:space="preserve"> </w:t>
      </w:r>
      <w:proofErr w:type="gramStart"/>
      <w:r w:rsidRPr="00B200F7">
        <w:rPr>
          <w:rFonts w:asciiTheme="minorHAnsi" w:hAnsiTheme="minorHAnsi" w:cs="Segoe UI"/>
          <w:color w:val="000000"/>
          <w:sz w:val="20"/>
          <w:szCs w:val="20"/>
        </w:rPr>
        <w:t xml:space="preserve">Pictures of the </w:t>
      </w:r>
      <w:r w:rsidR="004E3AD9">
        <w:rPr>
          <w:rFonts w:asciiTheme="minorHAnsi" w:hAnsiTheme="minorHAnsi" w:cs="Segoe UI"/>
          <w:color w:val="000000"/>
          <w:sz w:val="20"/>
          <w:szCs w:val="20"/>
        </w:rPr>
        <w:t xml:space="preserve">event </w:t>
      </w:r>
      <w:r w:rsidR="00D34EA0">
        <w:rPr>
          <w:rFonts w:asciiTheme="minorHAnsi" w:hAnsiTheme="minorHAnsi" w:cs="Segoe UI"/>
          <w:color w:val="000000"/>
          <w:sz w:val="20"/>
          <w:szCs w:val="20"/>
        </w:rPr>
        <w:t>available on the</w:t>
      </w:r>
      <w:r w:rsidRPr="00B200F7">
        <w:rPr>
          <w:rFonts w:asciiTheme="minorHAnsi" w:hAnsiTheme="minorHAnsi" w:cs="Segoe UI"/>
          <w:color w:val="000000"/>
          <w:sz w:val="20"/>
          <w:szCs w:val="20"/>
        </w:rPr>
        <w:t xml:space="preserve"> </w:t>
      </w:r>
      <w:hyperlink r:id="rId1" w:history="1">
        <w:r w:rsidRPr="00B200F7">
          <w:rPr>
            <w:rStyle w:val="Hyperlink"/>
            <w:rFonts w:asciiTheme="minorHAnsi" w:hAnsiTheme="minorHAnsi" w:cs="Segoe UI"/>
            <w:sz w:val="20"/>
            <w:szCs w:val="20"/>
          </w:rPr>
          <w:t>workshop</w:t>
        </w:r>
        <w:r w:rsidR="00D34EA0">
          <w:rPr>
            <w:rStyle w:val="Hyperlink"/>
            <w:rFonts w:asciiTheme="minorHAnsi" w:hAnsiTheme="minorHAnsi" w:cs="Segoe UI"/>
            <w:sz w:val="20"/>
            <w:szCs w:val="20"/>
          </w:rPr>
          <w:t>’s</w:t>
        </w:r>
        <w:r w:rsidRPr="00B200F7">
          <w:rPr>
            <w:rStyle w:val="Hyperlink"/>
            <w:rFonts w:asciiTheme="minorHAnsi" w:hAnsiTheme="minorHAnsi" w:cs="Segoe UI"/>
            <w:sz w:val="20"/>
            <w:szCs w:val="20"/>
          </w:rPr>
          <w:t xml:space="preserve"> website</w:t>
        </w:r>
      </w:hyperlink>
      <w:r w:rsidR="00D34EA0">
        <w:rPr>
          <w:rFonts w:asciiTheme="minorHAnsi" w:hAnsiTheme="minorHAnsi" w:cs="Segoe UI"/>
          <w:color w:val="000000"/>
          <w:sz w:val="20"/>
          <w:szCs w:val="20"/>
        </w:rPr>
        <w:t>.</w:t>
      </w:r>
      <w:proofErr w:type="gramEnd"/>
      <w:r w:rsidR="00D34EA0">
        <w:rPr>
          <w:rFonts w:asciiTheme="minorHAnsi" w:hAnsiTheme="minorHAnsi" w:cs="Segoe UI"/>
          <w:color w:val="000000"/>
          <w:sz w:val="20"/>
          <w:szCs w:val="20"/>
        </w:rPr>
        <w:t xml:space="preserve"> </w:t>
      </w:r>
      <w:r w:rsidRPr="00B200F7">
        <w:rPr>
          <w:rFonts w:asciiTheme="minorHAnsi" w:hAnsiTheme="minorHAnsi" w:cs="Segoe UI"/>
          <w:color w:val="000000"/>
          <w:sz w:val="20"/>
          <w:szCs w:val="20"/>
        </w:rPr>
        <w:t xml:space="preserve">List of demos: </w:t>
      </w:r>
    </w:p>
    <w:p w:rsidR="00D34EA0" w:rsidRPr="00D34EA0" w:rsidRDefault="005B5FA8" w:rsidP="004E3AD9">
      <w:pPr>
        <w:pStyle w:val="FootnoteText"/>
        <w:numPr>
          <w:ilvl w:val="0"/>
          <w:numId w:val="12"/>
        </w:numPr>
        <w:tabs>
          <w:tab w:val="clear" w:pos="255"/>
        </w:tabs>
        <w:spacing w:before="0"/>
        <w:ind w:left="714" w:hanging="357"/>
        <w:rPr>
          <w:rFonts w:ascii="Verdana" w:hAnsi="Verdana" w:cs="Segoe UI"/>
          <w:color w:val="000000"/>
          <w:sz w:val="20"/>
          <w:szCs w:val="20"/>
        </w:rPr>
      </w:pPr>
      <w:r w:rsidRPr="00B200F7">
        <w:rPr>
          <w:rFonts w:asciiTheme="minorHAnsi" w:hAnsiTheme="minorHAnsi" w:cs="Segoe UI"/>
          <w:color w:val="000000"/>
          <w:sz w:val="20"/>
          <w:szCs w:val="20"/>
        </w:rPr>
        <w:t>Demo on the development of a keyboard and the dictionary fo</w:t>
      </w:r>
      <w:r w:rsidR="00D34EA0">
        <w:rPr>
          <w:rFonts w:asciiTheme="minorHAnsi" w:hAnsiTheme="minorHAnsi" w:cs="Segoe UI"/>
          <w:color w:val="000000"/>
          <w:sz w:val="20"/>
          <w:szCs w:val="20"/>
        </w:rPr>
        <w:t xml:space="preserve">r sign language: </w:t>
      </w:r>
      <w:proofErr w:type="spellStart"/>
      <w:r w:rsidR="00D34EA0">
        <w:rPr>
          <w:rFonts w:asciiTheme="minorHAnsi" w:hAnsiTheme="minorHAnsi" w:cs="Segoe UI"/>
          <w:color w:val="000000"/>
          <w:sz w:val="20"/>
          <w:szCs w:val="20"/>
        </w:rPr>
        <w:t>ShuR</w:t>
      </w:r>
      <w:proofErr w:type="spellEnd"/>
      <w:r w:rsidR="00D34EA0">
        <w:rPr>
          <w:rFonts w:asciiTheme="minorHAnsi" w:hAnsiTheme="minorHAnsi" w:cs="Segoe UI"/>
          <w:color w:val="000000"/>
          <w:sz w:val="20"/>
          <w:szCs w:val="20"/>
        </w:rPr>
        <w:t xml:space="preserve"> (Japan)</w:t>
      </w:r>
    </w:p>
    <w:p w:rsidR="00F81929" w:rsidRPr="00F81929" w:rsidRDefault="005B5FA8" w:rsidP="00F81929">
      <w:pPr>
        <w:pStyle w:val="FootnoteText"/>
        <w:numPr>
          <w:ilvl w:val="0"/>
          <w:numId w:val="12"/>
        </w:numPr>
        <w:tabs>
          <w:tab w:val="clear" w:pos="255"/>
        </w:tabs>
        <w:spacing w:before="0"/>
        <w:ind w:left="714" w:hanging="357"/>
        <w:rPr>
          <w:rFonts w:ascii="Verdana" w:hAnsi="Verdana" w:cs="Segoe UI"/>
          <w:color w:val="000000"/>
          <w:sz w:val="20"/>
          <w:szCs w:val="20"/>
        </w:rPr>
      </w:pPr>
      <w:r w:rsidRPr="00B200F7">
        <w:rPr>
          <w:rFonts w:asciiTheme="minorHAnsi" w:hAnsiTheme="minorHAnsi" w:cs="Segoe UI"/>
          <w:color w:val="000000"/>
          <w:sz w:val="20"/>
          <w:szCs w:val="20"/>
        </w:rPr>
        <w:t>Demos: NHK (Ja</w:t>
      </w:r>
      <w:r w:rsidR="00F81929">
        <w:rPr>
          <w:rFonts w:asciiTheme="minorHAnsi" w:hAnsiTheme="minorHAnsi" w:cs="Segoe UI"/>
          <w:color w:val="000000"/>
          <w:sz w:val="20"/>
          <w:szCs w:val="20"/>
        </w:rPr>
        <w:t>pan)</w:t>
      </w:r>
    </w:p>
    <w:p w:rsidR="00F81929" w:rsidRPr="00F81929" w:rsidRDefault="005B5FA8" w:rsidP="00F81929">
      <w:pPr>
        <w:pStyle w:val="FootnoteText"/>
        <w:numPr>
          <w:ilvl w:val="0"/>
          <w:numId w:val="12"/>
        </w:numPr>
        <w:tabs>
          <w:tab w:val="clear" w:pos="255"/>
        </w:tabs>
        <w:spacing w:before="0"/>
        <w:ind w:left="714" w:hanging="357"/>
        <w:rPr>
          <w:rFonts w:ascii="Verdana" w:hAnsi="Verdana" w:cs="Segoe UI"/>
          <w:color w:val="000000"/>
          <w:sz w:val="20"/>
          <w:szCs w:val="20"/>
        </w:rPr>
      </w:pPr>
      <w:r w:rsidRPr="00B200F7">
        <w:rPr>
          <w:rFonts w:asciiTheme="minorHAnsi" w:hAnsiTheme="minorHAnsi" w:cs="Segoe UI"/>
          <w:color w:val="000000"/>
          <w:sz w:val="20"/>
          <w:szCs w:val="20"/>
        </w:rPr>
        <w:t xml:space="preserve">Demos on </w:t>
      </w:r>
      <w:hyperlink r:id="rId2" w:history="1">
        <w:r w:rsidRPr="002B5C79">
          <w:rPr>
            <w:rStyle w:val="Hyperlink"/>
            <w:rFonts w:asciiTheme="minorHAnsi" w:hAnsiTheme="minorHAnsi" w:cs="Segoe UI"/>
            <w:sz w:val="20"/>
            <w:szCs w:val="20"/>
            <w:u w:val="none"/>
          </w:rPr>
          <w:t>"</w:t>
        </w:r>
        <w:r w:rsidRPr="00B200F7">
          <w:rPr>
            <w:rStyle w:val="Hyperlink"/>
            <w:rFonts w:asciiTheme="minorHAnsi" w:hAnsiTheme="minorHAnsi" w:cs="Segoe UI"/>
            <w:sz w:val="20"/>
            <w:szCs w:val="20"/>
          </w:rPr>
          <w:t xml:space="preserve">Accessible technologies for speech management: </w:t>
        </w:r>
        <w:proofErr w:type="spellStart"/>
        <w:r w:rsidRPr="00B200F7">
          <w:rPr>
            <w:rStyle w:val="Hyperlink"/>
            <w:rFonts w:asciiTheme="minorHAnsi" w:hAnsiTheme="minorHAnsi" w:cs="Segoe UI"/>
            <w:sz w:val="20"/>
            <w:szCs w:val="20"/>
          </w:rPr>
          <w:t>Mediamonitor</w:t>
        </w:r>
        <w:proofErr w:type="spellEnd"/>
        <w:r w:rsidRPr="002B5C79">
          <w:rPr>
            <w:rStyle w:val="Hyperlink"/>
            <w:rFonts w:asciiTheme="minorHAnsi" w:hAnsiTheme="minorHAnsi" w:cs="Segoe UI"/>
            <w:sz w:val="20"/>
            <w:szCs w:val="20"/>
            <w:u w:val="none"/>
          </w:rPr>
          <w:t xml:space="preserve">", </w:t>
        </w:r>
      </w:hyperlink>
      <w:proofErr w:type="spellStart"/>
      <w:r w:rsidR="00F81929">
        <w:rPr>
          <w:rFonts w:asciiTheme="minorHAnsi" w:hAnsiTheme="minorHAnsi" w:cs="Segoe UI"/>
          <w:color w:val="000000"/>
          <w:sz w:val="20"/>
          <w:szCs w:val="20"/>
        </w:rPr>
        <w:t>Cedat</w:t>
      </w:r>
      <w:proofErr w:type="spellEnd"/>
      <w:r w:rsidR="00F81929">
        <w:rPr>
          <w:rFonts w:asciiTheme="minorHAnsi" w:hAnsiTheme="minorHAnsi" w:cs="Segoe UI"/>
          <w:color w:val="000000"/>
          <w:sz w:val="20"/>
          <w:szCs w:val="20"/>
        </w:rPr>
        <w:t xml:space="preserve"> 85, (Italy)</w:t>
      </w:r>
    </w:p>
    <w:p w:rsidR="00F81929" w:rsidRPr="00F81929" w:rsidRDefault="005B5FA8" w:rsidP="00F81929">
      <w:pPr>
        <w:pStyle w:val="FootnoteText"/>
        <w:numPr>
          <w:ilvl w:val="0"/>
          <w:numId w:val="12"/>
        </w:numPr>
        <w:tabs>
          <w:tab w:val="clear" w:pos="255"/>
        </w:tabs>
        <w:spacing w:before="0"/>
        <w:ind w:left="714" w:hanging="357"/>
        <w:rPr>
          <w:rFonts w:ascii="Verdana" w:hAnsi="Verdana" w:cs="Segoe UI"/>
          <w:color w:val="000000"/>
          <w:sz w:val="20"/>
          <w:szCs w:val="20"/>
        </w:rPr>
      </w:pPr>
      <w:r w:rsidRPr="00B200F7">
        <w:rPr>
          <w:rFonts w:asciiTheme="minorHAnsi" w:hAnsiTheme="minorHAnsi" w:cs="Segoe UI"/>
          <w:color w:val="000000"/>
          <w:sz w:val="20"/>
          <w:szCs w:val="20"/>
        </w:rPr>
        <w:t xml:space="preserve">Demos on </w:t>
      </w:r>
      <w:hyperlink r:id="rId3" w:history="1">
        <w:r w:rsidRPr="002B5C79">
          <w:rPr>
            <w:rStyle w:val="Hyperlink"/>
            <w:rFonts w:asciiTheme="minorHAnsi" w:hAnsiTheme="minorHAnsi" w:cs="Segoe UI"/>
            <w:sz w:val="20"/>
            <w:szCs w:val="20"/>
            <w:u w:val="none"/>
          </w:rPr>
          <w:t>“</w:t>
        </w:r>
        <w:r w:rsidRPr="00B200F7">
          <w:rPr>
            <w:rStyle w:val="Hyperlink"/>
            <w:rFonts w:asciiTheme="minorHAnsi" w:hAnsiTheme="minorHAnsi" w:cs="Segoe UI"/>
            <w:sz w:val="20"/>
            <w:szCs w:val="20"/>
          </w:rPr>
          <w:t>Assess the accuracy for live subtitles in a quick and effective way</w:t>
        </w:r>
        <w:r w:rsidRPr="002B5C79">
          <w:rPr>
            <w:rStyle w:val="Hyperlink"/>
            <w:rFonts w:asciiTheme="minorHAnsi" w:hAnsiTheme="minorHAnsi" w:cs="Segoe UI"/>
            <w:sz w:val="20"/>
            <w:szCs w:val="20"/>
            <w:u w:val="none"/>
          </w:rPr>
          <w:t>”</w:t>
        </w:r>
      </w:hyperlink>
      <w:r w:rsidRPr="00B200F7">
        <w:rPr>
          <w:rFonts w:asciiTheme="minorHAnsi" w:hAnsiTheme="minorHAnsi" w:cs="Segoe UI"/>
          <w:color w:val="000000"/>
          <w:sz w:val="20"/>
          <w:szCs w:val="20"/>
        </w:rPr>
        <w:t>, Swiss TXT, (Switzerland)</w:t>
      </w:r>
    </w:p>
    <w:p w:rsidR="00F81929" w:rsidRPr="00F81929" w:rsidRDefault="005B5FA8" w:rsidP="004E3AD9">
      <w:pPr>
        <w:pStyle w:val="FootnoteText"/>
        <w:numPr>
          <w:ilvl w:val="0"/>
          <w:numId w:val="12"/>
        </w:numPr>
        <w:tabs>
          <w:tab w:val="clear" w:pos="255"/>
        </w:tabs>
        <w:spacing w:before="0"/>
        <w:ind w:left="714" w:hanging="357"/>
        <w:rPr>
          <w:rFonts w:ascii="Verdana" w:hAnsi="Verdana" w:cs="Segoe UI"/>
          <w:color w:val="000000"/>
          <w:sz w:val="20"/>
          <w:szCs w:val="20"/>
        </w:rPr>
      </w:pPr>
      <w:r w:rsidRPr="00B200F7">
        <w:rPr>
          <w:rFonts w:asciiTheme="minorHAnsi" w:hAnsiTheme="minorHAnsi" w:cs="Segoe UI"/>
          <w:color w:val="000000"/>
          <w:sz w:val="20"/>
          <w:szCs w:val="20"/>
        </w:rPr>
        <w:t xml:space="preserve">Demo on “Different Approaches for Different Qualities in Media Accessibility”, </w:t>
      </w:r>
      <w:proofErr w:type="spellStart"/>
      <w:r w:rsidRPr="00B200F7">
        <w:rPr>
          <w:rFonts w:asciiTheme="minorHAnsi" w:hAnsiTheme="minorHAnsi" w:cs="Segoe UI"/>
          <w:color w:val="000000"/>
          <w:sz w:val="20"/>
          <w:szCs w:val="20"/>
        </w:rPr>
        <w:t>Universitat</w:t>
      </w:r>
      <w:proofErr w:type="spellEnd"/>
      <w:r w:rsidRPr="00B200F7">
        <w:rPr>
          <w:rFonts w:asciiTheme="minorHAnsi" w:hAnsiTheme="minorHAnsi" w:cs="Segoe UI"/>
          <w:color w:val="000000"/>
          <w:sz w:val="20"/>
          <w:szCs w:val="20"/>
        </w:rPr>
        <w:t xml:space="preserve"> </w:t>
      </w:r>
      <w:proofErr w:type="spellStart"/>
      <w:r w:rsidRPr="00B200F7">
        <w:rPr>
          <w:rFonts w:asciiTheme="minorHAnsi" w:hAnsiTheme="minorHAnsi" w:cs="Segoe UI"/>
          <w:color w:val="000000"/>
          <w:sz w:val="20"/>
          <w:szCs w:val="20"/>
        </w:rPr>
        <w:t>Autònoma</w:t>
      </w:r>
      <w:proofErr w:type="spellEnd"/>
      <w:r w:rsidRPr="00B200F7">
        <w:rPr>
          <w:rFonts w:asciiTheme="minorHAnsi" w:hAnsiTheme="minorHAnsi" w:cs="Segoe UI"/>
          <w:color w:val="000000"/>
          <w:sz w:val="20"/>
          <w:szCs w:val="20"/>
        </w:rPr>
        <w:t xml:space="preserve"> de Barcelona (Spain)</w:t>
      </w:r>
    </w:p>
    <w:p w:rsidR="005B5FA8" w:rsidRPr="00B200F7" w:rsidRDefault="005B5FA8" w:rsidP="00F81929">
      <w:pPr>
        <w:pStyle w:val="FootnoteText"/>
        <w:numPr>
          <w:ilvl w:val="0"/>
          <w:numId w:val="12"/>
        </w:numPr>
        <w:tabs>
          <w:tab w:val="clear" w:pos="255"/>
        </w:tabs>
        <w:spacing w:before="0"/>
        <w:ind w:left="714" w:hanging="357"/>
        <w:rPr>
          <w:rFonts w:ascii="Verdana" w:hAnsi="Verdana" w:cs="Segoe UI"/>
          <w:color w:val="000000"/>
          <w:sz w:val="20"/>
          <w:szCs w:val="20"/>
        </w:rPr>
      </w:pPr>
      <w:r w:rsidRPr="00B200F7">
        <w:rPr>
          <w:rFonts w:asciiTheme="minorHAnsi" w:hAnsiTheme="minorHAnsi" w:cs="Segoe UI"/>
          <w:color w:val="000000"/>
          <w:sz w:val="20"/>
          <w:szCs w:val="20"/>
        </w:rPr>
        <w:t>Demos: "</w:t>
      </w:r>
      <w:proofErr w:type="spellStart"/>
      <w:r w:rsidRPr="00B200F7">
        <w:rPr>
          <w:rFonts w:asciiTheme="minorHAnsi" w:hAnsiTheme="minorHAnsi" w:cs="Segoe UI"/>
          <w:color w:val="000000"/>
          <w:sz w:val="20"/>
          <w:szCs w:val="20"/>
        </w:rPr>
        <w:t>HbbTV</w:t>
      </w:r>
      <w:proofErr w:type="spellEnd"/>
      <w:r w:rsidRPr="00B200F7">
        <w:rPr>
          <w:rFonts w:asciiTheme="minorHAnsi" w:hAnsiTheme="minorHAnsi" w:cs="Segoe UI"/>
          <w:color w:val="000000"/>
          <w:sz w:val="20"/>
          <w:szCs w:val="20"/>
        </w:rPr>
        <w:t xml:space="preserve"> - An Integrated Broadcast-Broadband (IBB) system for Access Services": IRT </w:t>
      </w:r>
      <w:proofErr w:type="spellStart"/>
      <w:r w:rsidRPr="00B200F7">
        <w:rPr>
          <w:rFonts w:asciiTheme="minorHAnsi" w:hAnsiTheme="minorHAnsi" w:cs="Segoe UI"/>
          <w:color w:val="000000"/>
          <w:sz w:val="20"/>
          <w:szCs w:val="20"/>
        </w:rPr>
        <w:t>Institut</w:t>
      </w:r>
      <w:proofErr w:type="spellEnd"/>
      <w:r w:rsidRPr="00B200F7">
        <w:rPr>
          <w:rFonts w:asciiTheme="minorHAnsi" w:hAnsiTheme="minorHAnsi" w:cs="Segoe UI"/>
          <w:color w:val="000000"/>
          <w:sz w:val="20"/>
          <w:szCs w:val="20"/>
        </w:rPr>
        <w:t xml:space="preserve"> </w:t>
      </w:r>
      <w:proofErr w:type="spellStart"/>
      <w:r w:rsidRPr="00B200F7">
        <w:rPr>
          <w:rFonts w:asciiTheme="minorHAnsi" w:hAnsiTheme="minorHAnsi" w:cs="Segoe UI"/>
          <w:color w:val="000000"/>
          <w:sz w:val="20"/>
          <w:szCs w:val="20"/>
        </w:rPr>
        <w:t>für</w:t>
      </w:r>
      <w:proofErr w:type="spellEnd"/>
      <w:r w:rsidRPr="00B200F7">
        <w:rPr>
          <w:rFonts w:asciiTheme="minorHAnsi" w:hAnsiTheme="minorHAnsi" w:cs="Segoe UI"/>
          <w:color w:val="000000"/>
          <w:sz w:val="20"/>
          <w:szCs w:val="20"/>
        </w:rPr>
        <w:t xml:space="preserve"> </w:t>
      </w:r>
      <w:proofErr w:type="spellStart"/>
      <w:r w:rsidRPr="00B200F7">
        <w:rPr>
          <w:rFonts w:asciiTheme="minorHAnsi" w:hAnsiTheme="minorHAnsi" w:cs="Segoe UI"/>
          <w:color w:val="000000"/>
          <w:sz w:val="20"/>
          <w:szCs w:val="20"/>
        </w:rPr>
        <w:t>Rundfunktechnik</w:t>
      </w:r>
      <w:proofErr w:type="spellEnd"/>
      <w:r w:rsidRPr="00B200F7">
        <w:rPr>
          <w:rFonts w:asciiTheme="minorHAnsi" w:hAnsiTheme="minorHAnsi" w:cs="Segoe UI"/>
          <w:color w:val="000000"/>
          <w:sz w:val="20"/>
          <w:szCs w:val="20"/>
        </w:rPr>
        <w:t xml:space="preserve"> (Germany)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00C" w:rsidRPr="0063782B" w:rsidRDefault="004E300C" w:rsidP="00733885">
    <w:pPr>
      <w:pStyle w:val="Header"/>
      <w:rPr>
        <w:rStyle w:val="PageNumber"/>
        <w:sz w:val="24"/>
        <w:lang w:val="en-GB"/>
      </w:rPr>
    </w:pPr>
    <w:r w:rsidRPr="00CA3B85">
      <w:rPr>
        <w:rStyle w:val="PageNumber"/>
        <w:rFonts w:asciiTheme="minorHAnsi" w:hAnsiTheme="minorHAnsi" w:cstheme="minorHAnsi"/>
      </w:rPr>
      <w:fldChar w:fldCharType="begin"/>
    </w:r>
    <w:r w:rsidRPr="00CA3B85">
      <w:rPr>
        <w:rStyle w:val="PageNumber"/>
        <w:rFonts w:asciiTheme="minorHAnsi" w:hAnsiTheme="minorHAnsi" w:cstheme="minorHAnsi"/>
      </w:rPr>
      <w:instrText xml:space="preserve"> PAGE </w:instrText>
    </w:r>
    <w:r w:rsidRPr="00CA3B85">
      <w:rPr>
        <w:rStyle w:val="PageNumber"/>
        <w:rFonts w:asciiTheme="minorHAnsi" w:hAnsiTheme="minorHAnsi" w:cstheme="minorHAnsi"/>
      </w:rPr>
      <w:fldChar w:fldCharType="separate"/>
    </w:r>
    <w:r w:rsidR="00F0119E">
      <w:rPr>
        <w:rStyle w:val="PageNumber"/>
        <w:rFonts w:asciiTheme="minorHAnsi" w:hAnsiTheme="minorHAnsi" w:cstheme="minorHAnsi"/>
        <w:noProof/>
      </w:rPr>
      <w:t>3</w:t>
    </w:r>
    <w:r w:rsidRPr="00CA3B85">
      <w:rPr>
        <w:rStyle w:val="PageNumber"/>
        <w:rFonts w:asciiTheme="minorHAnsi" w:hAnsiTheme="minorHAnsi" w:cstheme="minorHAnsi"/>
      </w:rPr>
      <w:fldChar w:fldCharType="end"/>
    </w:r>
    <w:r w:rsidRPr="00CA3B85">
      <w:rPr>
        <w:rStyle w:val="PageNumber"/>
        <w:rFonts w:asciiTheme="minorHAnsi" w:hAnsiTheme="minorHAnsi" w:cstheme="minorHAnsi"/>
      </w:rPr>
      <w:t>/</w:t>
    </w:r>
    <w:r w:rsidR="00F65A40">
      <w:fldChar w:fldCharType="begin"/>
    </w:r>
    <w:r w:rsidR="00F65A40">
      <w:instrText xml:space="preserve"> NUMPAGES   \* MERGEFORMAT </w:instrText>
    </w:r>
    <w:r w:rsidR="00F65A40">
      <w:fldChar w:fldCharType="separate"/>
    </w:r>
    <w:r w:rsidR="00F0119E" w:rsidRPr="00F0119E">
      <w:rPr>
        <w:rFonts w:asciiTheme="minorHAnsi" w:hAnsiTheme="minorHAnsi" w:cstheme="minorHAnsi"/>
        <w:noProof/>
      </w:rPr>
      <w:t>4</w:t>
    </w:r>
    <w:r w:rsidR="00F65A40">
      <w:rPr>
        <w:rFonts w:asciiTheme="minorHAnsi" w:hAnsiTheme="minorHAnsi" w:cstheme="minorHAnsi"/>
        <w:noProof/>
      </w:rPr>
      <w:fldChar w:fldCharType="end"/>
    </w:r>
    <w:r w:rsidR="006621D3">
      <w:rPr>
        <w:rStyle w:val="PageNumber"/>
        <w:rFonts w:ascii="Calibri" w:hAnsi="Calibri"/>
      </w:rPr>
      <w:br/>
      <w:t>C1</w:t>
    </w:r>
    <w:r w:rsidR="00BE7D8B">
      <w:rPr>
        <w:rStyle w:val="PageNumber"/>
        <w:rFonts w:ascii="Calibri" w:hAnsi="Calibri"/>
      </w:rPr>
      <w:t>4</w:t>
    </w:r>
    <w:r w:rsidRPr="0063782B">
      <w:rPr>
        <w:rStyle w:val="PageNumber"/>
        <w:rFonts w:ascii="Calibri" w:hAnsi="Calibri"/>
      </w:rPr>
      <w:t>/</w:t>
    </w:r>
    <w:r w:rsidR="00733885">
      <w:rPr>
        <w:rStyle w:val="PageNumber"/>
        <w:rFonts w:ascii="Calibri" w:hAnsi="Calibri"/>
      </w:rPr>
      <w:t>5-E</w:t>
    </w:r>
  </w:p>
  <w:p w:rsidR="004E300C" w:rsidRDefault="004E30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57D"/>
    <w:multiLevelType w:val="multilevel"/>
    <w:tmpl w:val="923EC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25006"/>
    <w:multiLevelType w:val="hybridMultilevel"/>
    <w:tmpl w:val="3E28F49C"/>
    <w:lvl w:ilvl="0" w:tplc="073CC34E">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16C4380"/>
    <w:multiLevelType w:val="hybridMultilevel"/>
    <w:tmpl w:val="ADD0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9F59AA"/>
    <w:multiLevelType w:val="hybridMultilevel"/>
    <w:tmpl w:val="AEB62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843F60"/>
    <w:multiLevelType w:val="hybridMultilevel"/>
    <w:tmpl w:val="6F12A5A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1F270A0"/>
    <w:multiLevelType w:val="hybridMultilevel"/>
    <w:tmpl w:val="DD102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176C79"/>
    <w:multiLevelType w:val="hybridMultilevel"/>
    <w:tmpl w:val="94BC9706"/>
    <w:lvl w:ilvl="0" w:tplc="047C6C84">
      <w:numFmt w:val="bullet"/>
      <w:lvlText w:val="-"/>
      <w:lvlJc w:val="left"/>
      <w:pPr>
        <w:ind w:left="720" w:hanging="360"/>
      </w:pPr>
      <w:rPr>
        <w:rFonts w:ascii="Calibri" w:eastAsia="Times New Roman" w:hAnsi="Calibr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494321"/>
    <w:multiLevelType w:val="hybridMultilevel"/>
    <w:tmpl w:val="F9BC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CB472B"/>
    <w:multiLevelType w:val="multilevel"/>
    <w:tmpl w:val="9E9C3A96"/>
    <w:lvl w:ilvl="0">
      <w:start w:val="1"/>
      <w:numFmt w:val="decimal"/>
      <w:lvlText w:val="%1."/>
      <w:lvlJc w:val="left"/>
      <w:pPr>
        <w:ind w:left="360" w:hanging="360"/>
      </w:pPr>
    </w:lvl>
    <w:lvl w:ilvl="1">
      <w:start w:val="1"/>
      <w:numFmt w:val="decimal"/>
      <w:lvlText w:val="%1.%2."/>
      <w:lvlJc w:val="left"/>
      <w:pPr>
        <w:ind w:left="432" w:hanging="432"/>
      </w:pPr>
      <w:rPr>
        <w:rFonts w:asciiTheme="minorHAnsi" w:hAnsiTheme="minorHAnsi"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3CC20E6"/>
    <w:multiLevelType w:val="multilevel"/>
    <w:tmpl w:val="3A7E72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73DD30F4"/>
    <w:multiLevelType w:val="multilevel"/>
    <w:tmpl w:val="7A849C0A"/>
    <w:lvl w:ilvl="0">
      <w:start w:val="1"/>
      <w:numFmt w:val="decimal"/>
      <w:lvlText w:val="%1."/>
      <w:lvlJc w:val="left"/>
      <w:pPr>
        <w:tabs>
          <w:tab w:val="num" w:pos="720"/>
        </w:tabs>
        <w:ind w:left="720" w:hanging="720"/>
      </w:pPr>
    </w:lvl>
    <w:lvl w:ilvl="1">
      <w:start w:val="1"/>
      <w:numFmt w:val="decimal"/>
      <w:pStyle w:val="NumberedList"/>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9517D54"/>
    <w:multiLevelType w:val="hybridMultilevel"/>
    <w:tmpl w:val="61462448"/>
    <w:lvl w:ilvl="0" w:tplc="98244B20">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727E00"/>
    <w:multiLevelType w:val="multilevel"/>
    <w:tmpl w:val="4BE271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0"/>
  </w:num>
  <w:num w:numId="4">
    <w:abstractNumId w:val="5"/>
  </w:num>
  <w:num w:numId="5">
    <w:abstractNumId w:val="2"/>
  </w:num>
  <w:num w:numId="6">
    <w:abstractNumId w:val="12"/>
  </w:num>
  <w:num w:numId="7">
    <w:abstractNumId w:val="4"/>
  </w:num>
  <w:num w:numId="8">
    <w:abstractNumId w:val="3"/>
  </w:num>
  <w:num w:numId="9">
    <w:abstractNumId w:val="11"/>
  </w:num>
  <w:num w:numId="10">
    <w:abstractNumId w:val="9"/>
  </w:num>
  <w:num w:numId="11">
    <w:abstractNumId w:val="7"/>
  </w:num>
  <w:num w:numId="12">
    <w:abstractNumId w:val="6"/>
  </w:num>
  <w:num w:numId="1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190"/>
    <w:rsid w:val="0001183A"/>
    <w:rsid w:val="00013545"/>
    <w:rsid w:val="000136E1"/>
    <w:rsid w:val="00015DA7"/>
    <w:rsid w:val="00017192"/>
    <w:rsid w:val="00020A30"/>
    <w:rsid w:val="00026D06"/>
    <w:rsid w:val="00027833"/>
    <w:rsid w:val="00027A8F"/>
    <w:rsid w:val="000315A9"/>
    <w:rsid w:val="00031EAA"/>
    <w:rsid w:val="00033872"/>
    <w:rsid w:val="00034C6F"/>
    <w:rsid w:val="00035184"/>
    <w:rsid w:val="0005555C"/>
    <w:rsid w:val="00055909"/>
    <w:rsid w:val="00055FD3"/>
    <w:rsid w:val="00070F6F"/>
    <w:rsid w:val="00074B4E"/>
    <w:rsid w:val="000753D7"/>
    <w:rsid w:val="000774B5"/>
    <w:rsid w:val="00082518"/>
    <w:rsid w:val="000847B2"/>
    <w:rsid w:val="00085C12"/>
    <w:rsid w:val="00087416"/>
    <w:rsid w:val="000932C5"/>
    <w:rsid w:val="0009685F"/>
    <w:rsid w:val="00097F27"/>
    <w:rsid w:val="000A26D8"/>
    <w:rsid w:val="000A2D4F"/>
    <w:rsid w:val="000A3ACF"/>
    <w:rsid w:val="000A3F0C"/>
    <w:rsid w:val="000B1B42"/>
    <w:rsid w:val="000B2A14"/>
    <w:rsid w:val="000B692A"/>
    <w:rsid w:val="000B6B1A"/>
    <w:rsid w:val="000B7F08"/>
    <w:rsid w:val="000C34B9"/>
    <w:rsid w:val="000C4A32"/>
    <w:rsid w:val="000C5A11"/>
    <w:rsid w:val="000C679D"/>
    <w:rsid w:val="000C79C1"/>
    <w:rsid w:val="000D35FE"/>
    <w:rsid w:val="000D48DA"/>
    <w:rsid w:val="000E5CB3"/>
    <w:rsid w:val="000E7C92"/>
    <w:rsid w:val="000F1522"/>
    <w:rsid w:val="000F51BE"/>
    <w:rsid w:val="000F6566"/>
    <w:rsid w:val="001032C5"/>
    <w:rsid w:val="00103C2D"/>
    <w:rsid w:val="00110F49"/>
    <w:rsid w:val="00113307"/>
    <w:rsid w:val="00115B79"/>
    <w:rsid w:val="00121C0D"/>
    <w:rsid w:val="001244CD"/>
    <w:rsid w:val="00124887"/>
    <w:rsid w:val="00125971"/>
    <w:rsid w:val="001259BC"/>
    <w:rsid w:val="00133B68"/>
    <w:rsid w:val="00133CF0"/>
    <w:rsid w:val="0013476A"/>
    <w:rsid w:val="00137679"/>
    <w:rsid w:val="001413B0"/>
    <w:rsid w:val="00141EBB"/>
    <w:rsid w:val="001421CB"/>
    <w:rsid w:val="00147919"/>
    <w:rsid w:val="00150764"/>
    <w:rsid w:val="00153AAC"/>
    <w:rsid w:val="001543F5"/>
    <w:rsid w:val="0015486E"/>
    <w:rsid w:val="00161BC9"/>
    <w:rsid w:val="00162748"/>
    <w:rsid w:val="0017135E"/>
    <w:rsid w:val="00175944"/>
    <w:rsid w:val="00180EA1"/>
    <w:rsid w:val="00182347"/>
    <w:rsid w:val="001823BA"/>
    <w:rsid w:val="001853E6"/>
    <w:rsid w:val="00192663"/>
    <w:rsid w:val="00195B5F"/>
    <w:rsid w:val="00196EC5"/>
    <w:rsid w:val="001A0C99"/>
    <w:rsid w:val="001A141A"/>
    <w:rsid w:val="001A24E2"/>
    <w:rsid w:val="001A26C7"/>
    <w:rsid w:val="001A271F"/>
    <w:rsid w:val="001A3F11"/>
    <w:rsid w:val="001A4B32"/>
    <w:rsid w:val="001A554B"/>
    <w:rsid w:val="001A5A6B"/>
    <w:rsid w:val="001B12BE"/>
    <w:rsid w:val="001B360F"/>
    <w:rsid w:val="001B6B23"/>
    <w:rsid w:val="001B7853"/>
    <w:rsid w:val="001C46C6"/>
    <w:rsid w:val="001C7CD3"/>
    <w:rsid w:val="001D494F"/>
    <w:rsid w:val="001D598E"/>
    <w:rsid w:val="001D6F09"/>
    <w:rsid w:val="001E2799"/>
    <w:rsid w:val="001E373C"/>
    <w:rsid w:val="001E3F91"/>
    <w:rsid w:val="001F09D5"/>
    <w:rsid w:val="001F240E"/>
    <w:rsid w:val="001F2C81"/>
    <w:rsid w:val="001F5FFF"/>
    <w:rsid w:val="00200021"/>
    <w:rsid w:val="00204C63"/>
    <w:rsid w:val="002063EF"/>
    <w:rsid w:val="0020696D"/>
    <w:rsid w:val="002120A9"/>
    <w:rsid w:val="00215B54"/>
    <w:rsid w:val="00220F4E"/>
    <w:rsid w:val="0022410A"/>
    <w:rsid w:val="002245D1"/>
    <w:rsid w:val="00224C3D"/>
    <w:rsid w:val="00224F46"/>
    <w:rsid w:val="00225512"/>
    <w:rsid w:val="00225759"/>
    <w:rsid w:val="002267D4"/>
    <w:rsid w:val="00227BB1"/>
    <w:rsid w:val="002330F3"/>
    <w:rsid w:val="002337A1"/>
    <w:rsid w:val="00234E94"/>
    <w:rsid w:val="002403F6"/>
    <w:rsid w:val="00246646"/>
    <w:rsid w:val="00250910"/>
    <w:rsid w:val="00250EAC"/>
    <w:rsid w:val="00250FCA"/>
    <w:rsid w:val="0025114E"/>
    <w:rsid w:val="002546F1"/>
    <w:rsid w:val="00257A31"/>
    <w:rsid w:val="00257BE7"/>
    <w:rsid w:val="00260AF0"/>
    <w:rsid w:val="00263739"/>
    <w:rsid w:val="00265144"/>
    <w:rsid w:val="00265CC7"/>
    <w:rsid w:val="00270C11"/>
    <w:rsid w:val="00280BE4"/>
    <w:rsid w:val="00282CAD"/>
    <w:rsid w:val="00284979"/>
    <w:rsid w:val="0028552F"/>
    <w:rsid w:val="002866DC"/>
    <w:rsid w:val="00286960"/>
    <w:rsid w:val="00286F0D"/>
    <w:rsid w:val="0029175E"/>
    <w:rsid w:val="002929E3"/>
    <w:rsid w:val="00293856"/>
    <w:rsid w:val="00294B39"/>
    <w:rsid w:val="00296485"/>
    <w:rsid w:val="002976EC"/>
    <w:rsid w:val="002978E4"/>
    <w:rsid w:val="002A09A2"/>
    <w:rsid w:val="002A0A7A"/>
    <w:rsid w:val="002A295B"/>
    <w:rsid w:val="002A3406"/>
    <w:rsid w:val="002A6512"/>
    <w:rsid w:val="002A7C27"/>
    <w:rsid w:val="002B1167"/>
    <w:rsid w:val="002B386B"/>
    <w:rsid w:val="002B3D25"/>
    <w:rsid w:val="002B4C60"/>
    <w:rsid w:val="002B5C79"/>
    <w:rsid w:val="002B772B"/>
    <w:rsid w:val="002C5B94"/>
    <w:rsid w:val="002D0D7B"/>
    <w:rsid w:val="002D0E02"/>
    <w:rsid w:val="002D5438"/>
    <w:rsid w:val="002D6816"/>
    <w:rsid w:val="002E041A"/>
    <w:rsid w:val="002E6A87"/>
    <w:rsid w:val="002F04AB"/>
    <w:rsid w:val="002F14B4"/>
    <w:rsid w:val="002F1EE0"/>
    <w:rsid w:val="002F28C3"/>
    <w:rsid w:val="002F3557"/>
    <w:rsid w:val="002F7536"/>
    <w:rsid w:val="00303E61"/>
    <w:rsid w:val="00305D92"/>
    <w:rsid w:val="00312256"/>
    <w:rsid w:val="00316399"/>
    <w:rsid w:val="00326B9A"/>
    <w:rsid w:val="00327BC7"/>
    <w:rsid w:val="003324DB"/>
    <w:rsid w:val="003371F8"/>
    <w:rsid w:val="00337409"/>
    <w:rsid w:val="0033782C"/>
    <w:rsid w:val="00340A23"/>
    <w:rsid w:val="00340D73"/>
    <w:rsid w:val="00343936"/>
    <w:rsid w:val="00345377"/>
    <w:rsid w:val="00346615"/>
    <w:rsid w:val="00347706"/>
    <w:rsid w:val="00351BD3"/>
    <w:rsid w:val="00360545"/>
    <w:rsid w:val="00360AF9"/>
    <w:rsid w:val="003641D2"/>
    <w:rsid w:val="003656C3"/>
    <w:rsid w:val="00372F03"/>
    <w:rsid w:val="00377AE9"/>
    <w:rsid w:val="00380464"/>
    <w:rsid w:val="00386059"/>
    <w:rsid w:val="00386D25"/>
    <w:rsid w:val="00390D5C"/>
    <w:rsid w:val="003A3DFF"/>
    <w:rsid w:val="003A47C0"/>
    <w:rsid w:val="003A5FC7"/>
    <w:rsid w:val="003A68D0"/>
    <w:rsid w:val="003B5FD8"/>
    <w:rsid w:val="003C38DC"/>
    <w:rsid w:val="003C6092"/>
    <w:rsid w:val="003C6723"/>
    <w:rsid w:val="003C7DA1"/>
    <w:rsid w:val="003D09E3"/>
    <w:rsid w:val="003D3EF3"/>
    <w:rsid w:val="003D4FBA"/>
    <w:rsid w:val="003D533A"/>
    <w:rsid w:val="003D7325"/>
    <w:rsid w:val="003D7BF3"/>
    <w:rsid w:val="003E2BCC"/>
    <w:rsid w:val="003F326F"/>
    <w:rsid w:val="003F695D"/>
    <w:rsid w:val="00402C91"/>
    <w:rsid w:val="0040761E"/>
    <w:rsid w:val="00414A85"/>
    <w:rsid w:val="004216CF"/>
    <w:rsid w:val="00422EA0"/>
    <w:rsid w:val="004234CB"/>
    <w:rsid w:val="0042457A"/>
    <w:rsid w:val="00424AB6"/>
    <w:rsid w:val="00434AC6"/>
    <w:rsid w:val="00441D1F"/>
    <w:rsid w:val="004501AD"/>
    <w:rsid w:val="004543D5"/>
    <w:rsid w:val="00456707"/>
    <w:rsid w:val="00456C54"/>
    <w:rsid w:val="004574D2"/>
    <w:rsid w:val="004610E5"/>
    <w:rsid w:val="00461703"/>
    <w:rsid w:val="0046186B"/>
    <w:rsid w:val="00463930"/>
    <w:rsid w:val="00472084"/>
    <w:rsid w:val="004737DA"/>
    <w:rsid w:val="00473DF6"/>
    <w:rsid w:val="00474353"/>
    <w:rsid w:val="00482D18"/>
    <w:rsid w:val="00485542"/>
    <w:rsid w:val="00490F5B"/>
    <w:rsid w:val="004930AB"/>
    <w:rsid w:val="00497114"/>
    <w:rsid w:val="004A2A00"/>
    <w:rsid w:val="004A3370"/>
    <w:rsid w:val="004B4376"/>
    <w:rsid w:val="004B5402"/>
    <w:rsid w:val="004C1802"/>
    <w:rsid w:val="004C1967"/>
    <w:rsid w:val="004C768A"/>
    <w:rsid w:val="004D1B67"/>
    <w:rsid w:val="004D2F49"/>
    <w:rsid w:val="004D7809"/>
    <w:rsid w:val="004E300C"/>
    <w:rsid w:val="004E3AD9"/>
    <w:rsid w:val="004E3BE6"/>
    <w:rsid w:val="004E3D9D"/>
    <w:rsid w:val="004E47C6"/>
    <w:rsid w:val="004E5A84"/>
    <w:rsid w:val="004E6BCE"/>
    <w:rsid w:val="004E79E0"/>
    <w:rsid w:val="004F0AD5"/>
    <w:rsid w:val="004F1B61"/>
    <w:rsid w:val="004F4204"/>
    <w:rsid w:val="004F5DAA"/>
    <w:rsid w:val="005003B2"/>
    <w:rsid w:val="00500B0E"/>
    <w:rsid w:val="00502357"/>
    <w:rsid w:val="00505DE6"/>
    <w:rsid w:val="00510247"/>
    <w:rsid w:val="00512795"/>
    <w:rsid w:val="00512F04"/>
    <w:rsid w:val="0051621D"/>
    <w:rsid w:val="005168C5"/>
    <w:rsid w:val="005171F8"/>
    <w:rsid w:val="005214A1"/>
    <w:rsid w:val="00522C40"/>
    <w:rsid w:val="00523AEB"/>
    <w:rsid w:val="005249BC"/>
    <w:rsid w:val="0052722C"/>
    <w:rsid w:val="005320D3"/>
    <w:rsid w:val="00533282"/>
    <w:rsid w:val="00535693"/>
    <w:rsid w:val="00537FC4"/>
    <w:rsid w:val="00540C26"/>
    <w:rsid w:val="0054571B"/>
    <w:rsid w:val="00547701"/>
    <w:rsid w:val="005501C2"/>
    <w:rsid w:val="005534F8"/>
    <w:rsid w:val="005551DE"/>
    <w:rsid w:val="005559C0"/>
    <w:rsid w:val="00562654"/>
    <w:rsid w:val="005639FD"/>
    <w:rsid w:val="00573A9E"/>
    <w:rsid w:val="005745A3"/>
    <w:rsid w:val="00575612"/>
    <w:rsid w:val="00576823"/>
    <w:rsid w:val="00576B88"/>
    <w:rsid w:val="00580C5C"/>
    <w:rsid w:val="00581D88"/>
    <w:rsid w:val="005837C7"/>
    <w:rsid w:val="0058566E"/>
    <w:rsid w:val="0059411C"/>
    <w:rsid w:val="005941C1"/>
    <w:rsid w:val="00596B81"/>
    <w:rsid w:val="00597E22"/>
    <w:rsid w:val="005A6778"/>
    <w:rsid w:val="005B2280"/>
    <w:rsid w:val="005B2833"/>
    <w:rsid w:val="005B2AEB"/>
    <w:rsid w:val="005B4473"/>
    <w:rsid w:val="005B5FA8"/>
    <w:rsid w:val="005C33F9"/>
    <w:rsid w:val="005C4C11"/>
    <w:rsid w:val="005C4F73"/>
    <w:rsid w:val="005C6184"/>
    <w:rsid w:val="005C6679"/>
    <w:rsid w:val="005D0A34"/>
    <w:rsid w:val="005D143A"/>
    <w:rsid w:val="005D18C9"/>
    <w:rsid w:val="005D2212"/>
    <w:rsid w:val="005D35D1"/>
    <w:rsid w:val="005D5EB4"/>
    <w:rsid w:val="005D6039"/>
    <w:rsid w:val="005D66EB"/>
    <w:rsid w:val="005D7567"/>
    <w:rsid w:val="005D7B09"/>
    <w:rsid w:val="005E2471"/>
    <w:rsid w:val="005E3176"/>
    <w:rsid w:val="005E3846"/>
    <w:rsid w:val="005E5652"/>
    <w:rsid w:val="005F34E1"/>
    <w:rsid w:val="005F4663"/>
    <w:rsid w:val="005F4B69"/>
    <w:rsid w:val="005F596A"/>
    <w:rsid w:val="00601CF6"/>
    <w:rsid w:val="00601D2C"/>
    <w:rsid w:val="00601E3C"/>
    <w:rsid w:val="00602085"/>
    <w:rsid w:val="00605CA6"/>
    <w:rsid w:val="00607000"/>
    <w:rsid w:val="006075CE"/>
    <w:rsid w:val="00610D05"/>
    <w:rsid w:val="006131E1"/>
    <w:rsid w:val="00616453"/>
    <w:rsid w:val="00617754"/>
    <w:rsid w:val="00620E81"/>
    <w:rsid w:val="0063088E"/>
    <w:rsid w:val="006327AA"/>
    <w:rsid w:val="00634FBC"/>
    <w:rsid w:val="00636823"/>
    <w:rsid w:val="0063709B"/>
    <w:rsid w:val="0063782B"/>
    <w:rsid w:val="006410C8"/>
    <w:rsid w:val="0064124A"/>
    <w:rsid w:val="00644B85"/>
    <w:rsid w:val="006453E5"/>
    <w:rsid w:val="0064575F"/>
    <w:rsid w:val="00646564"/>
    <w:rsid w:val="00647369"/>
    <w:rsid w:val="00652FDC"/>
    <w:rsid w:val="00653A21"/>
    <w:rsid w:val="00654600"/>
    <w:rsid w:val="00654834"/>
    <w:rsid w:val="00660377"/>
    <w:rsid w:val="006621D3"/>
    <w:rsid w:val="00662755"/>
    <w:rsid w:val="006638A9"/>
    <w:rsid w:val="00663F52"/>
    <w:rsid w:val="00664DCF"/>
    <w:rsid w:val="00665548"/>
    <w:rsid w:val="00666DFE"/>
    <w:rsid w:val="00667E86"/>
    <w:rsid w:val="00674EBC"/>
    <w:rsid w:val="0067516A"/>
    <w:rsid w:val="0068079A"/>
    <w:rsid w:val="0068584F"/>
    <w:rsid w:val="006933D3"/>
    <w:rsid w:val="00693A1B"/>
    <w:rsid w:val="00694253"/>
    <w:rsid w:val="006A1422"/>
    <w:rsid w:val="006A171A"/>
    <w:rsid w:val="006A2930"/>
    <w:rsid w:val="006A4D5B"/>
    <w:rsid w:val="006A7BF5"/>
    <w:rsid w:val="006A7FED"/>
    <w:rsid w:val="006B031C"/>
    <w:rsid w:val="006B5C0F"/>
    <w:rsid w:val="006B66B2"/>
    <w:rsid w:val="006B6C76"/>
    <w:rsid w:val="006B73C1"/>
    <w:rsid w:val="006C0A8B"/>
    <w:rsid w:val="006D0363"/>
    <w:rsid w:val="006D1DBF"/>
    <w:rsid w:val="006D3708"/>
    <w:rsid w:val="006D5DFA"/>
    <w:rsid w:val="006E72C9"/>
    <w:rsid w:val="006F0BD4"/>
    <w:rsid w:val="006F0D3A"/>
    <w:rsid w:val="006F6FEA"/>
    <w:rsid w:val="006F7CD2"/>
    <w:rsid w:val="007030D8"/>
    <w:rsid w:val="007035A6"/>
    <w:rsid w:val="00705B60"/>
    <w:rsid w:val="007106FA"/>
    <w:rsid w:val="00711DEB"/>
    <w:rsid w:val="007145A9"/>
    <w:rsid w:val="007167EE"/>
    <w:rsid w:val="00723749"/>
    <w:rsid w:val="00725935"/>
    <w:rsid w:val="00727041"/>
    <w:rsid w:val="007315CA"/>
    <w:rsid w:val="00732D77"/>
    <w:rsid w:val="00733885"/>
    <w:rsid w:val="00734742"/>
    <w:rsid w:val="007353CB"/>
    <w:rsid w:val="007371A3"/>
    <w:rsid w:val="00742AA2"/>
    <w:rsid w:val="00746D6A"/>
    <w:rsid w:val="00747213"/>
    <w:rsid w:val="00747BC6"/>
    <w:rsid w:val="007505A8"/>
    <w:rsid w:val="007523B2"/>
    <w:rsid w:val="00754E3E"/>
    <w:rsid w:val="00756448"/>
    <w:rsid w:val="00757CCA"/>
    <w:rsid w:val="007625F6"/>
    <w:rsid w:val="00765617"/>
    <w:rsid w:val="0077021D"/>
    <w:rsid w:val="00771B2E"/>
    <w:rsid w:val="00773B57"/>
    <w:rsid w:val="00773D10"/>
    <w:rsid w:val="007741DF"/>
    <w:rsid w:val="00781230"/>
    <w:rsid w:val="0078189F"/>
    <w:rsid w:val="007A61C6"/>
    <w:rsid w:val="007A6DC9"/>
    <w:rsid w:val="007B1131"/>
    <w:rsid w:val="007B293C"/>
    <w:rsid w:val="007B52F8"/>
    <w:rsid w:val="007B5D74"/>
    <w:rsid w:val="007B6B56"/>
    <w:rsid w:val="007C1127"/>
    <w:rsid w:val="007C3D5B"/>
    <w:rsid w:val="007D13E0"/>
    <w:rsid w:val="007D6F00"/>
    <w:rsid w:val="007E0348"/>
    <w:rsid w:val="007E03ED"/>
    <w:rsid w:val="007E06AA"/>
    <w:rsid w:val="007E1C3A"/>
    <w:rsid w:val="007E3ADD"/>
    <w:rsid w:val="007E5F37"/>
    <w:rsid w:val="007E7DE0"/>
    <w:rsid w:val="007F0750"/>
    <w:rsid w:val="007F31D9"/>
    <w:rsid w:val="007F3292"/>
    <w:rsid w:val="007F46A5"/>
    <w:rsid w:val="007F742A"/>
    <w:rsid w:val="00810BB1"/>
    <w:rsid w:val="0082020F"/>
    <w:rsid w:val="0082104E"/>
    <w:rsid w:val="0082196D"/>
    <w:rsid w:val="00821AFA"/>
    <w:rsid w:val="0082200B"/>
    <w:rsid w:val="00822D62"/>
    <w:rsid w:val="00824C60"/>
    <w:rsid w:val="008313F0"/>
    <w:rsid w:val="00836AB7"/>
    <w:rsid w:val="00836CD1"/>
    <w:rsid w:val="00846BB1"/>
    <w:rsid w:val="008475C0"/>
    <w:rsid w:val="00850152"/>
    <w:rsid w:val="0085367C"/>
    <w:rsid w:val="00854946"/>
    <w:rsid w:val="008558CB"/>
    <w:rsid w:val="00860222"/>
    <w:rsid w:val="0086040A"/>
    <w:rsid w:val="008605E1"/>
    <w:rsid w:val="00863D18"/>
    <w:rsid w:val="008644B1"/>
    <w:rsid w:val="00870F65"/>
    <w:rsid w:val="008728A1"/>
    <w:rsid w:val="00874E95"/>
    <w:rsid w:val="00875029"/>
    <w:rsid w:val="008752D9"/>
    <w:rsid w:val="00876176"/>
    <w:rsid w:val="00877661"/>
    <w:rsid w:val="008779D8"/>
    <w:rsid w:val="0088364E"/>
    <w:rsid w:val="00886A50"/>
    <w:rsid w:val="00892354"/>
    <w:rsid w:val="008B0B35"/>
    <w:rsid w:val="008B3CF6"/>
    <w:rsid w:val="008B3F7F"/>
    <w:rsid w:val="008B72A7"/>
    <w:rsid w:val="008C0D18"/>
    <w:rsid w:val="008C0E2B"/>
    <w:rsid w:val="008C57AB"/>
    <w:rsid w:val="008C633C"/>
    <w:rsid w:val="008C794C"/>
    <w:rsid w:val="008D278C"/>
    <w:rsid w:val="008D35BF"/>
    <w:rsid w:val="008D381A"/>
    <w:rsid w:val="008D3C54"/>
    <w:rsid w:val="008D427B"/>
    <w:rsid w:val="008D6822"/>
    <w:rsid w:val="008E12F7"/>
    <w:rsid w:val="008E249A"/>
    <w:rsid w:val="008E2A36"/>
    <w:rsid w:val="008E3FD3"/>
    <w:rsid w:val="008E4E4B"/>
    <w:rsid w:val="008F1293"/>
    <w:rsid w:val="008F2717"/>
    <w:rsid w:val="008F29AF"/>
    <w:rsid w:val="008F3FBA"/>
    <w:rsid w:val="008F4329"/>
    <w:rsid w:val="008F57D8"/>
    <w:rsid w:val="00906C85"/>
    <w:rsid w:val="009174D8"/>
    <w:rsid w:val="00920329"/>
    <w:rsid w:val="00921C22"/>
    <w:rsid w:val="0092308A"/>
    <w:rsid w:val="00924933"/>
    <w:rsid w:val="00924D3F"/>
    <w:rsid w:val="0092562D"/>
    <w:rsid w:val="00930113"/>
    <w:rsid w:val="00930D0B"/>
    <w:rsid w:val="0093207A"/>
    <w:rsid w:val="009322D1"/>
    <w:rsid w:val="00940A7B"/>
    <w:rsid w:val="009423D6"/>
    <w:rsid w:val="0094614D"/>
    <w:rsid w:val="009465B2"/>
    <w:rsid w:val="00951A9A"/>
    <w:rsid w:val="00951EC4"/>
    <w:rsid w:val="00955379"/>
    <w:rsid w:val="00960D73"/>
    <w:rsid w:val="00963D0E"/>
    <w:rsid w:val="00963D64"/>
    <w:rsid w:val="00965AD1"/>
    <w:rsid w:val="009666E4"/>
    <w:rsid w:val="00967BB2"/>
    <w:rsid w:val="00982E47"/>
    <w:rsid w:val="009856A1"/>
    <w:rsid w:val="00985E88"/>
    <w:rsid w:val="00986741"/>
    <w:rsid w:val="00987966"/>
    <w:rsid w:val="009901B4"/>
    <w:rsid w:val="00990C93"/>
    <w:rsid w:val="00992CC8"/>
    <w:rsid w:val="0099674E"/>
    <w:rsid w:val="0099686E"/>
    <w:rsid w:val="00996D72"/>
    <w:rsid w:val="009A2E22"/>
    <w:rsid w:val="009A32C3"/>
    <w:rsid w:val="009A5854"/>
    <w:rsid w:val="009A6F03"/>
    <w:rsid w:val="009A7FA7"/>
    <w:rsid w:val="009B0A25"/>
    <w:rsid w:val="009B0E21"/>
    <w:rsid w:val="009B1AB3"/>
    <w:rsid w:val="009B1B33"/>
    <w:rsid w:val="009B4385"/>
    <w:rsid w:val="009B457B"/>
    <w:rsid w:val="009B4E63"/>
    <w:rsid w:val="009B60B8"/>
    <w:rsid w:val="009B624A"/>
    <w:rsid w:val="009B75E0"/>
    <w:rsid w:val="009C4A7B"/>
    <w:rsid w:val="009C586E"/>
    <w:rsid w:val="009C6653"/>
    <w:rsid w:val="009C7E90"/>
    <w:rsid w:val="009D337D"/>
    <w:rsid w:val="009E16D3"/>
    <w:rsid w:val="009E66EA"/>
    <w:rsid w:val="009F3FAA"/>
    <w:rsid w:val="009F42CE"/>
    <w:rsid w:val="009F78C3"/>
    <w:rsid w:val="00A0662A"/>
    <w:rsid w:val="00A067F9"/>
    <w:rsid w:val="00A07E6C"/>
    <w:rsid w:val="00A10C5C"/>
    <w:rsid w:val="00A164C6"/>
    <w:rsid w:val="00A2161F"/>
    <w:rsid w:val="00A223B9"/>
    <w:rsid w:val="00A22846"/>
    <w:rsid w:val="00A22D89"/>
    <w:rsid w:val="00A23375"/>
    <w:rsid w:val="00A23701"/>
    <w:rsid w:val="00A3394B"/>
    <w:rsid w:val="00A36E41"/>
    <w:rsid w:val="00A37340"/>
    <w:rsid w:val="00A42834"/>
    <w:rsid w:val="00A45788"/>
    <w:rsid w:val="00A51FC8"/>
    <w:rsid w:val="00A53CBB"/>
    <w:rsid w:val="00A579BA"/>
    <w:rsid w:val="00A57E76"/>
    <w:rsid w:val="00A60E83"/>
    <w:rsid w:val="00A63F52"/>
    <w:rsid w:val="00A6798E"/>
    <w:rsid w:val="00A67E78"/>
    <w:rsid w:val="00A71EB8"/>
    <w:rsid w:val="00A776A5"/>
    <w:rsid w:val="00A8145A"/>
    <w:rsid w:val="00A8168D"/>
    <w:rsid w:val="00A816DD"/>
    <w:rsid w:val="00A81D75"/>
    <w:rsid w:val="00A8409A"/>
    <w:rsid w:val="00A9124D"/>
    <w:rsid w:val="00A94E8B"/>
    <w:rsid w:val="00A96BD1"/>
    <w:rsid w:val="00AA1C6F"/>
    <w:rsid w:val="00AA21D5"/>
    <w:rsid w:val="00AA2CA7"/>
    <w:rsid w:val="00AA5936"/>
    <w:rsid w:val="00AA6EC5"/>
    <w:rsid w:val="00AA7679"/>
    <w:rsid w:val="00AB55C0"/>
    <w:rsid w:val="00AB5684"/>
    <w:rsid w:val="00AC00B1"/>
    <w:rsid w:val="00AC18D3"/>
    <w:rsid w:val="00AC350E"/>
    <w:rsid w:val="00AC4E0E"/>
    <w:rsid w:val="00AC65EF"/>
    <w:rsid w:val="00AD1025"/>
    <w:rsid w:val="00AD3C9A"/>
    <w:rsid w:val="00AD6101"/>
    <w:rsid w:val="00AD6DE3"/>
    <w:rsid w:val="00AE79F0"/>
    <w:rsid w:val="00AF096D"/>
    <w:rsid w:val="00AF1A0F"/>
    <w:rsid w:val="00AF3649"/>
    <w:rsid w:val="00AF3A0A"/>
    <w:rsid w:val="00AF4E70"/>
    <w:rsid w:val="00AF5190"/>
    <w:rsid w:val="00AF5863"/>
    <w:rsid w:val="00B07178"/>
    <w:rsid w:val="00B13B16"/>
    <w:rsid w:val="00B17DAC"/>
    <w:rsid w:val="00B227ED"/>
    <w:rsid w:val="00B30959"/>
    <w:rsid w:val="00B31FC0"/>
    <w:rsid w:val="00B324C5"/>
    <w:rsid w:val="00B33993"/>
    <w:rsid w:val="00B36BAF"/>
    <w:rsid w:val="00B36D4F"/>
    <w:rsid w:val="00B406A8"/>
    <w:rsid w:val="00B4097B"/>
    <w:rsid w:val="00B40BC4"/>
    <w:rsid w:val="00B4459B"/>
    <w:rsid w:val="00B452F7"/>
    <w:rsid w:val="00B45694"/>
    <w:rsid w:val="00B51C25"/>
    <w:rsid w:val="00B56E6C"/>
    <w:rsid w:val="00B62C84"/>
    <w:rsid w:val="00B63D4C"/>
    <w:rsid w:val="00B64169"/>
    <w:rsid w:val="00B64779"/>
    <w:rsid w:val="00B65DFD"/>
    <w:rsid w:val="00B71300"/>
    <w:rsid w:val="00B73D7F"/>
    <w:rsid w:val="00B74749"/>
    <w:rsid w:val="00B80674"/>
    <w:rsid w:val="00B8118E"/>
    <w:rsid w:val="00B870A1"/>
    <w:rsid w:val="00B90A72"/>
    <w:rsid w:val="00B915B7"/>
    <w:rsid w:val="00B95254"/>
    <w:rsid w:val="00B9795F"/>
    <w:rsid w:val="00BA0044"/>
    <w:rsid w:val="00BA165A"/>
    <w:rsid w:val="00BA2B98"/>
    <w:rsid w:val="00BA612A"/>
    <w:rsid w:val="00BB0974"/>
    <w:rsid w:val="00BB76CF"/>
    <w:rsid w:val="00BC10E7"/>
    <w:rsid w:val="00BC3F83"/>
    <w:rsid w:val="00BC41AB"/>
    <w:rsid w:val="00BC5DA0"/>
    <w:rsid w:val="00BD0D5B"/>
    <w:rsid w:val="00BD29B5"/>
    <w:rsid w:val="00BD558B"/>
    <w:rsid w:val="00BD6FBD"/>
    <w:rsid w:val="00BE2F73"/>
    <w:rsid w:val="00BE43BF"/>
    <w:rsid w:val="00BE55C6"/>
    <w:rsid w:val="00BE6530"/>
    <w:rsid w:val="00BE67BB"/>
    <w:rsid w:val="00BE7181"/>
    <w:rsid w:val="00BE755E"/>
    <w:rsid w:val="00BE7D8B"/>
    <w:rsid w:val="00BF00CF"/>
    <w:rsid w:val="00BF2228"/>
    <w:rsid w:val="00BF2D05"/>
    <w:rsid w:val="00BF6850"/>
    <w:rsid w:val="00C020C9"/>
    <w:rsid w:val="00C04638"/>
    <w:rsid w:val="00C05D1D"/>
    <w:rsid w:val="00C07CC7"/>
    <w:rsid w:val="00C10D24"/>
    <w:rsid w:val="00C23CE5"/>
    <w:rsid w:val="00C2419F"/>
    <w:rsid w:val="00C2601E"/>
    <w:rsid w:val="00C2772E"/>
    <w:rsid w:val="00C323FC"/>
    <w:rsid w:val="00C33A33"/>
    <w:rsid w:val="00C33E3D"/>
    <w:rsid w:val="00C35FA2"/>
    <w:rsid w:val="00C40088"/>
    <w:rsid w:val="00C44E86"/>
    <w:rsid w:val="00C47237"/>
    <w:rsid w:val="00C47792"/>
    <w:rsid w:val="00C505C4"/>
    <w:rsid w:val="00C5077D"/>
    <w:rsid w:val="00C54C88"/>
    <w:rsid w:val="00C552FA"/>
    <w:rsid w:val="00C60F56"/>
    <w:rsid w:val="00C61744"/>
    <w:rsid w:val="00C61C19"/>
    <w:rsid w:val="00C6333D"/>
    <w:rsid w:val="00C67227"/>
    <w:rsid w:val="00C7350A"/>
    <w:rsid w:val="00C73CCC"/>
    <w:rsid w:val="00C76338"/>
    <w:rsid w:val="00C76B2A"/>
    <w:rsid w:val="00C76CAC"/>
    <w:rsid w:val="00C76F62"/>
    <w:rsid w:val="00C77562"/>
    <w:rsid w:val="00C77E51"/>
    <w:rsid w:val="00C86929"/>
    <w:rsid w:val="00C877CB"/>
    <w:rsid w:val="00C90D5D"/>
    <w:rsid w:val="00C94039"/>
    <w:rsid w:val="00C94409"/>
    <w:rsid w:val="00C97E95"/>
    <w:rsid w:val="00CA16DD"/>
    <w:rsid w:val="00CA394B"/>
    <w:rsid w:val="00CA3B85"/>
    <w:rsid w:val="00CA5D39"/>
    <w:rsid w:val="00CA71A1"/>
    <w:rsid w:val="00CA7480"/>
    <w:rsid w:val="00CA7ABA"/>
    <w:rsid w:val="00CC158B"/>
    <w:rsid w:val="00CC16C4"/>
    <w:rsid w:val="00CC1AF0"/>
    <w:rsid w:val="00CC33A7"/>
    <w:rsid w:val="00CC60DC"/>
    <w:rsid w:val="00CD3A4C"/>
    <w:rsid w:val="00CD6980"/>
    <w:rsid w:val="00CD7B12"/>
    <w:rsid w:val="00CE7C36"/>
    <w:rsid w:val="00CF2D25"/>
    <w:rsid w:val="00D05A4A"/>
    <w:rsid w:val="00D0751A"/>
    <w:rsid w:val="00D10FF6"/>
    <w:rsid w:val="00D118A1"/>
    <w:rsid w:val="00D14175"/>
    <w:rsid w:val="00D1520E"/>
    <w:rsid w:val="00D16D57"/>
    <w:rsid w:val="00D17787"/>
    <w:rsid w:val="00D22319"/>
    <w:rsid w:val="00D24893"/>
    <w:rsid w:val="00D2733A"/>
    <w:rsid w:val="00D30673"/>
    <w:rsid w:val="00D31BAA"/>
    <w:rsid w:val="00D3260A"/>
    <w:rsid w:val="00D34EA0"/>
    <w:rsid w:val="00D37AF6"/>
    <w:rsid w:val="00D41732"/>
    <w:rsid w:val="00D423F8"/>
    <w:rsid w:val="00D47A46"/>
    <w:rsid w:val="00D47BC3"/>
    <w:rsid w:val="00D50160"/>
    <w:rsid w:val="00D52BE0"/>
    <w:rsid w:val="00D54472"/>
    <w:rsid w:val="00D569C3"/>
    <w:rsid w:val="00D572F6"/>
    <w:rsid w:val="00D64169"/>
    <w:rsid w:val="00D6597F"/>
    <w:rsid w:val="00D672B3"/>
    <w:rsid w:val="00D71369"/>
    <w:rsid w:val="00D714FC"/>
    <w:rsid w:val="00D7221A"/>
    <w:rsid w:val="00D74428"/>
    <w:rsid w:val="00D822D0"/>
    <w:rsid w:val="00D82471"/>
    <w:rsid w:val="00D90FFE"/>
    <w:rsid w:val="00D918F3"/>
    <w:rsid w:val="00D94CC6"/>
    <w:rsid w:val="00D97283"/>
    <w:rsid w:val="00DA2894"/>
    <w:rsid w:val="00DA5238"/>
    <w:rsid w:val="00DA6EAE"/>
    <w:rsid w:val="00DB6514"/>
    <w:rsid w:val="00DC1626"/>
    <w:rsid w:val="00DC2774"/>
    <w:rsid w:val="00DC30E8"/>
    <w:rsid w:val="00DC3767"/>
    <w:rsid w:val="00DC611D"/>
    <w:rsid w:val="00DD25C0"/>
    <w:rsid w:val="00DE0FD4"/>
    <w:rsid w:val="00DE2252"/>
    <w:rsid w:val="00DE2590"/>
    <w:rsid w:val="00DE339E"/>
    <w:rsid w:val="00DE43DB"/>
    <w:rsid w:val="00DF3706"/>
    <w:rsid w:val="00DF7A9A"/>
    <w:rsid w:val="00E047B3"/>
    <w:rsid w:val="00E048BE"/>
    <w:rsid w:val="00E06083"/>
    <w:rsid w:val="00E130CD"/>
    <w:rsid w:val="00E20D77"/>
    <w:rsid w:val="00E2332C"/>
    <w:rsid w:val="00E30C03"/>
    <w:rsid w:val="00E329D8"/>
    <w:rsid w:val="00E33780"/>
    <w:rsid w:val="00E35905"/>
    <w:rsid w:val="00E415CF"/>
    <w:rsid w:val="00E44E9C"/>
    <w:rsid w:val="00E5047D"/>
    <w:rsid w:val="00E54CDC"/>
    <w:rsid w:val="00E570E4"/>
    <w:rsid w:val="00E60031"/>
    <w:rsid w:val="00E61006"/>
    <w:rsid w:val="00E61CB8"/>
    <w:rsid w:val="00E63E3C"/>
    <w:rsid w:val="00E66E85"/>
    <w:rsid w:val="00E678F8"/>
    <w:rsid w:val="00E74624"/>
    <w:rsid w:val="00E83F4C"/>
    <w:rsid w:val="00EA6BDC"/>
    <w:rsid w:val="00EB6725"/>
    <w:rsid w:val="00EB6FDF"/>
    <w:rsid w:val="00EC197F"/>
    <w:rsid w:val="00EC5799"/>
    <w:rsid w:val="00EC64AC"/>
    <w:rsid w:val="00ED7B40"/>
    <w:rsid w:val="00EE0DA6"/>
    <w:rsid w:val="00EE5B47"/>
    <w:rsid w:val="00EE69F7"/>
    <w:rsid w:val="00EF6399"/>
    <w:rsid w:val="00F0119E"/>
    <w:rsid w:val="00F067BB"/>
    <w:rsid w:val="00F1116F"/>
    <w:rsid w:val="00F13B8E"/>
    <w:rsid w:val="00F14D09"/>
    <w:rsid w:val="00F17985"/>
    <w:rsid w:val="00F17BC1"/>
    <w:rsid w:val="00F244C7"/>
    <w:rsid w:val="00F25E98"/>
    <w:rsid w:val="00F3343C"/>
    <w:rsid w:val="00F3454D"/>
    <w:rsid w:val="00F34B03"/>
    <w:rsid w:val="00F37E68"/>
    <w:rsid w:val="00F37FF1"/>
    <w:rsid w:val="00F43DB8"/>
    <w:rsid w:val="00F44A4D"/>
    <w:rsid w:val="00F51DD8"/>
    <w:rsid w:val="00F566B6"/>
    <w:rsid w:val="00F63293"/>
    <w:rsid w:val="00F63B53"/>
    <w:rsid w:val="00F65A40"/>
    <w:rsid w:val="00F7044F"/>
    <w:rsid w:val="00F708F5"/>
    <w:rsid w:val="00F70D0C"/>
    <w:rsid w:val="00F71AA7"/>
    <w:rsid w:val="00F75A31"/>
    <w:rsid w:val="00F77D34"/>
    <w:rsid w:val="00F81929"/>
    <w:rsid w:val="00F84056"/>
    <w:rsid w:val="00F84074"/>
    <w:rsid w:val="00F86BEE"/>
    <w:rsid w:val="00F8792F"/>
    <w:rsid w:val="00F912B1"/>
    <w:rsid w:val="00F91A71"/>
    <w:rsid w:val="00F92811"/>
    <w:rsid w:val="00F946F5"/>
    <w:rsid w:val="00F95705"/>
    <w:rsid w:val="00FA27B1"/>
    <w:rsid w:val="00FA315B"/>
    <w:rsid w:val="00FA454C"/>
    <w:rsid w:val="00FA517F"/>
    <w:rsid w:val="00FB1989"/>
    <w:rsid w:val="00FB29A6"/>
    <w:rsid w:val="00FB2F97"/>
    <w:rsid w:val="00FB479A"/>
    <w:rsid w:val="00FB4B23"/>
    <w:rsid w:val="00FB6A7E"/>
    <w:rsid w:val="00FB7B35"/>
    <w:rsid w:val="00FC3AC9"/>
    <w:rsid w:val="00FC4A99"/>
    <w:rsid w:val="00FC75A0"/>
    <w:rsid w:val="00FD0A3B"/>
    <w:rsid w:val="00FD11A8"/>
    <w:rsid w:val="00FD122B"/>
    <w:rsid w:val="00FD1DF6"/>
    <w:rsid w:val="00FD2393"/>
    <w:rsid w:val="00FD3D1A"/>
    <w:rsid w:val="00FD3E38"/>
    <w:rsid w:val="00FE0F50"/>
    <w:rsid w:val="00FE22BE"/>
    <w:rsid w:val="00FE6ACB"/>
    <w:rsid w:val="00FE6DF4"/>
    <w:rsid w:val="00FF4429"/>
    <w:rsid w:val="00FF6BA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sz w:val="24"/>
        <w:szCs w:val="24"/>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note reference" w:uiPriority="99"/>
    <w:lsdException w:name="Default Paragraph Font" w:uiPriority="1"/>
    <w:lsdException w:name="Strong" w:uiPriority="22" w:qFormat="1"/>
    <w:lsdException w:name="Normal (Web)" w:uiPriority="99"/>
    <w:lsdException w:name="No List" w:uiPriority="9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1B67"/>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paragraph" w:styleId="Heading1">
    <w:name w:val="heading 1"/>
    <w:basedOn w:val="Normal"/>
    <w:next w:val="Normal"/>
    <w:qFormat/>
    <w:rsid w:val="004D1B67"/>
    <w:pPr>
      <w:keepNext/>
      <w:keepLines/>
      <w:spacing w:before="480"/>
      <w:ind w:left="794" w:hanging="794"/>
      <w:outlineLvl w:val="0"/>
    </w:pPr>
    <w:rPr>
      <w:b/>
      <w:sz w:val="28"/>
    </w:rPr>
  </w:style>
  <w:style w:type="paragraph" w:styleId="Heading2">
    <w:name w:val="heading 2"/>
    <w:basedOn w:val="Heading1"/>
    <w:next w:val="Normal"/>
    <w:qFormat/>
    <w:rsid w:val="004D1B67"/>
    <w:pPr>
      <w:spacing w:before="320"/>
      <w:outlineLvl w:val="1"/>
    </w:pPr>
    <w:rPr>
      <w:sz w:val="24"/>
    </w:rPr>
  </w:style>
  <w:style w:type="paragraph" w:styleId="Heading3">
    <w:name w:val="heading 3"/>
    <w:basedOn w:val="Heading1"/>
    <w:next w:val="Normal"/>
    <w:qFormat/>
    <w:rsid w:val="004D1B67"/>
    <w:pPr>
      <w:spacing w:before="200"/>
      <w:ind w:left="0" w:firstLine="0"/>
      <w:outlineLvl w:val="2"/>
    </w:pPr>
    <w:rPr>
      <w:rFonts w:ascii="Times New Roman Bold" w:hAnsi="Times New Roman Bold"/>
      <w:i/>
      <w:sz w:val="24"/>
    </w:rPr>
  </w:style>
  <w:style w:type="paragraph" w:styleId="Heading4">
    <w:name w:val="heading 4"/>
    <w:basedOn w:val="Heading3"/>
    <w:next w:val="Normal"/>
    <w:qFormat/>
    <w:rsid w:val="004D1B67"/>
    <w:pPr>
      <w:tabs>
        <w:tab w:val="clear" w:pos="794"/>
        <w:tab w:val="clear" w:pos="1191"/>
        <w:tab w:val="clear" w:pos="1588"/>
        <w:tab w:val="clear" w:pos="1985"/>
      </w:tabs>
      <w:outlineLvl w:val="3"/>
    </w:pPr>
    <w:rPr>
      <w:b w:val="0"/>
    </w:rPr>
  </w:style>
  <w:style w:type="paragraph" w:styleId="Heading5">
    <w:name w:val="heading 5"/>
    <w:basedOn w:val="Heading4"/>
    <w:next w:val="Normal"/>
    <w:qFormat/>
    <w:rsid w:val="004D1B67"/>
    <w:pPr>
      <w:outlineLvl w:val="4"/>
    </w:pPr>
  </w:style>
  <w:style w:type="paragraph" w:styleId="Heading6">
    <w:name w:val="heading 6"/>
    <w:basedOn w:val="Heading4"/>
    <w:next w:val="Normal"/>
    <w:qFormat/>
    <w:rsid w:val="004D1B67"/>
    <w:pPr>
      <w:outlineLvl w:val="5"/>
    </w:pPr>
  </w:style>
  <w:style w:type="paragraph" w:styleId="Heading7">
    <w:name w:val="heading 7"/>
    <w:basedOn w:val="Heading6"/>
    <w:next w:val="Normal"/>
    <w:qFormat/>
    <w:rsid w:val="004D1B67"/>
    <w:pPr>
      <w:outlineLvl w:val="6"/>
    </w:pPr>
  </w:style>
  <w:style w:type="paragraph" w:styleId="Heading8">
    <w:name w:val="heading 8"/>
    <w:basedOn w:val="Heading6"/>
    <w:next w:val="Normal"/>
    <w:qFormat/>
    <w:rsid w:val="004D1B67"/>
    <w:pPr>
      <w:outlineLvl w:val="7"/>
    </w:pPr>
  </w:style>
  <w:style w:type="paragraph" w:styleId="Heading9">
    <w:name w:val="heading 9"/>
    <w:basedOn w:val="Heading6"/>
    <w:next w:val="Normal"/>
    <w:qFormat/>
    <w:rsid w:val="004D1B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D1B67"/>
  </w:style>
  <w:style w:type="paragraph" w:styleId="TOC4">
    <w:name w:val="toc 4"/>
    <w:basedOn w:val="TOC3"/>
    <w:semiHidden/>
    <w:rsid w:val="004D1B67"/>
    <w:pPr>
      <w:spacing w:before="80"/>
    </w:pPr>
  </w:style>
  <w:style w:type="paragraph" w:styleId="TOC3">
    <w:name w:val="toc 3"/>
    <w:basedOn w:val="TOC2"/>
    <w:semiHidden/>
    <w:rsid w:val="004D1B67"/>
  </w:style>
  <w:style w:type="paragraph" w:styleId="TOC2">
    <w:name w:val="toc 2"/>
    <w:basedOn w:val="TOC1"/>
    <w:semiHidden/>
    <w:rsid w:val="004D1B67"/>
    <w:pPr>
      <w:spacing w:before="160"/>
    </w:pPr>
  </w:style>
  <w:style w:type="paragraph" w:styleId="TOC1">
    <w:name w:val="toc 1"/>
    <w:basedOn w:val="Normal"/>
    <w:semiHidden/>
    <w:rsid w:val="004D1B67"/>
    <w:pPr>
      <w:keepLines/>
      <w:tabs>
        <w:tab w:val="clear" w:pos="794"/>
        <w:tab w:val="clear" w:pos="1191"/>
        <w:tab w:val="clear" w:pos="1588"/>
        <w:tab w:val="clear" w:pos="1985"/>
        <w:tab w:val="left" w:leader="dot" w:pos="7938"/>
        <w:tab w:val="center" w:pos="8789"/>
      </w:tabs>
      <w:spacing w:before="240"/>
      <w:ind w:left="567" w:hanging="567"/>
    </w:pPr>
  </w:style>
  <w:style w:type="paragraph" w:styleId="TOC7">
    <w:name w:val="toc 7"/>
    <w:basedOn w:val="TOC4"/>
    <w:semiHidden/>
    <w:rsid w:val="004D1B67"/>
  </w:style>
  <w:style w:type="paragraph" w:styleId="TOC6">
    <w:name w:val="toc 6"/>
    <w:basedOn w:val="TOC4"/>
    <w:semiHidden/>
    <w:rsid w:val="004D1B67"/>
  </w:style>
  <w:style w:type="paragraph" w:styleId="TOC5">
    <w:name w:val="toc 5"/>
    <w:basedOn w:val="TOC4"/>
    <w:semiHidden/>
    <w:rsid w:val="004D1B67"/>
  </w:style>
  <w:style w:type="paragraph" w:styleId="Index7">
    <w:name w:val="index 7"/>
    <w:basedOn w:val="Normal"/>
    <w:next w:val="Normal"/>
    <w:semiHidden/>
    <w:rsid w:val="004D1B67"/>
    <w:pPr>
      <w:ind w:left="1698"/>
    </w:pPr>
  </w:style>
  <w:style w:type="paragraph" w:styleId="Index6">
    <w:name w:val="index 6"/>
    <w:basedOn w:val="Normal"/>
    <w:next w:val="Normal"/>
    <w:semiHidden/>
    <w:rsid w:val="004D1B67"/>
    <w:pPr>
      <w:ind w:left="1415"/>
    </w:pPr>
  </w:style>
  <w:style w:type="paragraph" w:styleId="Index5">
    <w:name w:val="index 5"/>
    <w:basedOn w:val="Normal"/>
    <w:next w:val="Normal"/>
    <w:semiHidden/>
    <w:rsid w:val="004D1B67"/>
    <w:pPr>
      <w:ind w:left="1132"/>
    </w:pPr>
  </w:style>
  <w:style w:type="paragraph" w:styleId="Index4">
    <w:name w:val="index 4"/>
    <w:basedOn w:val="Normal"/>
    <w:next w:val="Normal"/>
    <w:semiHidden/>
    <w:rsid w:val="004D1B67"/>
    <w:pPr>
      <w:ind w:left="849"/>
    </w:pPr>
  </w:style>
  <w:style w:type="paragraph" w:styleId="Index3">
    <w:name w:val="index 3"/>
    <w:basedOn w:val="Normal"/>
    <w:next w:val="Normal"/>
    <w:semiHidden/>
    <w:rsid w:val="004D1B67"/>
    <w:pPr>
      <w:ind w:left="566"/>
    </w:pPr>
  </w:style>
  <w:style w:type="paragraph" w:styleId="Index2">
    <w:name w:val="index 2"/>
    <w:basedOn w:val="Normal"/>
    <w:next w:val="Normal"/>
    <w:semiHidden/>
    <w:rsid w:val="004D1B67"/>
    <w:pPr>
      <w:ind w:left="283"/>
    </w:pPr>
  </w:style>
  <w:style w:type="paragraph" w:styleId="Index1">
    <w:name w:val="index 1"/>
    <w:basedOn w:val="Normal"/>
    <w:next w:val="Normal"/>
    <w:semiHidden/>
    <w:rsid w:val="004D1B67"/>
  </w:style>
  <w:style w:type="character" w:styleId="LineNumber">
    <w:name w:val="line number"/>
    <w:basedOn w:val="DefaultParagraphFont"/>
    <w:rsid w:val="004D1B67"/>
  </w:style>
  <w:style w:type="paragraph" w:styleId="IndexHeading">
    <w:name w:val="index heading"/>
    <w:basedOn w:val="Normal"/>
    <w:next w:val="Index1"/>
    <w:semiHidden/>
    <w:rsid w:val="004D1B67"/>
  </w:style>
  <w:style w:type="paragraph" w:styleId="Footer">
    <w:name w:val="footer"/>
    <w:basedOn w:val="Normal"/>
    <w:rsid w:val="004D1B67"/>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aliases w:val="encabezado"/>
    <w:basedOn w:val="Normal"/>
    <w:rsid w:val="004D1B67"/>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uiPriority w:val="99"/>
    <w:rsid w:val="004D1B67"/>
    <w:rPr>
      <w:position w:val="6"/>
      <w:sz w:val="18"/>
    </w:rPr>
  </w:style>
  <w:style w:type="paragraph" w:styleId="FootnoteText">
    <w:name w:val="footnote text"/>
    <w:basedOn w:val="Normal"/>
    <w:link w:val="FootnoteTextChar"/>
    <w:uiPriority w:val="99"/>
    <w:rsid w:val="004D1B67"/>
    <w:pPr>
      <w:keepLines/>
      <w:tabs>
        <w:tab w:val="left" w:pos="255"/>
      </w:tabs>
      <w:ind w:left="255" w:hanging="255"/>
    </w:pPr>
  </w:style>
  <w:style w:type="paragraph" w:styleId="NormalIndent">
    <w:name w:val="Normal Indent"/>
    <w:basedOn w:val="Normal"/>
    <w:rsid w:val="004D1B67"/>
    <w:pPr>
      <w:ind w:left="794"/>
    </w:pPr>
  </w:style>
  <w:style w:type="paragraph" w:customStyle="1" w:styleId="enumlev1">
    <w:name w:val="enumlev1"/>
    <w:basedOn w:val="Normal"/>
    <w:link w:val="enumlev1Char"/>
    <w:rsid w:val="004D1B67"/>
    <w:pPr>
      <w:tabs>
        <w:tab w:val="left" w:pos="2608"/>
        <w:tab w:val="left" w:pos="3345"/>
      </w:tabs>
      <w:spacing w:before="80"/>
      <w:ind w:left="794" w:hanging="794"/>
    </w:pPr>
  </w:style>
  <w:style w:type="paragraph" w:customStyle="1" w:styleId="enumlev2">
    <w:name w:val="enumlev2"/>
    <w:basedOn w:val="enumlev1"/>
    <w:rsid w:val="004D1B67"/>
    <w:pPr>
      <w:ind w:left="1191" w:hanging="397"/>
    </w:pPr>
  </w:style>
  <w:style w:type="paragraph" w:customStyle="1" w:styleId="enumlev3">
    <w:name w:val="enumlev3"/>
    <w:basedOn w:val="enumlev2"/>
    <w:rsid w:val="004D1B67"/>
    <w:pPr>
      <w:ind w:left="1588"/>
    </w:pPr>
  </w:style>
  <w:style w:type="paragraph" w:customStyle="1" w:styleId="Normalaftertitle">
    <w:name w:val="Normal after title"/>
    <w:basedOn w:val="Normal"/>
    <w:next w:val="Normal"/>
    <w:rsid w:val="004D1B67"/>
    <w:pPr>
      <w:spacing w:before="320"/>
    </w:pPr>
  </w:style>
  <w:style w:type="paragraph" w:customStyle="1" w:styleId="Equation">
    <w:name w:val="Equation"/>
    <w:basedOn w:val="Normal"/>
    <w:rsid w:val="004D1B67"/>
    <w:pPr>
      <w:tabs>
        <w:tab w:val="clear" w:pos="1191"/>
        <w:tab w:val="clear" w:pos="1588"/>
        <w:tab w:val="clear" w:pos="1985"/>
        <w:tab w:val="center" w:pos="4820"/>
        <w:tab w:val="right" w:pos="9639"/>
      </w:tabs>
    </w:pPr>
  </w:style>
  <w:style w:type="paragraph" w:customStyle="1" w:styleId="Head">
    <w:name w:val="Head"/>
    <w:basedOn w:val="Normal"/>
    <w:rsid w:val="004D1B67"/>
    <w:pPr>
      <w:tabs>
        <w:tab w:val="left" w:pos="6663"/>
      </w:tabs>
      <w:overflowPunct/>
      <w:autoSpaceDE/>
      <w:autoSpaceDN/>
      <w:adjustRightInd/>
      <w:spacing w:before="0"/>
      <w:textAlignment w:val="auto"/>
    </w:pPr>
  </w:style>
  <w:style w:type="paragraph" w:customStyle="1" w:styleId="toc0">
    <w:name w:val="toc 0"/>
    <w:basedOn w:val="Normal"/>
    <w:next w:val="TOC1"/>
    <w:rsid w:val="004D1B67"/>
    <w:pPr>
      <w:tabs>
        <w:tab w:val="clear" w:pos="1191"/>
        <w:tab w:val="clear" w:pos="1588"/>
        <w:tab w:val="clear" w:pos="1985"/>
        <w:tab w:val="center" w:pos="8789"/>
      </w:tabs>
    </w:pPr>
    <w:rPr>
      <w:b/>
    </w:rPr>
  </w:style>
  <w:style w:type="paragraph" w:styleId="List">
    <w:name w:val="List"/>
    <w:basedOn w:val="Normal"/>
    <w:rsid w:val="004D1B67"/>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rsid w:val="004D1B67"/>
    <w:pPr>
      <w:tabs>
        <w:tab w:val="clear" w:pos="794"/>
        <w:tab w:val="clear" w:pos="1191"/>
        <w:tab w:val="clear" w:pos="1588"/>
        <w:tab w:val="clear" w:pos="1985"/>
        <w:tab w:val="left" w:pos="1276"/>
        <w:tab w:val="left" w:pos="1701"/>
      </w:tabs>
      <w:spacing w:before="199"/>
      <w:ind w:left="1701" w:hanging="1701"/>
    </w:pPr>
    <w:rPr>
      <w:caps/>
    </w:rPr>
  </w:style>
  <w:style w:type="paragraph" w:customStyle="1" w:styleId="docnoted">
    <w:name w:val="docnoted"/>
    <w:basedOn w:val="Normal"/>
    <w:next w:val="Head"/>
    <w:rsid w:val="004D1B67"/>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Normal"/>
    <w:rsid w:val="004D1B67"/>
    <w:pPr>
      <w:spacing w:before="480"/>
      <w:jc w:val="center"/>
    </w:pPr>
    <w:rPr>
      <w:b/>
      <w:sz w:val="28"/>
    </w:rPr>
  </w:style>
  <w:style w:type="paragraph" w:customStyle="1" w:styleId="meeting">
    <w:name w:val="meeting"/>
    <w:basedOn w:val="Head"/>
    <w:next w:val="Head"/>
    <w:rsid w:val="004D1B67"/>
    <w:pPr>
      <w:tabs>
        <w:tab w:val="left" w:pos="7371"/>
      </w:tabs>
      <w:spacing w:after="567"/>
    </w:pPr>
  </w:style>
  <w:style w:type="paragraph" w:customStyle="1" w:styleId="Subject">
    <w:name w:val="Subject"/>
    <w:basedOn w:val="Normal"/>
    <w:next w:val="Source"/>
    <w:rsid w:val="004D1B67"/>
    <w:pPr>
      <w:tabs>
        <w:tab w:val="clear" w:pos="794"/>
        <w:tab w:val="clear" w:pos="1191"/>
        <w:tab w:val="clear" w:pos="1588"/>
        <w:tab w:val="clear" w:pos="1985"/>
        <w:tab w:val="left" w:pos="1134"/>
      </w:tabs>
      <w:spacing w:before="0"/>
      <w:ind w:left="1134" w:hanging="1134"/>
    </w:pPr>
  </w:style>
  <w:style w:type="paragraph" w:customStyle="1" w:styleId="Object">
    <w:name w:val="Object"/>
    <w:basedOn w:val="Subject"/>
    <w:next w:val="Subject"/>
    <w:rsid w:val="004D1B67"/>
  </w:style>
  <w:style w:type="paragraph" w:customStyle="1" w:styleId="Data">
    <w:name w:val="Data"/>
    <w:basedOn w:val="Subject"/>
    <w:next w:val="Subject"/>
    <w:rsid w:val="004D1B67"/>
  </w:style>
  <w:style w:type="paragraph" w:customStyle="1" w:styleId="Reasons">
    <w:name w:val="Reasons"/>
    <w:basedOn w:val="Normal"/>
    <w:rsid w:val="004D1B67"/>
    <w:pPr>
      <w:tabs>
        <w:tab w:val="clear" w:pos="794"/>
        <w:tab w:val="clear" w:pos="1191"/>
        <w:tab w:val="clear" w:pos="1588"/>
        <w:tab w:val="clear" w:pos="1985"/>
        <w:tab w:val="left" w:pos="567"/>
        <w:tab w:val="left" w:pos="1134"/>
        <w:tab w:val="left" w:pos="1701"/>
        <w:tab w:val="left" w:pos="2268"/>
        <w:tab w:val="left" w:pos="2835"/>
      </w:tabs>
    </w:pPr>
  </w:style>
  <w:style w:type="character" w:styleId="Hyperlink">
    <w:name w:val="Hyperlink"/>
    <w:basedOn w:val="DefaultParagraphFont"/>
    <w:rsid w:val="004D1B67"/>
    <w:rPr>
      <w:color w:val="0000FF"/>
      <w:u w:val="single"/>
    </w:rPr>
  </w:style>
  <w:style w:type="paragraph" w:customStyle="1" w:styleId="FirstFooter">
    <w:name w:val="FirstFooter"/>
    <w:basedOn w:val="Footer"/>
    <w:rsid w:val="004D1B67"/>
    <w:pPr>
      <w:tabs>
        <w:tab w:val="clear" w:pos="5954"/>
        <w:tab w:val="clear" w:pos="9639"/>
      </w:tabs>
      <w:overflowPunct/>
      <w:autoSpaceDE/>
      <w:autoSpaceDN/>
      <w:adjustRightInd/>
      <w:spacing w:before="40"/>
      <w:textAlignment w:val="auto"/>
    </w:pPr>
    <w:rPr>
      <w:caps w:val="0"/>
      <w:noProof w:val="0"/>
    </w:rPr>
  </w:style>
  <w:style w:type="paragraph" w:customStyle="1" w:styleId="Note">
    <w:name w:val="Note"/>
    <w:basedOn w:val="Normal"/>
    <w:rsid w:val="004D1B67"/>
    <w:pPr>
      <w:tabs>
        <w:tab w:val="clear" w:pos="794"/>
        <w:tab w:val="clear" w:pos="1191"/>
        <w:tab w:val="clear" w:pos="1588"/>
        <w:tab w:val="clear" w:pos="1985"/>
      </w:tabs>
      <w:spacing w:before="80"/>
    </w:pPr>
  </w:style>
  <w:style w:type="paragraph" w:styleId="TOC9">
    <w:name w:val="toc 9"/>
    <w:basedOn w:val="TOC4"/>
    <w:semiHidden/>
    <w:rsid w:val="004D1B67"/>
  </w:style>
  <w:style w:type="paragraph" w:customStyle="1" w:styleId="Headingb">
    <w:name w:val="Heading_b"/>
    <w:basedOn w:val="Heading3"/>
    <w:next w:val="Normal"/>
    <w:rsid w:val="004D1B67"/>
    <w:pPr>
      <w:tabs>
        <w:tab w:val="clear" w:pos="1191"/>
        <w:tab w:val="clear" w:pos="1588"/>
        <w:tab w:val="clear" w:pos="1985"/>
        <w:tab w:val="left" w:pos="2127"/>
        <w:tab w:val="left" w:pos="2410"/>
        <w:tab w:val="left" w:pos="2921"/>
        <w:tab w:val="left" w:pos="3261"/>
      </w:tabs>
      <w:overflowPunct/>
      <w:autoSpaceDE/>
      <w:autoSpaceDN/>
      <w:adjustRightInd/>
      <w:spacing w:before="160"/>
      <w:textAlignment w:val="auto"/>
      <w:outlineLvl w:val="9"/>
    </w:pPr>
    <w:rPr>
      <w:i w:val="0"/>
    </w:rPr>
  </w:style>
  <w:style w:type="character" w:styleId="FollowedHyperlink">
    <w:name w:val="FollowedHyperlink"/>
    <w:basedOn w:val="DefaultParagraphFont"/>
    <w:rsid w:val="004D1B67"/>
    <w:rPr>
      <w:color w:val="800080"/>
      <w:u w:val="single"/>
    </w:rPr>
  </w:style>
  <w:style w:type="paragraph" w:customStyle="1" w:styleId="Title1">
    <w:name w:val="Title 1"/>
    <w:basedOn w:val="Source"/>
    <w:next w:val="Title2"/>
    <w:rsid w:val="004D1B67"/>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Title2">
    <w:name w:val="Title 2"/>
    <w:basedOn w:val="Source"/>
    <w:next w:val="Title3"/>
    <w:rsid w:val="004D1B67"/>
    <w:pPr>
      <w:tabs>
        <w:tab w:val="clear" w:pos="794"/>
        <w:tab w:val="clear" w:pos="1191"/>
        <w:tab w:val="clear" w:pos="1588"/>
        <w:tab w:val="clear" w:pos="1985"/>
      </w:tabs>
      <w:overflowPunct/>
      <w:autoSpaceDE/>
      <w:autoSpaceDN/>
      <w:adjustRightInd/>
      <w:textAlignment w:val="auto"/>
    </w:pPr>
    <w:rPr>
      <w:b w:val="0"/>
      <w:caps/>
    </w:rPr>
  </w:style>
  <w:style w:type="paragraph" w:customStyle="1" w:styleId="Title3">
    <w:name w:val="Title 3"/>
    <w:basedOn w:val="Title2"/>
    <w:next w:val="Title4"/>
    <w:rsid w:val="004D1B67"/>
    <w:pPr>
      <w:spacing w:before="240"/>
    </w:pPr>
    <w:rPr>
      <w:caps w:val="0"/>
    </w:rPr>
  </w:style>
  <w:style w:type="paragraph" w:customStyle="1" w:styleId="Title4">
    <w:name w:val="Title 4"/>
    <w:basedOn w:val="Title3"/>
    <w:next w:val="Heading1"/>
    <w:rsid w:val="004D1B67"/>
    <w:rPr>
      <w:b/>
    </w:rPr>
  </w:style>
  <w:style w:type="paragraph" w:customStyle="1" w:styleId="dnum">
    <w:name w:val="dnum"/>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date">
    <w:name w:val="ddate"/>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orlang">
    <w:name w:val="dorlang"/>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Table">
    <w:name w:val="Table_#"/>
    <w:basedOn w:val="Normal"/>
    <w:next w:val="Normal"/>
    <w:rsid w:val="004D1B67"/>
    <w:pPr>
      <w:keepNext/>
      <w:overflowPunct/>
      <w:autoSpaceDE/>
      <w:autoSpaceDN/>
      <w:adjustRightInd/>
      <w:spacing w:before="560" w:after="120"/>
      <w:jc w:val="center"/>
      <w:textAlignment w:val="auto"/>
    </w:pPr>
    <w:rPr>
      <w:caps/>
    </w:rPr>
  </w:style>
  <w:style w:type="paragraph" w:customStyle="1" w:styleId="AnnexNo">
    <w:name w:val="Annex_No"/>
    <w:basedOn w:val="Normal"/>
    <w:next w:val="Annextitle"/>
    <w:rsid w:val="004D1B67"/>
    <w:pPr>
      <w:keepNext/>
      <w:keepLines/>
      <w:spacing w:before="480" w:after="80"/>
      <w:jc w:val="center"/>
    </w:pPr>
    <w:rPr>
      <w:caps/>
      <w:sz w:val="28"/>
    </w:rPr>
  </w:style>
  <w:style w:type="paragraph" w:customStyle="1" w:styleId="Annextitle">
    <w:name w:val="Annex_title"/>
    <w:basedOn w:val="Normal"/>
    <w:next w:val="Annexref"/>
    <w:rsid w:val="004D1B67"/>
    <w:pPr>
      <w:keepNext/>
      <w:keepLines/>
      <w:spacing w:before="240" w:after="280"/>
      <w:jc w:val="center"/>
    </w:pPr>
    <w:rPr>
      <w:rFonts w:ascii="Times New Roman Bold" w:hAnsi="Times New Roman Bold"/>
      <w:b/>
      <w:sz w:val="28"/>
    </w:rPr>
  </w:style>
  <w:style w:type="paragraph" w:customStyle="1" w:styleId="Annexref">
    <w:name w:val="Annex_ref"/>
    <w:basedOn w:val="Normal"/>
    <w:next w:val="Normalaftertitle"/>
    <w:rsid w:val="004D1B67"/>
    <w:pPr>
      <w:keepNext/>
      <w:keepLines/>
      <w:spacing w:after="280"/>
      <w:jc w:val="center"/>
    </w:pPr>
  </w:style>
  <w:style w:type="paragraph" w:customStyle="1" w:styleId="AppendixNo">
    <w:name w:val="Appendix_No"/>
    <w:basedOn w:val="AnnexNo"/>
    <w:next w:val="Appendixtitle"/>
    <w:rsid w:val="004D1B67"/>
  </w:style>
  <w:style w:type="paragraph" w:customStyle="1" w:styleId="Appendixtitle">
    <w:name w:val="Appendix_title"/>
    <w:basedOn w:val="Annextitle"/>
    <w:next w:val="Appendixref"/>
    <w:rsid w:val="004D1B67"/>
  </w:style>
  <w:style w:type="paragraph" w:customStyle="1" w:styleId="Appendixref">
    <w:name w:val="Appendix_ref"/>
    <w:basedOn w:val="Annexref"/>
    <w:next w:val="Normalaftertitle"/>
    <w:rsid w:val="004D1B67"/>
  </w:style>
  <w:style w:type="paragraph" w:customStyle="1" w:styleId="Call">
    <w:name w:val="Call"/>
    <w:basedOn w:val="Normal"/>
    <w:next w:val="Normal"/>
    <w:rsid w:val="004D1B67"/>
    <w:pPr>
      <w:keepNext/>
      <w:keepLines/>
      <w:spacing w:before="160"/>
      <w:ind w:left="794"/>
    </w:pPr>
    <w:rPr>
      <w:i/>
    </w:rPr>
  </w:style>
  <w:style w:type="character" w:styleId="EndnoteReference">
    <w:name w:val="endnote reference"/>
    <w:basedOn w:val="DefaultParagraphFont"/>
    <w:rsid w:val="004D1B67"/>
    <w:rPr>
      <w:vertAlign w:val="superscript"/>
    </w:rPr>
  </w:style>
  <w:style w:type="paragraph" w:customStyle="1" w:styleId="Equationlegend">
    <w:name w:val="Equation_legend"/>
    <w:basedOn w:val="Normal"/>
    <w:rsid w:val="004D1B67"/>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style>
  <w:style w:type="paragraph" w:customStyle="1" w:styleId="Figure">
    <w:name w:val="Figure"/>
    <w:basedOn w:val="Normal"/>
    <w:next w:val="Figuretitle"/>
    <w:rsid w:val="004D1B67"/>
    <w:pPr>
      <w:keepNext/>
      <w:keepLines/>
      <w:spacing w:after="120"/>
      <w:jc w:val="center"/>
    </w:pPr>
  </w:style>
  <w:style w:type="paragraph" w:customStyle="1" w:styleId="Figuretitle">
    <w:name w:val="Figure_title"/>
    <w:basedOn w:val="Tabletitle"/>
    <w:next w:val="Normalaftertitle"/>
    <w:rsid w:val="004D1B67"/>
    <w:pPr>
      <w:spacing w:before="240" w:after="480"/>
    </w:pPr>
  </w:style>
  <w:style w:type="paragraph" w:customStyle="1" w:styleId="Tabletitle">
    <w:name w:val="Table_title"/>
    <w:basedOn w:val="TableNo"/>
    <w:next w:val="Tabletext"/>
    <w:rsid w:val="004D1B67"/>
    <w:pPr>
      <w:spacing w:before="0"/>
    </w:pPr>
    <w:rPr>
      <w:rFonts w:ascii="Times New Roman Bold" w:hAnsi="Times New Roman Bold"/>
      <w:b/>
      <w:caps w:val="0"/>
    </w:rPr>
  </w:style>
  <w:style w:type="paragraph" w:customStyle="1" w:styleId="TableNo">
    <w:name w:val="Table_No"/>
    <w:basedOn w:val="Normal"/>
    <w:next w:val="Tabletitle"/>
    <w:rsid w:val="004D1B67"/>
    <w:pPr>
      <w:keepNext/>
      <w:spacing w:before="360" w:after="120"/>
      <w:jc w:val="center"/>
    </w:pPr>
    <w:rPr>
      <w:caps/>
    </w:rPr>
  </w:style>
  <w:style w:type="paragraph" w:customStyle="1" w:styleId="Tabletext">
    <w:name w:val="Table_text"/>
    <w:basedOn w:val="Normal"/>
    <w:rsid w:val="004D1B6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legend">
    <w:name w:val="Figure_legend"/>
    <w:basedOn w:val="Normal"/>
    <w:rsid w:val="004D1B67"/>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4D1B67"/>
    <w:pPr>
      <w:keepNext/>
      <w:keepLines/>
      <w:spacing w:before="240" w:after="120"/>
      <w:jc w:val="center"/>
    </w:pPr>
    <w:rPr>
      <w:caps/>
    </w:rPr>
  </w:style>
  <w:style w:type="paragraph" w:customStyle="1" w:styleId="Figurewithouttitle">
    <w:name w:val="Figure_without_title"/>
    <w:basedOn w:val="Figure"/>
    <w:next w:val="Normalaftertitle"/>
    <w:rsid w:val="004D1B67"/>
    <w:pPr>
      <w:keepNext w:val="0"/>
      <w:spacing w:after="240"/>
    </w:pPr>
  </w:style>
  <w:style w:type="paragraph" w:customStyle="1" w:styleId="Headingi">
    <w:name w:val="Heading_i"/>
    <w:basedOn w:val="Heading3"/>
    <w:next w:val="Normal"/>
    <w:rsid w:val="004D1B67"/>
    <w:pPr>
      <w:spacing w:before="160"/>
    </w:pPr>
    <w:rPr>
      <w:b w:val="0"/>
    </w:rPr>
  </w:style>
  <w:style w:type="character" w:styleId="PageNumber">
    <w:name w:val="page number"/>
    <w:basedOn w:val="DefaultParagraphFont"/>
    <w:rsid w:val="004D1B67"/>
  </w:style>
  <w:style w:type="paragraph" w:customStyle="1" w:styleId="PartNo">
    <w:name w:val="Part_No"/>
    <w:basedOn w:val="AnnexNo"/>
    <w:next w:val="Parttitle"/>
    <w:rsid w:val="004D1B67"/>
  </w:style>
  <w:style w:type="paragraph" w:customStyle="1" w:styleId="Parttitle">
    <w:name w:val="Part_title"/>
    <w:basedOn w:val="Annextitle"/>
    <w:next w:val="Partref"/>
    <w:rsid w:val="004D1B67"/>
  </w:style>
  <w:style w:type="paragraph" w:customStyle="1" w:styleId="Partref">
    <w:name w:val="Part_ref"/>
    <w:basedOn w:val="Annexref"/>
    <w:next w:val="Normalaftertitle"/>
    <w:rsid w:val="004D1B67"/>
  </w:style>
  <w:style w:type="paragraph" w:customStyle="1" w:styleId="RecNo">
    <w:name w:val="Rec_No"/>
    <w:basedOn w:val="Normal"/>
    <w:next w:val="Rectitle"/>
    <w:rsid w:val="004D1B67"/>
    <w:pPr>
      <w:keepNext/>
      <w:keepLines/>
      <w:spacing w:before="480"/>
      <w:jc w:val="center"/>
    </w:pPr>
    <w:rPr>
      <w:caps/>
      <w:sz w:val="28"/>
    </w:rPr>
  </w:style>
  <w:style w:type="paragraph" w:customStyle="1" w:styleId="Rectitle">
    <w:name w:val="Rec_title"/>
    <w:basedOn w:val="RecNo"/>
    <w:next w:val="Recref"/>
    <w:rsid w:val="004D1B67"/>
    <w:pPr>
      <w:spacing w:before="240"/>
    </w:pPr>
    <w:rPr>
      <w:rFonts w:ascii="Times New Roman Bold" w:hAnsi="Times New Roman Bold"/>
      <w:b/>
      <w:caps w:val="0"/>
    </w:rPr>
  </w:style>
  <w:style w:type="paragraph" w:customStyle="1" w:styleId="Recref">
    <w:name w:val="Rec_ref"/>
    <w:basedOn w:val="Rectitle"/>
    <w:next w:val="Recdate"/>
    <w:rsid w:val="004D1B67"/>
    <w:pPr>
      <w:tabs>
        <w:tab w:val="clear" w:pos="794"/>
        <w:tab w:val="clear" w:pos="1191"/>
        <w:tab w:val="clear" w:pos="1588"/>
        <w:tab w:val="clear" w:pos="1985"/>
      </w:tabs>
      <w:spacing w:before="120"/>
    </w:pPr>
    <w:rPr>
      <w:rFonts w:ascii="Times New Roman" w:hAnsi="Times New Roman"/>
      <w:b w:val="0"/>
      <w:sz w:val="24"/>
    </w:rPr>
  </w:style>
  <w:style w:type="paragraph" w:customStyle="1" w:styleId="Recdate">
    <w:name w:val="Rec_date"/>
    <w:basedOn w:val="Recref"/>
    <w:next w:val="Normalaftertitle"/>
    <w:rsid w:val="004D1B67"/>
    <w:pPr>
      <w:jc w:val="right"/>
    </w:pPr>
    <w:rPr>
      <w:sz w:val="22"/>
    </w:rPr>
  </w:style>
  <w:style w:type="paragraph" w:customStyle="1" w:styleId="Questiondate">
    <w:name w:val="Question_date"/>
    <w:basedOn w:val="Recdate"/>
    <w:next w:val="Normalaftertitle"/>
    <w:rsid w:val="004D1B67"/>
  </w:style>
  <w:style w:type="paragraph" w:customStyle="1" w:styleId="QuestionNo">
    <w:name w:val="Question_No"/>
    <w:basedOn w:val="RecNo"/>
    <w:next w:val="Questiontitle"/>
    <w:rsid w:val="004D1B67"/>
  </w:style>
  <w:style w:type="paragraph" w:customStyle="1" w:styleId="Questionref">
    <w:name w:val="Question_ref"/>
    <w:basedOn w:val="Recref"/>
    <w:next w:val="Questiondate"/>
    <w:rsid w:val="004D1B67"/>
  </w:style>
  <w:style w:type="paragraph" w:customStyle="1" w:styleId="Questiontitle">
    <w:name w:val="Question_title"/>
    <w:basedOn w:val="Rectitle"/>
    <w:next w:val="Questionref"/>
    <w:rsid w:val="004D1B67"/>
  </w:style>
  <w:style w:type="paragraph" w:customStyle="1" w:styleId="Reftext">
    <w:name w:val="Ref_text"/>
    <w:basedOn w:val="Normal"/>
    <w:rsid w:val="004D1B67"/>
    <w:pPr>
      <w:ind w:left="794" w:hanging="794"/>
    </w:pPr>
  </w:style>
  <w:style w:type="paragraph" w:customStyle="1" w:styleId="Reftitle">
    <w:name w:val="Ref_title"/>
    <w:basedOn w:val="Normal"/>
    <w:next w:val="Reftext"/>
    <w:rsid w:val="004D1B67"/>
    <w:pPr>
      <w:spacing w:before="480"/>
      <w:jc w:val="center"/>
    </w:pPr>
    <w:rPr>
      <w:caps/>
    </w:rPr>
  </w:style>
  <w:style w:type="paragraph" w:customStyle="1" w:styleId="Repdate">
    <w:name w:val="Rep_date"/>
    <w:basedOn w:val="Recdate"/>
    <w:next w:val="Normalaftertitle"/>
    <w:rsid w:val="004D1B67"/>
  </w:style>
  <w:style w:type="paragraph" w:customStyle="1" w:styleId="RepNo">
    <w:name w:val="Rep_No"/>
    <w:basedOn w:val="RecNo"/>
    <w:next w:val="Reptitle"/>
    <w:rsid w:val="004D1B67"/>
  </w:style>
  <w:style w:type="paragraph" w:customStyle="1" w:styleId="Reptitle">
    <w:name w:val="Rep_title"/>
    <w:basedOn w:val="Rectitle"/>
    <w:next w:val="Repref"/>
    <w:rsid w:val="004D1B67"/>
  </w:style>
  <w:style w:type="paragraph" w:customStyle="1" w:styleId="Repref">
    <w:name w:val="Rep_ref"/>
    <w:basedOn w:val="Recref"/>
    <w:next w:val="Repdate"/>
    <w:rsid w:val="004D1B67"/>
  </w:style>
  <w:style w:type="paragraph" w:customStyle="1" w:styleId="Resdate">
    <w:name w:val="Res_date"/>
    <w:basedOn w:val="Recdate"/>
    <w:next w:val="Normalaftertitle"/>
    <w:rsid w:val="004D1B67"/>
  </w:style>
  <w:style w:type="paragraph" w:customStyle="1" w:styleId="ResNo">
    <w:name w:val="Res_No"/>
    <w:basedOn w:val="RecNo"/>
    <w:next w:val="Restitle"/>
    <w:rsid w:val="004D1B67"/>
  </w:style>
  <w:style w:type="paragraph" w:customStyle="1" w:styleId="Restitle">
    <w:name w:val="Res_title"/>
    <w:basedOn w:val="Rectitle"/>
    <w:next w:val="Resref"/>
    <w:rsid w:val="004D1B67"/>
  </w:style>
  <w:style w:type="paragraph" w:customStyle="1" w:styleId="Resref">
    <w:name w:val="Res_ref"/>
    <w:basedOn w:val="Recref"/>
    <w:next w:val="Resdate"/>
    <w:rsid w:val="004D1B67"/>
  </w:style>
  <w:style w:type="paragraph" w:customStyle="1" w:styleId="SectionNo">
    <w:name w:val="Section_No"/>
    <w:basedOn w:val="AnnexNo"/>
    <w:next w:val="Sectiontitle"/>
    <w:rsid w:val="004D1B67"/>
  </w:style>
  <w:style w:type="paragraph" w:customStyle="1" w:styleId="Sectiontitle">
    <w:name w:val="Section_title"/>
    <w:basedOn w:val="Normal"/>
    <w:next w:val="Normalaftertitle"/>
    <w:rsid w:val="004D1B67"/>
    <w:rPr>
      <w:sz w:val="28"/>
    </w:rPr>
  </w:style>
  <w:style w:type="paragraph" w:customStyle="1" w:styleId="SpecialFooter">
    <w:name w:val="Special Footer"/>
    <w:basedOn w:val="Footer"/>
    <w:rsid w:val="004D1B6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4D1B67"/>
    <w:pPr>
      <w:keepNext/>
      <w:spacing w:before="80" w:after="80"/>
      <w:jc w:val="center"/>
    </w:pPr>
    <w:rPr>
      <w:b/>
    </w:rPr>
  </w:style>
  <w:style w:type="paragraph" w:customStyle="1" w:styleId="Tablelegend">
    <w:name w:val="Table_legend"/>
    <w:basedOn w:val="Tabletext"/>
    <w:rsid w:val="004D1B67"/>
    <w:pPr>
      <w:spacing w:before="120"/>
    </w:pPr>
  </w:style>
  <w:style w:type="paragraph" w:customStyle="1" w:styleId="Tableref">
    <w:name w:val="Table_ref"/>
    <w:basedOn w:val="Normal"/>
    <w:next w:val="Tabletitle"/>
    <w:rsid w:val="004D1B67"/>
    <w:pPr>
      <w:keepNext/>
      <w:spacing w:before="567"/>
      <w:jc w:val="center"/>
    </w:pPr>
  </w:style>
  <w:style w:type="paragraph" w:customStyle="1" w:styleId="Artheading">
    <w:name w:val="Art_heading"/>
    <w:basedOn w:val="Normal"/>
    <w:next w:val="Normalaftertitle"/>
    <w:rsid w:val="004D1B67"/>
    <w:pPr>
      <w:spacing w:before="480"/>
      <w:jc w:val="center"/>
    </w:pPr>
    <w:rPr>
      <w:rFonts w:ascii="Times New Roman Bold" w:hAnsi="Times New Roman Bold"/>
      <w:b/>
      <w:sz w:val="28"/>
    </w:rPr>
  </w:style>
  <w:style w:type="paragraph" w:customStyle="1" w:styleId="ArtNo">
    <w:name w:val="Art_No"/>
    <w:basedOn w:val="Normal"/>
    <w:next w:val="Normal"/>
    <w:rsid w:val="004D1B67"/>
    <w:pPr>
      <w:keepNext/>
      <w:keepLines/>
      <w:spacing w:before="480"/>
      <w:jc w:val="center"/>
    </w:pPr>
    <w:rPr>
      <w:caps/>
      <w:sz w:val="28"/>
    </w:rPr>
  </w:style>
  <w:style w:type="paragraph" w:customStyle="1" w:styleId="Arttitle">
    <w:name w:val="Art_title"/>
    <w:basedOn w:val="Normal"/>
    <w:next w:val="Normalaftertitle"/>
    <w:rsid w:val="004D1B67"/>
    <w:pPr>
      <w:keepNext/>
      <w:keepLines/>
      <w:spacing w:before="240"/>
      <w:jc w:val="center"/>
    </w:pPr>
    <w:rPr>
      <w:b/>
      <w:sz w:val="28"/>
    </w:rPr>
  </w:style>
  <w:style w:type="paragraph" w:customStyle="1" w:styleId="ChapNo">
    <w:name w:val="Chap_No"/>
    <w:basedOn w:val="ArtNo"/>
    <w:next w:val="Chaptitle"/>
    <w:rsid w:val="004D1B67"/>
    <w:rPr>
      <w:rFonts w:ascii="Times New Roman Bold" w:hAnsi="Times New Roman Bold"/>
      <w:b/>
    </w:rPr>
  </w:style>
  <w:style w:type="paragraph" w:customStyle="1" w:styleId="Chaptitle">
    <w:name w:val="Chap_title"/>
    <w:basedOn w:val="Arttitle"/>
    <w:next w:val="Normalaftertitle"/>
    <w:rsid w:val="004D1B67"/>
  </w:style>
  <w:style w:type="paragraph" w:customStyle="1" w:styleId="call0">
    <w:name w:val="call"/>
    <w:basedOn w:val="Normal"/>
    <w:next w:val="Normal"/>
    <w:rsid w:val="004D1B67"/>
    <w:pPr>
      <w:keepNext/>
      <w:keepLines/>
      <w:spacing w:before="160"/>
      <w:ind w:left="794"/>
    </w:pPr>
    <w:rPr>
      <w:i/>
    </w:rPr>
  </w:style>
  <w:style w:type="paragraph" w:customStyle="1" w:styleId="xl27">
    <w:name w:val="xl27"/>
    <w:basedOn w:val="Normal"/>
    <w:rsid w:val="004D1B67"/>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Arial Unicode MS"/>
      <w:b/>
      <w:bCs/>
      <w:sz w:val="22"/>
      <w:szCs w:val="22"/>
      <w:lang w:val="en-US"/>
    </w:rPr>
  </w:style>
  <w:style w:type="paragraph" w:customStyle="1" w:styleId="xl44">
    <w:name w:val="xl44"/>
    <w:basedOn w:val="Normal"/>
    <w:rsid w:val="004D1B67"/>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lang w:val="en-US"/>
    </w:rPr>
  </w:style>
  <w:style w:type="paragraph" w:customStyle="1" w:styleId="TableNormal0">
    <w:name w:val="TableNormal"/>
    <w:basedOn w:val="Normal"/>
    <w:rsid w:val="004D1B67"/>
    <w:pPr>
      <w:tabs>
        <w:tab w:val="clear" w:pos="794"/>
        <w:tab w:val="clear" w:pos="1191"/>
        <w:tab w:val="clear" w:pos="1588"/>
        <w:tab w:val="clear" w:pos="1985"/>
      </w:tabs>
      <w:overflowPunct/>
      <w:autoSpaceDE/>
      <w:autoSpaceDN/>
      <w:adjustRightInd/>
      <w:textAlignment w:val="auto"/>
    </w:pPr>
    <w:rPr>
      <w:rFonts w:ascii="Trebuchet MS" w:hAnsi="Trebuchet MS"/>
      <w:sz w:val="18"/>
      <w:lang w:val="en-US"/>
    </w:rPr>
  </w:style>
  <w:style w:type="paragraph" w:customStyle="1" w:styleId="NumberedList">
    <w:name w:val="NumberedList"/>
    <w:basedOn w:val="Normal"/>
    <w:rsid w:val="004D1B67"/>
    <w:pPr>
      <w:numPr>
        <w:ilvl w:val="1"/>
        <w:numId w:val="1"/>
      </w:numPr>
      <w:tabs>
        <w:tab w:val="clear" w:pos="794"/>
        <w:tab w:val="clear" w:pos="1191"/>
        <w:tab w:val="clear" w:pos="1588"/>
        <w:tab w:val="clear" w:pos="1985"/>
      </w:tabs>
      <w:overflowPunct/>
      <w:autoSpaceDE/>
      <w:autoSpaceDN/>
      <w:adjustRightInd/>
      <w:spacing w:before="0"/>
      <w:jc w:val="both"/>
      <w:textAlignment w:val="auto"/>
    </w:pPr>
    <w:rPr>
      <w:sz w:val="22"/>
      <w:lang w:val="en-US"/>
    </w:rPr>
  </w:style>
  <w:style w:type="paragraph" w:customStyle="1" w:styleId="xl25">
    <w:name w:val="xl25"/>
    <w:basedOn w:val="Normal"/>
    <w:rsid w:val="004D1B67"/>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b/>
      <w:bCs/>
      <w:i/>
      <w:iCs/>
      <w:sz w:val="22"/>
      <w:szCs w:val="22"/>
      <w:lang w:val="en-US"/>
    </w:rPr>
  </w:style>
  <w:style w:type="paragraph" w:customStyle="1" w:styleId="Normal2">
    <w:name w:val="Normal2"/>
    <w:basedOn w:val="Normal"/>
    <w:rsid w:val="004D1B67"/>
    <w:pPr>
      <w:widowControl w:val="0"/>
      <w:tabs>
        <w:tab w:val="clear" w:pos="794"/>
        <w:tab w:val="clear" w:pos="1191"/>
        <w:tab w:val="clear" w:pos="1588"/>
        <w:tab w:val="clear" w:pos="1985"/>
        <w:tab w:val="left" w:pos="567"/>
      </w:tabs>
      <w:spacing w:before="160"/>
      <w:jc w:val="both"/>
    </w:pPr>
    <w:rPr>
      <w:rFonts w:ascii="Gill Sans MT" w:hAnsi="Gill Sans MT"/>
      <w:lang w:val="en-US"/>
    </w:rPr>
  </w:style>
  <w:style w:type="paragraph" w:styleId="BlockText">
    <w:name w:val="Block Text"/>
    <w:basedOn w:val="Normal"/>
    <w:rsid w:val="004D1B67"/>
    <w:pPr>
      <w:tabs>
        <w:tab w:val="clear" w:pos="794"/>
        <w:tab w:val="clear" w:pos="1191"/>
        <w:tab w:val="clear" w:pos="1588"/>
        <w:tab w:val="clear" w:pos="1985"/>
      </w:tabs>
      <w:overflowPunct/>
      <w:autoSpaceDE/>
      <w:autoSpaceDN/>
      <w:adjustRightInd/>
      <w:spacing w:before="0"/>
      <w:ind w:left="-6" w:right="566"/>
      <w:jc w:val="both"/>
      <w:textAlignment w:val="auto"/>
    </w:pPr>
    <w:rPr>
      <w:color w:val="000000"/>
      <w:lang w:val="en-US"/>
    </w:rPr>
  </w:style>
  <w:style w:type="table" w:styleId="TableGrid">
    <w:name w:val="Table Grid"/>
    <w:basedOn w:val="TableNormal"/>
    <w:rsid w:val="003A5FC7"/>
    <w:pPr>
      <w:tabs>
        <w:tab w:val="left" w:pos="794"/>
        <w:tab w:val="left" w:pos="1191"/>
        <w:tab w:val="left" w:pos="1588"/>
        <w:tab w:val="left" w:pos="1985"/>
      </w:tabs>
      <w:overflowPunct w:val="0"/>
      <w:autoSpaceDE w:val="0"/>
      <w:autoSpaceDN w:val="0"/>
      <w:adjustRightInd w:val="0"/>
      <w:spacing w:before="136"/>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item">
    <w:name w:val="listitem"/>
    <w:basedOn w:val="Normal"/>
    <w:rsid w:val="00A6798E"/>
    <w:pPr>
      <w:spacing w:before="0"/>
    </w:pPr>
  </w:style>
  <w:style w:type="paragraph" w:styleId="BodyText2">
    <w:name w:val="Body Text 2"/>
    <w:basedOn w:val="Normal"/>
    <w:rsid w:val="00987966"/>
    <w:pPr>
      <w:tabs>
        <w:tab w:val="clear" w:pos="794"/>
        <w:tab w:val="clear" w:pos="1191"/>
        <w:tab w:val="clear" w:pos="1588"/>
        <w:tab w:val="clear" w:pos="1985"/>
      </w:tabs>
      <w:overflowPunct/>
      <w:autoSpaceDE/>
      <w:autoSpaceDN/>
      <w:adjustRightInd/>
      <w:spacing w:before="0"/>
      <w:textAlignment w:val="auto"/>
    </w:pPr>
    <w:rPr>
      <w:color w:val="FF0000"/>
      <w:lang w:val="en-US"/>
    </w:rPr>
  </w:style>
  <w:style w:type="paragraph" w:styleId="BalloonText">
    <w:name w:val="Balloon Text"/>
    <w:basedOn w:val="Normal"/>
    <w:semiHidden/>
    <w:rsid w:val="00B71300"/>
    <w:rPr>
      <w:rFonts w:ascii="Tahoma" w:hAnsi="Tahoma" w:cs="Tahoma"/>
      <w:sz w:val="16"/>
      <w:szCs w:val="16"/>
    </w:rPr>
  </w:style>
  <w:style w:type="paragraph" w:styleId="BodyTextIndent">
    <w:name w:val="Body Text Indent"/>
    <w:basedOn w:val="Normal"/>
    <w:rsid w:val="00653A21"/>
    <w:pPr>
      <w:spacing w:after="120"/>
      <w:ind w:left="283"/>
    </w:pPr>
  </w:style>
  <w:style w:type="paragraph" w:customStyle="1" w:styleId="Char">
    <w:name w:val="Char"/>
    <w:basedOn w:val="Normal"/>
    <w:rsid w:val="00653A21"/>
    <w:pPr>
      <w:tabs>
        <w:tab w:val="clear" w:pos="794"/>
        <w:tab w:val="clear" w:pos="1191"/>
        <w:tab w:val="clear" w:pos="1588"/>
        <w:tab w:val="clear" w:pos="1985"/>
      </w:tabs>
      <w:overflowPunct/>
      <w:autoSpaceDE/>
      <w:autoSpaceDN/>
      <w:adjustRightInd/>
      <w:spacing w:before="0" w:after="160" w:line="240" w:lineRule="exact"/>
      <w:textAlignment w:val="auto"/>
    </w:pPr>
    <w:rPr>
      <w:rFonts w:ascii="Arial" w:hAnsi="Arial"/>
      <w:sz w:val="20"/>
      <w:lang w:val="fr-FR" w:eastAsia="zh-CN"/>
    </w:rPr>
  </w:style>
  <w:style w:type="paragraph" w:customStyle="1" w:styleId="AnnexTitle0">
    <w:name w:val="Annex_Title"/>
    <w:basedOn w:val="Normal"/>
    <w:next w:val="Normalaftertitle"/>
    <w:rsid w:val="00653A21"/>
    <w:pPr>
      <w:keepNext/>
      <w:keepLines/>
      <w:spacing w:before="240" w:after="280"/>
      <w:jc w:val="center"/>
    </w:pPr>
    <w:rPr>
      <w:b/>
      <w:bCs/>
      <w:sz w:val="28"/>
      <w:szCs w:val="28"/>
    </w:rPr>
  </w:style>
  <w:style w:type="paragraph" w:customStyle="1" w:styleId="TableText0">
    <w:name w:val="Table_Text"/>
    <w:basedOn w:val="Normal"/>
    <w:rsid w:val="008C57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0">
    <w:name w:val="Table_Head"/>
    <w:basedOn w:val="TableText0"/>
    <w:rsid w:val="008C57AB"/>
    <w:pPr>
      <w:keepNext/>
      <w:spacing w:before="80" w:after="80"/>
      <w:jc w:val="center"/>
    </w:pPr>
    <w:rPr>
      <w:b/>
    </w:rPr>
  </w:style>
  <w:style w:type="character" w:styleId="CommentReference">
    <w:name w:val="annotation reference"/>
    <w:basedOn w:val="DefaultParagraphFont"/>
    <w:rsid w:val="00C67227"/>
    <w:rPr>
      <w:sz w:val="16"/>
      <w:szCs w:val="16"/>
    </w:rPr>
  </w:style>
  <w:style w:type="paragraph" w:styleId="CommentText">
    <w:name w:val="annotation text"/>
    <w:basedOn w:val="Normal"/>
    <w:link w:val="CommentTextChar"/>
    <w:rsid w:val="00C67227"/>
    <w:rPr>
      <w:sz w:val="20"/>
    </w:rPr>
  </w:style>
  <w:style w:type="character" w:customStyle="1" w:styleId="CommentTextChar">
    <w:name w:val="Comment Text Char"/>
    <w:basedOn w:val="DefaultParagraphFont"/>
    <w:link w:val="CommentText"/>
    <w:rsid w:val="00C67227"/>
    <w:rPr>
      <w:rFonts w:ascii="Times New Roman" w:hAnsi="Times New Roman"/>
      <w:lang w:val="en-GB" w:eastAsia="en-US"/>
    </w:rPr>
  </w:style>
  <w:style w:type="paragraph" w:styleId="CommentSubject">
    <w:name w:val="annotation subject"/>
    <w:basedOn w:val="CommentText"/>
    <w:next w:val="CommentText"/>
    <w:link w:val="CommentSubjectChar"/>
    <w:rsid w:val="00C67227"/>
    <w:rPr>
      <w:b/>
      <w:bCs/>
    </w:rPr>
  </w:style>
  <w:style w:type="character" w:customStyle="1" w:styleId="CommentSubjectChar">
    <w:name w:val="Comment Subject Char"/>
    <w:basedOn w:val="CommentTextChar"/>
    <w:link w:val="CommentSubject"/>
    <w:rsid w:val="00C67227"/>
    <w:rPr>
      <w:rFonts w:ascii="Times New Roman" w:hAnsi="Times New Roman"/>
      <w:b/>
      <w:bCs/>
      <w:lang w:val="en-GB" w:eastAsia="en-US"/>
    </w:rPr>
  </w:style>
  <w:style w:type="character" w:customStyle="1" w:styleId="enumlev1Char">
    <w:name w:val="enumlev1 Char"/>
    <w:basedOn w:val="DefaultParagraphFont"/>
    <w:link w:val="enumlev1"/>
    <w:rsid w:val="00013545"/>
    <w:rPr>
      <w:rFonts w:ascii="Times New Roman" w:hAnsi="Times New Roman"/>
      <w:sz w:val="24"/>
      <w:lang w:val="en-GB" w:eastAsia="en-US"/>
    </w:rPr>
  </w:style>
  <w:style w:type="character" w:customStyle="1" w:styleId="FootnoteTextChar">
    <w:name w:val="Footnote Text Char"/>
    <w:basedOn w:val="DefaultParagraphFont"/>
    <w:link w:val="FootnoteText"/>
    <w:uiPriority w:val="99"/>
    <w:locked/>
    <w:rsid w:val="00E415CF"/>
    <w:rPr>
      <w:rFonts w:ascii="Times New Roman" w:hAnsi="Times New Roman"/>
      <w:sz w:val="24"/>
      <w:lang w:val="en-GB" w:eastAsia="en-US"/>
    </w:rPr>
  </w:style>
  <w:style w:type="paragraph" w:styleId="ListParagraph">
    <w:name w:val="List Paragraph"/>
    <w:basedOn w:val="Normal"/>
    <w:uiPriority w:val="34"/>
    <w:qFormat/>
    <w:rsid w:val="00215B54"/>
    <w:pPr>
      <w:ind w:left="720"/>
      <w:contextualSpacing/>
    </w:pPr>
  </w:style>
  <w:style w:type="character" w:styleId="Strong">
    <w:name w:val="Strong"/>
    <w:basedOn w:val="DefaultParagraphFont"/>
    <w:uiPriority w:val="22"/>
    <w:qFormat/>
    <w:rsid w:val="005F4663"/>
    <w:rPr>
      <w:b/>
      <w:bCs/>
    </w:rPr>
  </w:style>
  <w:style w:type="character" w:customStyle="1" w:styleId="apple-style-span">
    <w:name w:val="apple-style-span"/>
    <w:basedOn w:val="DefaultParagraphFont"/>
    <w:rsid w:val="0063709B"/>
  </w:style>
  <w:style w:type="paragraph" w:styleId="NormalWeb">
    <w:name w:val="Normal (Web)"/>
    <w:basedOn w:val="Normal"/>
    <w:uiPriority w:val="99"/>
    <w:unhideWhenUsed/>
    <w:rsid w:val="00AD6101"/>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sz w:val="18"/>
      <w:szCs w:val="18"/>
      <w:lang w:val="en-US" w:eastAsia="zh-CN"/>
    </w:rPr>
  </w:style>
  <w:style w:type="paragraph" w:styleId="DocumentMap">
    <w:name w:val="Document Map"/>
    <w:basedOn w:val="Normal"/>
    <w:link w:val="DocumentMapChar"/>
    <w:rsid w:val="006D3708"/>
    <w:pPr>
      <w:spacing w:before="0"/>
    </w:pPr>
    <w:rPr>
      <w:rFonts w:ascii="Lucida Grande" w:hAnsi="Lucida Grande"/>
    </w:rPr>
  </w:style>
  <w:style w:type="character" w:customStyle="1" w:styleId="DocumentMapChar">
    <w:name w:val="Document Map Char"/>
    <w:basedOn w:val="DefaultParagraphFont"/>
    <w:link w:val="DocumentMap"/>
    <w:rsid w:val="006D3708"/>
    <w:rPr>
      <w:rFonts w:ascii="Lucida Grande" w:hAnsi="Lucida Grande"/>
      <w:lang w:val="en-GB" w:eastAsia="en-US"/>
    </w:rPr>
  </w:style>
  <w:style w:type="paragraph" w:styleId="Revision">
    <w:name w:val="Revision"/>
    <w:hidden/>
    <w:rsid w:val="00F912B1"/>
    <w:rPr>
      <w:rFonts w:ascii="Times New Roman" w:hAnsi="Times New Roman"/>
      <w:lang w:val="en-GB" w:eastAsia="en-US"/>
    </w:rPr>
  </w:style>
  <w:style w:type="paragraph" w:styleId="EndnoteText">
    <w:name w:val="endnote text"/>
    <w:basedOn w:val="Normal"/>
    <w:link w:val="EndnoteTextChar"/>
    <w:rsid w:val="00C94039"/>
    <w:pPr>
      <w:tabs>
        <w:tab w:val="clear" w:pos="794"/>
        <w:tab w:val="clear" w:pos="1191"/>
        <w:tab w:val="clear" w:pos="1588"/>
        <w:tab w:val="clear" w:pos="1985"/>
      </w:tabs>
      <w:overflowPunct/>
      <w:autoSpaceDE/>
      <w:autoSpaceDN/>
      <w:adjustRightInd/>
      <w:spacing w:before="0"/>
      <w:textAlignment w:val="auto"/>
    </w:pPr>
    <w:rPr>
      <w:rFonts w:eastAsia="SimSun"/>
      <w:sz w:val="20"/>
      <w:szCs w:val="20"/>
      <w:lang w:val="en-US" w:eastAsia="zh-CN"/>
    </w:rPr>
  </w:style>
  <w:style w:type="character" w:customStyle="1" w:styleId="EndnoteTextChar">
    <w:name w:val="Endnote Text Char"/>
    <w:basedOn w:val="DefaultParagraphFont"/>
    <w:link w:val="EndnoteText"/>
    <w:rsid w:val="00C94039"/>
    <w:rPr>
      <w:rFonts w:ascii="Times New Roman" w:eastAsia="SimSun" w:hAnsi="Times New Roman"/>
      <w:sz w:val="20"/>
      <w:szCs w:val="20"/>
    </w:rPr>
  </w:style>
  <w:style w:type="character" w:customStyle="1" w:styleId="apple-converted-space">
    <w:name w:val="apple-converted-space"/>
    <w:basedOn w:val="DefaultParagraphFont"/>
    <w:rsid w:val="00FC4A99"/>
  </w:style>
  <w:style w:type="paragraph" w:customStyle="1" w:styleId="CEONormal">
    <w:name w:val="CEO_Normal"/>
    <w:link w:val="CEONormalChar"/>
    <w:rsid w:val="00540C26"/>
    <w:pPr>
      <w:spacing w:before="120" w:after="120"/>
    </w:pPr>
    <w:rPr>
      <w:rFonts w:asciiTheme="minorHAnsi" w:eastAsia="SimSun" w:hAnsiTheme="minorHAnsi" w:cs="Simplified Arabic"/>
      <w:sz w:val="22"/>
      <w:szCs w:val="19"/>
      <w:lang w:val="en-GB" w:eastAsia="en-US"/>
    </w:rPr>
  </w:style>
  <w:style w:type="character" w:customStyle="1" w:styleId="CEONormalChar">
    <w:name w:val="CEO_Normal Char"/>
    <w:basedOn w:val="DefaultParagraphFont"/>
    <w:link w:val="CEONormal"/>
    <w:rsid w:val="00540C26"/>
    <w:rPr>
      <w:rFonts w:asciiTheme="minorHAnsi" w:eastAsia="SimSun" w:hAnsiTheme="minorHAnsi" w:cs="Simplified Arabic"/>
      <w:sz w:val="22"/>
      <w:szCs w:val="1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sz w:val="24"/>
        <w:szCs w:val="24"/>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note reference" w:uiPriority="99"/>
    <w:lsdException w:name="Default Paragraph Font" w:uiPriority="1"/>
    <w:lsdException w:name="Strong" w:uiPriority="22" w:qFormat="1"/>
    <w:lsdException w:name="Normal (Web)" w:uiPriority="99"/>
    <w:lsdException w:name="No List" w:uiPriority="9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1B67"/>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paragraph" w:styleId="Heading1">
    <w:name w:val="heading 1"/>
    <w:basedOn w:val="Normal"/>
    <w:next w:val="Normal"/>
    <w:qFormat/>
    <w:rsid w:val="004D1B67"/>
    <w:pPr>
      <w:keepNext/>
      <w:keepLines/>
      <w:spacing w:before="480"/>
      <w:ind w:left="794" w:hanging="794"/>
      <w:outlineLvl w:val="0"/>
    </w:pPr>
    <w:rPr>
      <w:b/>
      <w:sz w:val="28"/>
    </w:rPr>
  </w:style>
  <w:style w:type="paragraph" w:styleId="Heading2">
    <w:name w:val="heading 2"/>
    <w:basedOn w:val="Heading1"/>
    <w:next w:val="Normal"/>
    <w:qFormat/>
    <w:rsid w:val="004D1B67"/>
    <w:pPr>
      <w:spacing w:before="320"/>
      <w:outlineLvl w:val="1"/>
    </w:pPr>
    <w:rPr>
      <w:sz w:val="24"/>
    </w:rPr>
  </w:style>
  <w:style w:type="paragraph" w:styleId="Heading3">
    <w:name w:val="heading 3"/>
    <w:basedOn w:val="Heading1"/>
    <w:next w:val="Normal"/>
    <w:qFormat/>
    <w:rsid w:val="004D1B67"/>
    <w:pPr>
      <w:spacing w:before="200"/>
      <w:ind w:left="0" w:firstLine="0"/>
      <w:outlineLvl w:val="2"/>
    </w:pPr>
    <w:rPr>
      <w:rFonts w:ascii="Times New Roman Bold" w:hAnsi="Times New Roman Bold"/>
      <w:i/>
      <w:sz w:val="24"/>
    </w:rPr>
  </w:style>
  <w:style w:type="paragraph" w:styleId="Heading4">
    <w:name w:val="heading 4"/>
    <w:basedOn w:val="Heading3"/>
    <w:next w:val="Normal"/>
    <w:qFormat/>
    <w:rsid w:val="004D1B67"/>
    <w:pPr>
      <w:tabs>
        <w:tab w:val="clear" w:pos="794"/>
        <w:tab w:val="clear" w:pos="1191"/>
        <w:tab w:val="clear" w:pos="1588"/>
        <w:tab w:val="clear" w:pos="1985"/>
      </w:tabs>
      <w:outlineLvl w:val="3"/>
    </w:pPr>
    <w:rPr>
      <w:b w:val="0"/>
    </w:rPr>
  </w:style>
  <w:style w:type="paragraph" w:styleId="Heading5">
    <w:name w:val="heading 5"/>
    <w:basedOn w:val="Heading4"/>
    <w:next w:val="Normal"/>
    <w:qFormat/>
    <w:rsid w:val="004D1B67"/>
    <w:pPr>
      <w:outlineLvl w:val="4"/>
    </w:pPr>
  </w:style>
  <w:style w:type="paragraph" w:styleId="Heading6">
    <w:name w:val="heading 6"/>
    <w:basedOn w:val="Heading4"/>
    <w:next w:val="Normal"/>
    <w:qFormat/>
    <w:rsid w:val="004D1B67"/>
    <w:pPr>
      <w:outlineLvl w:val="5"/>
    </w:pPr>
  </w:style>
  <w:style w:type="paragraph" w:styleId="Heading7">
    <w:name w:val="heading 7"/>
    <w:basedOn w:val="Heading6"/>
    <w:next w:val="Normal"/>
    <w:qFormat/>
    <w:rsid w:val="004D1B67"/>
    <w:pPr>
      <w:outlineLvl w:val="6"/>
    </w:pPr>
  </w:style>
  <w:style w:type="paragraph" w:styleId="Heading8">
    <w:name w:val="heading 8"/>
    <w:basedOn w:val="Heading6"/>
    <w:next w:val="Normal"/>
    <w:qFormat/>
    <w:rsid w:val="004D1B67"/>
    <w:pPr>
      <w:outlineLvl w:val="7"/>
    </w:pPr>
  </w:style>
  <w:style w:type="paragraph" w:styleId="Heading9">
    <w:name w:val="heading 9"/>
    <w:basedOn w:val="Heading6"/>
    <w:next w:val="Normal"/>
    <w:qFormat/>
    <w:rsid w:val="004D1B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D1B67"/>
  </w:style>
  <w:style w:type="paragraph" w:styleId="TOC4">
    <w:name w:val="toc 4"/>
    <w:basedOn w:val="TOC3"/>
    <w:semiHidden/>
    <w:rsid w:val="004D1B67"/>
    <w:pPr>
      <w:spacing w:before="80"/>
    </w:pPr>
  </w:style>
  <w:style w:type="paragraph" w:styleId="TOC3">
    <w:name w:val="toc 3"/>
    <w:basedOn w:val="TOC2"/>
    <w:semiHidden/>
    <w:rsid w:val="004D1B67"/>
  </w:style>
  <w:style w:type="paragraph" w:styleId="TOC2">
    <w:name w:val="toc 2"/>
    <w:basedOn w:val="TOC1"/>
    <w:semiHidden/>
    <w:rsid w:val="004D1B67"/>
    <w:pPr>
      <w:spacing w:before="160"/>
    </w:pPr>
  </w:style>
  <w:style w:type="paragraph" w:styleId="TOC1">
    <w:name w:val="toc 1"/>
    <w:basedOn w:val="Normal"/>
    <w:semiHidden/>
    <w:rsid w:val="004D1B67"/>
    <w:pPr>
      <w:keepLines/>
      <w:tabs>
        <w:tab w:val="clear" w:pos="794"/>
        <w:tab w:val="clear" w:pos="1191"/>
        <w:tab w:val="clear" w:pos="1588"/>
        <w:tab w:val="clear" w:pos="1985"/>
        <w:tab w:val="left" w:leader="dot" w:pos="7938"/>
        <w:tab w:val="center" w:pos="8789"/>
      </w:tabs>
      <w:spacing w:before="240"/>
      <w:ind w:left="567" w:hanging="567"/>
    </w:pPr>
  </w:style>
  <w:style w:type="paragraph" w:styleId="TOC7">
    <w:name w:val="toc 7"/>
    <w:basedOn w:val="TOC4"/>
    <w:semiHidden/>
    <w:rsid w:val="004D1B67"/>
  </w:style>
  <w:style w:type="paragraph" w:styleId="TOC6">
    <w:name w:val="toc 6"/>
    <w:basedOn w:val="TOC4"/>
    <w:semiHidden/>
    <w:rsid w:val="004D1B67"/>
  </w:style>
  <w:style w:type="paragraph" w:styleId="TOC5">
    <w:name w:val="toc 5"/>
    <w:basedOn w:val="TOC4"/>
    <w:semiHidden/>
    <w:rsid w:val="004D1B67"/>
  </w:style>
  <w:style w:type="paragraph" w:styleId="Index7">
    <w:name w:val="index 7"/>
    <w:basedOn w:val="Normal"/>
    <w:next w:val="Normal"/>
    <w:semiHidden/>
    <w:rsid w:val="004D1B67"/>
    <w:pPr>
      <w:ind w:left="1698"/>
    </w:pPr>
  </w:style>
  <w:style w:type="paragraph" w:styleId="Index6">
    <w:name w:val="index 6"/>
    <w:basedOn w:val="Normal"/>
    <w:next w:val="Normal"/>
    <w:semiHidden/>
    <w:rsid w:val="004D1B67"/>
    <w:pPr>
      <w:ind w:left="1415"/>
    </w:pPr>
  </w:style>
  <w:style w:type="paragraph" w:styleId="Index5">
    <w:name w:val="index 5"/>
    <w:basedOn w:val="Normal"/>
    <w:next w:val="Normal"/>
    <w:semiHidden/>
    <w:rsid w:val="004D1B67"/>
    <w:pPr>
      <w:ind w:left="1132"/>
    </w:pPr>
  </w:style>
  <w:style w:type="paragraph" w:styleId="Index4">
    <w:name w:val="index 4"/>
    <w:basedOn w:val="Normal"/>
    <w:next w:val="Normal"/>
    <w:semiHidden/>
    <w:rsid w:val="004D1B67"/>
    <w:pPr>
      <w:ind w:left="849"/>
    </w:pPr>
  </w:style>
  <w:style w:type="paragraph" w:styleId="Index3">
    <w:name w:val="index 3"/>
    <w:basedOn w:val="Normal"/>
    <w:next w:val="Normal"/>
    <w:semiHidden/>
    <w:rsid w:val="004D1B67"/>
    <w:pPr>
      <w:ind w:left="566"/>
    </w:pPr>
  </w:style>
  <w:style w:type="paragraph" w:styleId="Index2">
    <w:name w:val="index 2"/>
    <w:basedOn w:val="Normal"/>
    <w:next w:val="Normal"/>
    <w:semiHidden/>
    <w:rsid w:val="004D1B67"/>
    <w:pPr>
      <w:ind w:left="283"/>
    </w:pPr>
  </w:style>
  <w:style w:type="paragraph" w:styleId="Index1">
    <w:name w:val="index 1"/>
    <w:basedOn w:val="Normal"/>
    <w:next w:val="Normal"/>
    <w:semiHidden/>
    <w:rsid w:val="004D1B67"/>
  </w:style>
  <w:style w:type="character" w:styleId="LineNumber">
    <w:name w:val="line number"/>
    <w:basedOn w:val="DefaultParagraphFont"/>
    <w:rsid w:val="004D1B67"/>
  </w:style>
  <w:style w:type="paragraph" w:styleId="IndexHeading">
    <w:name w:val="index heading"/>
    <w:basedOn w:val="Normal"/>
    <w:next w:val="Index1"/>
    <w:semiHidden/>
    <w:rsid w:val="004D1B67"/>
  </w:style>
  <w:style w:type="paragraph" w:styleId="Footer">
    <w:name w:val="footer"/>
    <w:basedOn w:val="Normal"/>
    <w:rsid w:val="004D1B67"/>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aliases w:val="encabezado"/>
    <w:basedOn w:val="Normal"/>
    <w:rsid w:val="004D1B67"/>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uiPriority w:val="99"/>
    <w:rsid w:val="004D1B67"/>
    <w:rPr>
      <w:position w:val="6"/>
      <w:sz w:val="18"/>
    </w:rPr>
  </w:style>
  <w:style w:type="paragraph" w:styleId="FootnoteText">
    <w:name w:val="footnote text"/>
    <w:basedOn w:val="Normal"/>
    <w:link w:val="FootnoteTextChar"/>
    <w:uiPriority w:val="99"/>
    <w:rsid w:val="004D1B67"/>
    <w:pPr>
      <w:keepLines/>
      <w:tabs>
        <w:tab w:val="left" w:pos="255"/>
      </w:tabs>
      <w:ind w:left="255" w:hanging="255"/>
    </w:pPr>
  </w:style>
  <w:style w:type="paragraph" w:styleId="NormalIndent">
    <w:name w:val="Normal Indent"/>
    <w:basedOn w:val="Normal"/>
    <w:rsid w:val="004D1B67"/>
    <w:pPr>
      <w:ind w:left="794"/>
    </w:pPr>
  </w:style>
  <w:style w:type="paragraph" w:customStyle="1" w:styleId="enumlev1">
    <w:name w:val="enumlev1"/>
    <w:basedOn w:val="Normal"/>
    <w:link w:val="enumlev1Char"/>
    <w:rsid w:val="004D1B67"/>
    <w:pPr>
      <w:tabs>
        <w:tab w:val="left" w:pos="2608"/>
        <w:tab w:val="left" w:pos="3345"/>
      </w:tabs>
      <w:spacing w:before="80"/>
      <w:ind w:left="794" w:hanging="794"/>
    </w:pPr>
  </w:style>
  <w:style w:type="paragraph" w:customStyle="1" w:styleId="enumlev2">
    <w:name w:val="enumlev2"/>
    <w:basedOn w:val="enumlev1"/>
    <w:rsid w:val="004D1B67"/>
    <w:pPr>
      <w:ind w:left="1191" w:hanging="397"/>
    </w:pPr>
  </w:style>
  <w:style w:type="paragraph" w:customStyle="1" w:styleId="enumlev3">
    <w:name w:val="enumlev3"/>
    <w:basedOn w:val="enumlev2"/>
    <w:rsid w:val="004D1B67"/>
    <w:pPr>
      <w:ind w:left="1588"/>
    </w:pPr>
  </w:style>
  <w:style w:type="paragraph" w:customStyle="1" w:styleId="Normalaftertitle">
    <w:name w:val="Normal after title"/>
    <w:basedOn w:val="Normal"/>
    <w:next w:val="Normal"/>
    <w:rsid w:val="004D1B67"/>
    <w:pPr>
      <w:spacing w:before="320"/>
    </w:pPr>
  </w:style>
  <w:style w:type="paragraph" w:customStyle="1" w:styleId="Equation">
    <w:name w:val="Equation"/>
    <w:basedOn w:val="Normal"/>
    <w:rsid w:val="004D1B67"/>
    <w:pPr>
      <w:tabs>
        <w:tab w:val="clear" w:pos="1191"/>
        <w:tab w:val="clear" w:pos="1588"/>
        <w:tab w:val="clear" w:pos="1985"/>
        <w:tab w:val="center" w:pos="4820"/>
        <w:tab w:val="right" w:pos="9639"/>
      </w:tabs>
    </w:pPr>
  </w:style>
  <w:style w:type="paragraph" w:customStyle="1" w:styleId="Head">
    <w:name w:val="Head"/>
    <w:basedOn w:val="Normal"/>
    <w:rsid w:val="004D1B67"/>
    <w:pPr>
      <w:tabs>
        <w:tab w:val="left" w:pos="6663"/>
      </w:tabs>
      <w:overflowPunct/>
      <w:autoSpaceDE/>
      <w:autoSpaceDN/>
      <w:adjustRightInd/>
      <w:spacing w:before="0"/>
      <w:textAlignment w:val="auto"/>
    </w:pPr>
  </w:style>
  <w:style w:type="paragraph" w:customStyle="1" w:styleId="toc0">
    <w:name w:val="toc 0"/>
    <w:basedOn w:val="Normal"/>
    <w:next w:val="TOC1"/>
    <w:rsid w:val="004D1B67"/>
    <w:pPr>
      <w:tabs>
        <w:tab w:val="clear" w:pos="1191"/>
        <w:tab w:val="clear" w:pos="1588"/>
        <w:tab w:val="clear" w:pos="1985"/>
        <w:tab w:val="center" w:pos="8789"/>
      </w:tabs>
    </w:pPr>
    <w:rPr>
      <w:b/>
    </w:rPr>
  </w:style>
  <w:style w:type="paragraph" w:styleId="List">
    <w:name w:val="List"/>
    <w:basedOn w:val="Normal"/>
    <w:rsid w:val="004D1B67"/>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rsid w:val="004D1B67"/>
    <w:pPr>
      <w:tabs>
        <w:tab w:val="clear" w:pos="794"/>
        <w:tab w:val="clear" w:pos="1191"/>
        <w:tab w:val="clear" w:pos="1588"/>
        <w:tab w:val="clear" w:pos="1985"/>
        <w:tab w:val="left" w:pos="1276"/>
        <w:tab w:val="left" w:pos="1701"/>
      </w:tabs>
      <w:spacing w:before="199"/>
      <w:ind w:left="1701" w:hanging="1701"/>
    </w:pPr>
    <w:rPr>
      <w:caps/>
    </w:rPr>
  </w:style>
  <w:style w:type="paragraph" w:customStyle="1" w:styleId="docnoted">
    <w:name w:val="docnoted"/>
    <w:basedOn w:val="Normal"/>
    <w:next w:val="Head"/>
    <w:rsid w:val="004D1B67"/>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Normal"/>
    <w:rsid w:val="004D1B67"/>
    <w:pPr>
      <w:spacing w:before="480"/>
      <w:jc w:val="center"/>
    </w:pPr>
    <w:rPr>
      <w:b/>
      <w:sz w:val="28"/>
    </w:rPr>
  </w:style>
  <w:style w:type="paragraph" w:customStyle="1" w:styleId="meeting">
    <w:name w:val="meeting"/>
    <w:basedOn w:val="Head"/>
    <w:next w:val="Head"/>
    <w:rsid w:val="004D1B67"/>
    <w:pPr>
      <w:tabs>
        <w:tab w:val="left" w:pos="7371"/>
      </w:tabs>
      <w:spacing w:after="567"/>
    </w:pPr>
  </w:style>
  <w:style w:type="paragraph" w:customStyle="1" w:styleId="Subject">
    <w:name w:val="Subject"/>
    <w:basedOn w:val="Normal"/>
    <w:next w:val="Source"/>
    <w:rsid w:val="004D1B67"/>
    <w:pPr>
      <w:tabs>
        <w:tab w:val="clear" w:pos="794"/>
        <w:tab w:val="clear" w:pos="1191"/>
        <w:tab w:val="clear" w:pos="1588"/>
        <w:tab w:val="clear" w:pos="1985"/>
        <w:tab w:val="left" w:pos="1134"/>
      </w:tabs>
      <w:spacing w:before="0"/>
      <w:ind w:left="1134" w:hanging="1134"/>
    </w:pPr>
  </w:style>
  <w:style w:type="paragraph" w:customStyle="1" w:styleId="Object">
    <w:name w:val="Object"/>
    <w:basedOn w:val="Subject"/>
    <w:next w:val="Subject"/>
    <w:rsid w:val="004D1B67"/>
  </w:style>
  <w:style w:type="paragraph" w:customStyle="1" w:styleId="Data">
    <w:name w:val="Data"/>
    <w:basedOn w:val="Subject"/>
    <w:next w:val="Subject"/>
    <w:rsid w:val="004D1B67"/>
  </w:style>
  <w:style w:type="paragraph" w:customStyle="1" w:styleId="Reasons">
    <w:name w:val="Reasons"/>
    <w:basedOn w:val="Normal"/>
    <w:rsid w:val="004D1B67"/>
    <w:pPr>
      <w:tabs>
        <w:tab w:val="clear" w:pos="794"/>
        <w:tab w:val="clear" w:pos="1191"/>
        <w:tab w:val="clear" w:pos="1588"/>
        <w:tab w:val="clear" w:pos="1985"/>
        <w:tab w:val="left" w:pos="567"/>
        <w:tab w:val="left" w:pos="1134"/>
        <w:tab w:val="left" w:pos="1701"/>
        <w:tab w:val="left" w:pos="2268"/>
        <w:tab w:val="left" w:pos="2835"/>
      </w:tabs>
    </w:pPr>
  </w:style>
  <w:style w:type="character" w:styleId="Hyperlink">
    <w:name w:val="Hyperlink"/>
    <w:basedOn w:val="DefaultParagraphFont"/>
    <w:rsid w:val="004D1B67"/>
    <w:rPr>
      <w:color w:val="0000FF"/>
      <w:u w:val="single"/>
    </w:rPr>
  </w:style>
  <w:style w:type="paragraph" w:customStyle="1" w:styleId="FirstFooter">
    <w:name w:val="FirstFooter"/>
    <w:basedOn w:val="Footer"/>
    <w:rsid w:val="004D1B67"/>
    <w:pPr>
      <w:tabs>
        <w:tab w:val="clear" w:pos="5954"/>
        <w:tab w:val="clear" w:pos="9639"/>
      </w:tabs>
      <w:overflowPunct/>
      <w:autoSpaceDE/>
      <w:autoSpaceDN/>
      <w:adjustRightInd/>
      <w:spacing w:before="40"/>
      <w:textAlignment w:val="auto"/>
    </w:pPr>
    <w:rPr>
      <w:caps w:val="0"/>
      <w:noProof w:val="0"/>
    </w:rPr>
  </w:style>
  <w:style w:type="paragraph" w:customStyle="1" w:styleId="Note">
    <w:name w:val="Note"/>
    <w:basedOn w:val="Normal"/>
    <w:rsid w:val="004D1B67"/>
    <w:pPr>
      <w:tabs>
        <w:tab w:val="clear" w:pos="794"/>
        <w:tab w:val="clear" w:pos="1191"/>
        <w:tab w:val="clear" w:pos="1588"/>
        <w:tab w:val="clear" w:pos="1985"/>
      </w:tabs>
      <w:spacing w:before="80"/>
    </w:pPr>
  </w:style>
  <w:style w:type="paragraph" w:styleId="TOC9">
    <w:name w:val="toc 9"/>
    <w:basedOn w:val="TOC4"/>
    <w:semiHidden/>
    <w:rsid w:val="004D1B67"/>
  </w:style>
  <w:style w:type="paragraph" w:customStyle="1" w:styleId="Headingb">
    <w:name w:val="Heading_b"/>
    <w:basedOn w:val="Heading3"/>
    <w:next w:val="Normal"/>
    <w:rsid w:val="004D1B67"/>
    <w:pPr>
      <w:tabs>
        <w:tab w:val="clear" w:pos="1191"/>
        <w:tab w:val="clear" w:pos="1588"/>
        <w:tab w:val="clear" w:pos="1985"/>
        <w:tab w:val="left" w:pos="2127"/>
        <w:tab w:val="left" w:pos="2410"/>
        <w:tab w:val="left" w:pos="2921"/>
        <w:tab w:val="left" w:pos="3261"/>
      </w:tabs>
      <w:overflowPunct/>
      <w:autoSpaceDE/>
      <w:autoSpaceDN/>
      <w:adjustRightInd/>
      <w:spacing w:before="160"/>
      <w:textAlignment w:val="auto"/>
      <w:outlineLvl w:val="9"/>
    </w:pPr>
    <w:rPr>
      <w:i w:val="0"/>
    </w:rPr>
  </w:style>
  <w:style w:type="character" w:styleId="FollowedHyperlink">
    <w:name w:val="FollowedHyperlink"/>
    <w:basedOn w:val="DefaultParagraphFont"/>
    <w:rsid w:val="004D1B67"/>
    <w:rPr>
      <w:color w:val="800080"/>
      <w:u w:val="single"/>
    </w:rPr>
  </w:style>
  <w:style w:type="paragraph" w:customStyle="1" w:styleId="Title1">
    <w:name w:val="Title 1"/>
    <w:basedOn w:val="Source"/>
    <w:next w:val="Title2"/>
    <w:rsid w:val="004D1B67"/>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Title2">
    <w:name w:val="Title 2"/>
    <w:basedOn w:val="Source"/>
    <w:next w:val="Title3"/>
    <w:rsid w:val="004D1B67"/>
    <w:pPr>
      <w:tabs>
        <w:tab w:val="clear" w:pos="794"/>
        <w:tab w:val="clear" w:pos="1191"/>
        <w:tab w:val="clear" w:pos="1588"/>
        <w:tab w:val="clear" w:pos="1985"/>
      </w:tabs>
      <w:overflowPunct/>
      <w:autoSpaceDE/>
      <w:autoSpaceDN/>
      <w:adjustRightInd/>
      <w:textAlignment w:val="auto"/>
    </w:pPr>
    <w:rPr>
      <w:b w:val="0"/>
      <w:caps/>
    </w:rPr>
  </w:style>
  <w:style w:type="paragraph" w:customStyle="1" w:styleId="Title3">
    <w:name w:val="Title 3"/>
    <w:basedOn w:val="Title2"/>
    <w:next w:val="Title4"/>
    <w:rsid w:val="004D1B67"/>
    <w:pPr>
      <w:spacing w:before="240"/>
    </w:pPr>
    <w:rPr>
      <w:caps w:val="0"/>
    </w:rPr>
  </w:style>
  <w:style w:type="paragraph" w:customStyle="1" w:styleId="Title4">
    <w:name w:val="Title 4"/>
    <w:basedOn w:val="Title3"/>
    <w:next w:val="Heading1"/>
    <w:rsid w:val="004D1B67"/>
    <w:rPr>
      <w:b/>
    </w:rPr>
  </w:style>
  <w:style w:type="paragraph" w:customStyle="1" w:styleId="dnum">
    <w:name w:val="dnum"/>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date">
    <w:name w:val="ddate"/>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orlang">
    <w:name w:val="dorlang"/>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Table">
    <w:name w:val="Table_#"/>
    <w:basedOn w:val="Normal"/>
    <w:next w:val="Normal"/>
    <w:rsid w:val="004D1B67"/>
    <w:pPr>
      <w:keepNext/>
      <w:overflowPunct/>
      <w:autoSpaceDE/>
      <w:autoSpaceDN/>
      <w:adjustRightInd/>
      <w:spacing w:before="560" w:after="120"/>
      <w:jc w:val="center"/>
      <w:textAlignment w:val="auto"/>
    </w:pPr>
    <w:rPr>
      <w:caps/>
    </w:rPr>
  </w:style>
  <w:style w:type="paragraph" w:customStyle="1" w:styleId="AnnexNo">
    <w:name w:val="Annex_No"/>
    <w:basedOn w:val="Normal"/>
    <w:next w:val="Annextitle"/>
    <w:rsid w:val="004D1B67"/>
    <w:pPr>
      <w:keepNext/>
      <w:keepLines/>
      <w:spacing w:before="480" w:after="80"/>
      <w:jc w:val="center"/>
    </w:pPr>
    <w:rPr>
      <w:caps/>
      <w:sz w:val="28"/>
    </w:rPr>
  </w:style>
  <w:style w:type="paragraph" w:customStyle="1" w:styleId="Annextitle">
    <w:name w:val="Annex_title"/>
    <w:basedOn w:val="Normal"/>
    <w:next w:val="Annexref"/>
    <w:rsid w:val="004D1B67"/>
    <w:pPr>
      <w:keepNext/>
      <w:keepLines/>
      <w:spacing w:before="240" w:after="280"/>
      <w:jc w:val="center"/>
    </w:pPr>
    <w:rPr>
      <w:rFonts w:ascii="Times New Roman Bold" w:hAnsi="Times New Roman Bold"/>
      <w:b/>
      <w:sz w:val="28"/>
    </w:rPr>
  </w:style>
  <w:style w:type="paragraph" w:customStyle="1" w:styleId="Annexref">
    <w:name w:val="Annex_ref"/>
    <w:basedOn w:val="Normal"/>
    <w:next w:val="Normalaftertitle"/>
    <w:rsid w:val="004D1B67"/>
    <w:pPr>
      <w:keepNext/>
      <w:keepLines/>
      <w:spacing w:after="280"/>
      <w:jc w:val="center"/>
    </w:pPr>
  </w:style>
  <w:style w:type="paragraph" w:customStyle="1" w:styleId="AppendixNo">
    <w:name w:val="Appendix_No"/>
    <w:basedOn w:val="AnnexNo"/>
    <w:next w:val="Appendixtitle"/>
    <w:rsid w:val="004D1B67"/>
  </w:style>
  <w:style w:type="paragraph" w:customStyle="1" w:styleId="Appendixtitle">
    <w:name w:val="Appendix_title"/>
    <w:basedOn w:val="Annextitle"/>
    <w:next w:val="Appendixref"/>
    <w:rsid w:val="004D1B67"/>
  </w:style>
  <w:style w:type="paragraph" w:customStyle="1" w:styleId="Appendixref">
    <w:name w:val="Appendix_ref"/>
    <w:basedOn w:val="Annexref"/>
    <w:next w:val="Normalaftertitle"/>
    <w:rsid w:val="004D1B67"/>
  </w:style>
  <w:style w:type="paragraph" w:customStyle="1" w:styleId="Call">
    <w:name w:val="Call"/>
    <w:basedOn w:val="Normal"/>
    <w:next w:val="Normal"/>
    <w:rsid w:val="004D1B67"/>
    <w:pPr>
      <w:keepNext/>
      <w:keepLines/>
      <w:spacing w:before="160"/>
      <w:ind w:left="794"/>
    </w:pPr>
    <w:rPr>
      <w:i/>
    </w:rPr>
  </w:style>
  <w:style w:type="character" w:styleId="EndnoteReference">
    <w:name w:val="endnote reference"/>
    <w:basedOn w:val="DefaultParagraphFont"/>
    <w:rsid w:val="004D1B67"/>
    <w:rPr>
      <w:vertAlign w:val="superscript"/>
    </w:rPr>
  </w:style>
  <w:style w:type="paragraph" w:customStyle="1" w:styleId="Equationlegend">
    <w:name w:val="Equation_legend"/>
    <w:basedOn w:val="Normal"/>
    <w:rsid w:val="004D1B67"/>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style>
  <w:style w:type="paragraph" w:customStyle="1" w:styleId="Figure">
    <w:name w:val="Figure"/>
    <w:basedOn w:val="Normal"/>
    <w:next w:val="Figuretitle"/>
    <w:rsid w:val="004D1B67"/>
    <w:pPr>
      <w:keepNext/>
      <w:keepLines/>
      <w:spacing w:after="120"/>
      <w:jc w:val="center"/>
    </w:pPr>
  </w:style>
  <w:style w:type="paragraph" w:customStyle="1" w:styleId="Figuretitle">
    <w:name w:val="Figure_title"/>
    <w:basedOn w:val="Tabletitle"/>
    <w:next w:val="Normalaftertitle"/>
    <w:rsid w:val="004D1B67"/>
    <w:pPr>
      <w:spacing w:before="240" w:after="480"/>
    </w:pPr>
  </w:style>
  <w:style w:type="paragraph" w:customStyle="1" w:styleId="Tabletitle">
    <w:name w:val="Table_title"/>
    <w:basedOn w:val="TableNo"/>
    <w:next w:val="Tabletext"/>
    <w:rsid w:val="004D1B67"/>
    <w:pPr>
      <w:spacing w:before="0"/>
    </w:pPr>
    <w:rPr>
      <w:rFonts w:ascii="Times New Roman Bold" w:hAnsi="Times New Roman Bold"/>
      <w:b/>
      <w:caps w:val="0"/>
    </w:rPr>
  </w:style>
  <w:style w:type="paragraph" w:customStyle="1" w:styleId="TableNo">
    <w:name w:val="Table_No"/>
    <w:basedOn w:val="Normal"/>
    <w:next w:val="Tabletitle"/>
    <w:rsid w:val="004D1B67"/>
    <w:pPr>
      <w:keepNext/>
      <w:spacing w:before="360" w:after="120"/>
      <w:jc w:val="center"/>
    </w:pPr>
    <w:rPr>
      <w:caps/>
    </w:rPr>
  </w:style>
  <w:style w:type="paragraph" w:customStyle="1" w:styleId="Tabletext">
    <w:name w:val="Table_text"/>
    <w:basedOn w:val="Normal"/>
    <w:rsid w:val="004D1B6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legend">
    <w:name w:val="Figure_legend"/>
    <w:basedOn w:val="Normal"/>
    <w:rsid w:val="004D1B67"/>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4D1B67"/>
    <w:pPr>
      <w:keepNext/>
      <w:keepLines/>
      <w:spacing w:before="240" w:after="120"/>
      <w:jc w:val="center"/>
    </w:pPr>
    <w:rPr>
      <w:caps/>
    </w:rPr>
  </w:style>
  <w:style w:type="paragraph" w:customStyle="1" w:styleId="Figurewithouttitle">
    <w:name w:val="Figure_without_title"/>
    <w:basedOn w:val="Figure"/>
    <w:next w:val="Normalaftertitle"/>
    <w:rsid w:val="004D1B67"/>
    <w:pPr>
      <w:keepNext w:val="0"/>
      <w:spacing w:after="240"/>
    </w:pPr>
  </w:style>
  <w:style w:type="paragraph" w:customStyle="1" w:styleId="Headingi">
    <w:name w:val="Heading_i"/>
    <w:basedOn w:val="Heading3"/>
    <w:next w:val="Normal"/>
    <w:rsid w:val="004D1B67"/>
    <w:pPr>
      <w:spacing w:before="160"/>
    </w:pPr>
    <w:rPr>
      <w:b w:val="0"/>
    </w:rPr>
  </w:style>
  <w:style w:type="character" w:styleId="PageNumber">
    <w:name w:val="page number"/>
    <w:basedOn w:val="DefaultParagraphFont"/>
    <w:rsid w:val="004D1B67"/>
  </w:style>
  <w:style w:type="paragraph" w:customStyle="1" w:styleId="PartNo">
    <w:name w:val="Part_No"/>
    <w:basedOn w:val="AnnexNo"/>
    <w:next w:val="Parttitle"/>
    <w:rsid w:val="004D1B67"/>
  </w:style>
  <w:style w:type="paragraph" w:customStyle="1" w:styleId="Parttitle">
    <w:name w:val="Part_title"/>
    <w:basedOn w:val="Annextitle"/>
    <w:next w:val="Partref"/>
    <w:rsid w:val="004D1B67"/>
  </w:style>
  <w:style w:type="paragraph" w:customStyle="1" w:styleId="Partref">
    <w:name w:val="Part_ref"/>
    <w:basedOn w:val="Annexref"/>
    <w:next w:val="Normalaftertitle"/>
    <w:rsid w:val="004D1B67"/>
  </w:style>
  <w:style w:type="paragraph" w:customStyle="1" w:styleId="RecNo">
    <w:name w:val="Rec_No"/>
    <w:basedOn w:val="Normal"/>
    <w:next w:val="Rectitle"/>
    <w:rsid w:val="004D1B67"/>
    <w:pPr>
      <w:keepNext/>
      <w:keepLines/>
      <w:spacing w:before="480"/>
      <w:jc w:val="center"/>
    </w:pPr>
    <w:rPr>
      <w:caps/>
      <w:sz w:val="28"/>
    </w:rPr>
  </w:style>
  <w:style w:type="paragraph" w:customStyle="1" w:styleId="Rectitle">
    <w:name w:val="Rec_title"/>
    <w:basedOn w:val="RecNo"/>
    <w:next w:val="Recref"/>
    <w:rsid w:val="004D1B67"/>
    <w:pPr>
      <w:spacing w:before="240"/>
    </w:pPr>
    <w:rPr>
      <w:rFonts w:ascii="Times New Roman Bold" w:hAnsi="Times New Roman Bold"/>
      <w:b/>
      <w:caps w:val="0"/>
    </w:rPr>
  </w:style>
  <w:style w:type="paragraph" w:customStyle="1" w:styleId="Recref">
    <w:name w:val="Rec_ref"/>
    <w:basedOn w:val="Rectitle"/>
    <w:next w:val="Recdate"/>
    <w:rsid w:val="004D1B67"/>
    <w:pPr>
      <w:tabs>
        <w:tab w:val="clear" w:pos="794"/>
        <w:tab w:val="clear" w:pos="1191"/>
        <w:tab w:val="clear" w:pos="1588"/>
        <w:tab w:val="clear" w:pos="1985"/>
      </w:tabs>
      <w:spacing w:before="120"/>
    </w:pPr>
    <w:rPr>
      <w:rFonts w:ascii="Times New Roman" w:hAnsi="Times New Roman"/>
      <w:b w:val="0"/>
      <w:sz w:val="24"/>
    </w:rPr>
  </w:style>
  <w:style w:type="paragraph" w:customStyle="1" w:styleId="Recdate">
    <w:name w:val="Rec_date"/>
    <w:basedOn w:val="Recref"/>
    <w:next w:val="Normalaftertitle"/>
    <w:rsid w:val="004D1B67"/>
    <w:pPr>
      <w:jc w:val="right"/>
    </w:pPr>
    <w:rPr>
      <w:sz w:val="22"/>
    </w:rPr>
  </w:style>
  <w:style w:type="paragraph" w:customStyle="1" w:styleId="Questiondate">
    <w:name w:val="Question_date"/>
    <w:basedOn w:val="Recdate"/>
    <w:next w:val="Normalaftertitle"/>
    <w:rsid w:val="004D1B67"/>
  </w:style>
  <w:style w:type="paragraph" w:customStyle="1" w:styleId="QuestionNo">
    <w:name w:val="Question_No"/>
    <w:basedOn w:val="RecNo"/>
    <w:next w:val="Questiontitle"/>
    <w:rsid w:val="004D1B67"/>
  </w:style>
  <w:style w:type="paragraph" w:customStyle="1" w:styleId="Questionref">
    <w:name w:val="Question_ref"/>
    <w:basedOn w:val="Recref"/>
    <w:next w:val="Questiondate"/>
    <w:rsid w:val="004D1B67"/>
  </w:style>
  <w:style w:type="paragraph" w:customStyle="1" w:styleId="Questiontitle">
    <w:name w:val="Question_title"/>
    <w:basedOn w:val="Rectitle"/>
    <w:next w:val="Questionref"/>
    <w:rsid w:val="004D1B67"/>
  </w:style>
  <w:style w:type="paragraph" w:customStyle="1" w:styleId="Reftext">
    <w:name w:val="Ref_text"/>
    <w:basedOn w:val="Normal"/>
    <w:rsid w:val="004D1B67"/>
    <w:pPr>
      <w:ind w:left="794" w:hanging="794"/>
    </w:pPr>
  </w:style>
  <w:style w:type="paragraph" w:customStyle="1" w:styleId="Reftitle">
    <w:name w:val="Ref_title"/>
    <w:basedOn w:val="Normal"/>
    <w:next w:val="Reftext"/>
    <w:rsid w:val="004D1B67"/>
    <w:pPr>
      <w:spacing w:before="480"/>
      <w:jc w:val="center"/>
    </w:pPr>
    <w:rPr>
      <w:caps/>
    </w:rPr>
  </w:style>
  <w:style w:type="paragraph" w:customStyle="1" w:styleId="Repdate">
    <w:name w:val="Rep_date"/>
    <w:basedOn w:val="Recdate"/>
    <w:next w:val="Normalaftertitle"/>
    <w:rsid w:val="004D1B67"/>
  </w:style>
  <w:style w:type="paragraph" w:customStyle="1" w:styleId="RepNo">
    <w:name w:val="Rep_No"/>
    <w:basedOn w:val="RecNo"/>
    <w:next w:val="Reptitle"/>
    <w:rsid w:val="004D1B67"/>
  </w:style>
  <w:style w:type="paragraph" w:customStyle="1" w:styleId="Reptitle">
    <w:name w:val="Rep_title"/>
    <w:basedOn w:val="Rectitle"/>
    <w:next w:val="Repref"/>
    <w:rsid w:val="004D1B67"/>
  </w:style>
  <w:style w:type="paragraph" w:customStyle="1" w:styleId="Repref">
    <w:name w:val="Rep_ref"/>
    <w:basedOn w:val="Recref"/>
    <w:next w:val="Repdate"/>
    <w:rsid w:val="004D1B67"/>
  </w:style>
  <w:style w:type="paragraph" w:customStyle="1" w:styleId="Resdate">
    <w:name w:val="Res_date"/>
    <w:basedOn w:val="Recdate"/>
    <w:next w:val="Normalaftertitle"/>
    <w:rsid w:val="004D1B67"/>
  </w:style>
  <w:style w:type="paragraph" w:customStyle="1" w:styleId="ResNo">
    <w:name w:val="Res_No"/>
    <w:basedOn w:val="RecNo"/>
    <w:next w:val="Restitle"/>
    <w:rsid w:val="004D1B67"/>
  </w:style>
  <w:style w:type="paragraph" w:customStyle="1" w:styleId="Restitle">
    <w:name w:val="Res_title"/>
    <w:basedOn w:val="Rectitle"/>
    <w:next w:val="Resref"/>
    <w:rsid w:val="004D1B67"/>
  </w:style>
  <w:style w:type="paragraph" w:customStyle="1" w:styleId="Resref">
    <w:name w:val="Res_ref"/>
    <w:basedOn w:val="Recref"/>
    <w:next w:val="Resdate"/>
    <w:rsid w:val="004D1B67"/>
  </w:style>
  <w:style w:type="paragraph" w:customStyle="1" w:styleId="SectionNo">
    <w:name w:val="Section_No"/>
    <w:basedOn w:val="AnnexNo"/>
    <w:next w:val="Sectiontitle"/>
    <w:rsid w:val="004D1B67"/>
  </w:style>
  <w:style w:type="paragraph" w:customStyle="1" w:styleId="Sectiontitle">
    <w:name w:val="Section_title"/>
    <w:basedOn w:val="Normal"/>
    <w:next w:val="Normalaftertitle"/>
    <w:rsid w:val="004D1B67"/>
    <w:rPr>
      <w:sz w:val="28"/>
    </w:rPr>
  </w:style>
  <w:style w:type="paragraph" w:customStyle="1" w:styleId="SpecialFooter">
    <w:name w:val="Special Footer"/>
    <w:basedOn w:val="Footer"/>
    <w:rsid w:val="004D1B6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4D1B67"/>
    <w:pPr>
      <w:keepNext/>
      <w:spacing w:before="80" w:after="80"/>
      <w:jc w:val="center"/>
    </w:pPr>
    <w:rPr>
      <w:b/>
    </w:rPr>
  </w:style>
  <w:style w:type="paragraph" w:customStyle="1" w:styleId="Tablelegend">
    <w:name w:val="Table_legend"/>
    <w:basedOn w:val="Tabletext"/>
    <w:rsid w:val="004D1B67"/>
    <w:pPr>
      <w:spacing w:before="120"/>
    </w:pPr>
  </w:style>
  <w:style w:type="paragraph" w:customStyle="1" w:styleId="Tableref">
    <w:name w:val="Table_ref"/>
    <w:basedOn w:val="Normal"/>
    <w:next w:val="Tabletitle"/>
    <w:rsid w:val="004D1B67"/>
    <w:pPr>
      <w:keepNext/>
      <w:spacing w:before="567"/>
      <w:jc w:val="center"/>
    </w:pPr>
  </w:style>
  <w:style w:type="paragraph" w:customStyle="1" w:styleId="Artheading">
    <w:name w:val="Art_heading"/>
    <w:basedOn w:val="Normal"/>
    <w:next w:val="Normalaftertitle"/>
    <w:rsid w:val="004D1B67"/>
    <w:pPr>
      <w:spacing w:before="480"/>
      <w:jc w:val="center"/>
    </w:pPr>
    <w:rPr>
      <w:rFonts w:ascii="Times New Roman Bold" w:hAnsi="Times New Roman Bold"/>
      <w:b/>
      <w:sz w:val="28"/>
    </w:rPr>
  </w:style>
  <w:style w:type="paragraph" w:customStyle="1" w:styleId="ArtNo">
    <w:name w:val="Art_No"/>
    <w:basedOn w:val="Normal"/>
    <w:next w:val="Normal"/>
    <w:rsid w:val="004D1B67"/>
    <w:pPr>
      <w:keepNext/>
      <w:keepLines/>
      <w:spacing w:before="480"/>
      <w:jc w:val="center"/>
    </w:pPr>
    <w:rPr>
      <w:caps/>
      <w:sz w:val="28"/>
    </w:rPr>
  </w:style>
  <w:style w:type="paragraph" w:customStyle="1" w:styleId="Arttitle">
    <w:name w:val="Art_title"/>
    <w:basedOn w:val="Normal"/>
    <w:next w:val="Normalaftertitle"/>
    <w:rsid w:val="004D1B67"/>
    <w:pPr>
      <w:keepNext/>
      <w:keepLines/>
      <w:spacing w:before="240"/>
      <w:jc w:val="center"/>
    </w:pPr>
    <w:rPr>
      <w:b/>
      <w:sz w:val="28"/>
    </w:rPr>
  </w:style>
  <w:style w:type="paragraph" w:customStyle="1" w:styleId="ChapNo">
    <w:name w:val="Chap_No"/>
    <w:basedOn w:val="ArtNo"/>
    <w:next w:val="Chaptitle"/>
    <w:rsid w:val="004D1B67"/>
    <w:rPr>
      <w:rFonts w:ascii="Times New Roman Bold" w:hAnsi="Times New Roman Bold"/>
      <w:b/>
    </w:rPr>
  </w:style>
  <w:style w:type="paragraph" w:customStyle="1" w:styleId="Chaptitle">
    <w:name w:val="Chap_title"/>
    <w:basedOn w:val="Arttitle"/>
    <w:next w:val="Normalaftertitle"/>
    <w:rsid w:val="004D1B67"/>
  </w:style>
  <w:style w:type="paragraph" w:customStyle="1" w:styleId="call0">
    <w:name w:val="call"/>
    <w:basedOn w:val="Normal"/>
    <w:next w:val="Normal"/>
    <w:rsid w:val="004D1B67"/>
    <w:pPr>
      <w:keepNext/>
      <w:keepLines/>
      <w:spacing w:before="160"/>
      <w:ind w:left="794"/>
    </w:pPr>
    <w:rPr>
      <w:i/>
    </w:rPr>
  </w:style>
  <w:style w:type="paragraph" w:customStyle="1" w:styleId="xl27">
    <w:name w:val="xl27"/>
    <w:basedOn w:val="Normal"/>
    <w:rsid w:val="004D1B67"/>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Arial Unicode MS"/>
      <w:b/>
      <w:bCs/>
      <w:sz w:val="22"/>
      <w:szCs w:val="22"/>
      <w:lang w:val="en-US"/>
    </w:rPr>
  </w:style>
  <w:style w:type="paragraph" w:customStyle="1" w:styleId="xl44">
    <w:name w:val="xl44"/>
    <w:basedOn w:val="Normal"/>
    <w:rsid w:val="004D1B67"/>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lang w:val="en-US"/>
    </w:rPr>
  </w:style>
  <w:style w:type="paragraph" w:customStyle="1" w:styleId="TableNormal0">
    <w:name w:val="TableNormal"/>
    <w:basedOn w:val="Normal"/>
    <w:rsid w:val="004D1B67"/>
    <w:pPr>
      <w:tabs>
        <w:tab w:val="clear" w:pos="794"/>
        <w:tab w:val="clear" w:pos="1191"/>
        <w:tab w:val="clear" w:pos="1588"/>
        <w:tab w:val="clear" w:pos="1985"/>
      </w:tabs>
      <w:overflowPunct/>
      <w:autoSpaceDE/>
      <w:autoSpaceDN/>
      <w:adjustRightInd/>
      <w:textAlignment w:val="auto"/>
    </w:pPr>
    <w:rPr>
      <w:rFonts w:ascii="Trebuchet MS" w:hAnsi="Trebuchet MS"/>
      <w:sz w:val="18"/>
      <w:lang w:val="en-US"/>
    </w:rPr>
  </w:style>
  <w:style w:type="paragraph" w:customStyle="1" w:styleId="NumberedList">
    <w:name w:val="NumberedList"/>
    <w:basedOn w:val="Normal"/>
    <w:rsid w:val="004D1B67"/>
    <w:pPr>
      <w:numPr>
        <w:ilvl w:val="1"/>
        <w:numId w:val="1"/>
      </w:numPr>
      <w:tabs>
        <w:tab w:val="clear" w:pos="794"/>
        <w:tab w:val="clear" w:pos="1191"/>
        <w:tab w:val="clear" w:pos="1588"/>
        <w:tab w:val="clear" w:pos="1985"/>
      </w:tabs>
      <w:overflowPunct/>
      <w:autoSpaceDE/>
      <w:autoSpaceDN/>
      <w:adjustRightInd/>
      <w:spacing w:before="0"/>
      <w:jc w:val="both"/>
      <w:textAlignment w:val="auto"/>
    </w:pPr>
    <w:rPr>
      <w:sz w:val="22"/>
      <w:lang w:val="en-US"/>
    </w:rPr>
  </w:style>
  <w:style w:type="paragraph" w:customStyle="1" w:styleId="xl25">
    <w:name w:val="xl25"/>
    <w:basedOn w:val="Normal"/>
    <w:rsid w:val="004D1B67"/>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b/>
      <w:bCs/>
      <w:i/>
      <w:iCs/>
      <w:sz w:val="22"/>
      <w:szCs w:val="22"/>
      <w:lang w:val="en-US"/>
    </w:rPr>
  </w:style>
  <w:style w:type="paragraph" w:customStyle="1" w:styleId="Normal2">
    <w:name w:val="Normal2"/>
    <w:basedOn w:val="Normal"/>
    <w:rsid w:val="004D1B67"/>
    <w:pPr>
      <w:widowControl w:val="0"/>
      <w:tabs>
        <w:tab w:val="clear" w:pos="794"/>
        <w:tab w:val="clear" w:pos="1191"/>
        <w:tab w:val="clear" w:pos="1588"/>
        <w:tab w:val="clear" w:pos="1985"/>
        <w:tab w:val="left" w:pos="567"/>
      </w:tabs>
      <w:spacing w:before="160"/>
      <w:jc w:val="both"/>
    </w:pPr>
    <w:rPr>
      <w:rFonts w:ascii="Gill Sans MT" w:hAnsi="Gill Sans MT"/>
      <w:lang w:val="en-US"/>
    </w:rPr>
  </w:style>
  <w:style w:type="paragraph" w:styleId="BlockText">
    <w:name w:val="Block Text"/>
    <w:basedOn w:val="Normal"/>
    <w:rsid w:val="004D1B67"/>
    <w:pPr>
      <w:tabs>
        <w:tab w:val="clear" w:pos="794"/>
        <w:tab w:val="clear" w:pos="1191"/>
        <w:tab w:val="clear" w:pos="1588"/>
        <w:tab w:val="clear" w:pos="1985"/>
      </w:tabs>
      <w:overflowPunct/>
      <w:autoSpaceDE/>
      <w:autoSpaceDN/>
      <w:adjustRightInd/>
      <w:spacing w:before="0"/>
      <w:ind w:left="-6" w:right="566"/>
      <w:jc w:val="both"/>
      <w:textAlignment w:val="auto"/>
    </w:pPr>
    <w:rPr>
      <w:color w:val="000000"/>
      <w:lang w:val="en-US"/>
    </w:rPr>
  </w:style>
  <w:style w:type="table" w:styleId="TableGrid">
    <w:name w:val="Table Grid"/>
    <w:basedOn w:val="TableNormal"/>
    <w:rsid w:val="003A5FC7"/>
    <w:pPr>
      <w:tabs>
        <w:tab w:val="left" w:pos="794"/>
        <w:tab w:val="left" w:pos="1191"/>
        <w:tab w:val="left" w:pos="1588"/>
        <w:tab w:val="left" w:pos="1985"/>
      </w:tabs>
      <w:overflowPunct w:val="0"/>
      <w:autoSpaceDE w:val="0"/>
      <w:autoSpaceDN w:val="0"/>
      <w:adjustRightInd w:val="0"/>
      <w:spacing w:before="136"/>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item">
    <w:name w:val="listitem"/>
    <w:basedOn w:val="Normal"/>
    <w:rsid w:val="00A6798E"/>
    <w:pPr>
      <w:spacing w:before="0"/>
    </w:pPr>
  </w:style>
  <w:style w:type="paragraph" w:styleId="BodyText2">
    <w:name w:val="Body Text 2"/>
    <w:basedOn w:val="Normal"/>
    <w:rsid w:val="00987966"/>
    <w:pPr>
      <w:tabs>
        <w:tab w:val="clear" w:pos="794"/>
        <w:tab w:val="clear" w:pos="1191"/>
        <w:tab w:val="clear" w:pos="1588"/>
        <w:tab w:val="clear" w:pos="1985"/>
      </w:tabs>
      <w:overflowPunct/>
      <w:autoSpaceDE/>
      <w:autoSpaceDN/>
      <w:adjustRightInd/>
      <w:spacing w:before="0"/>
      <w:textAlignment w:val="auto"/>
    </w:pPr>
    <w:rPr>
      <w:color w:val="FF0000"/>
      <w:lang w:val="en-US"/>
    </w:rPr>
  </w:style>
  <w:style w:type="paragraph" w:styleId="BalloonText">
    <w:name w:val="Balloon Text"/>
    <w:basedOn w:val="Normal"/>
    <w:semiHidden/>
    <w:rsid w:val="00B71300"/>
    <w:rPr>
      <w:rFonts w:ascii="Tahoma" w:hAnsi="Tahoma" w:cs="Tahoma"/>
      <w:sz w:val="16"/>
      <w:szCs w:val="16"/>
    </w:rPr>
  </w:style>
  <w:style w:type="paragraph" w:styleId="BodyTextIndent">
    <w:name w:val="Body Text Indent"/>
    <w:basedOn w:val="Normal"/>
    <w:rsid w:val="00653A21"/>
    <w:pPr>
      <w:spacing w:after="120"/>
      <w:ind w:left="283"/>
    </w:pPr>
  </w:style>
  <w:style w:type="paragraph" w:customStyle="1" w:styleId="Char">
    <w:name w:val="Char"/>
    <w:basedOn w:val="Normal"/>
    <w:rsid w:val="00653A21"/>
    <w:pPr>
      <w:tabs>
        <w:tab w:val="clear" w:pos="794"/>
        <w:tab w:val="clear" w:pos="1191"/>
        <w:tab w:val="clear" w:pos="1588"/>
        <w:tab w:val="clear" w:pos="1985"/>
      </w:tabs>
      <w:overflowPunct/>
      <w:autoSpaceDE/>
      <w:autoSpaceDN/>
      <w:adjustRightInd/>
      <w:spacing w:before="0" w:after="160" w:line="240" w:lineRule="exact"/>
      <w:textAlignment w:val="auto"/>
    </w:pPr>
    <w:rPr>
      <w:rFonts w:ascii="Arial" w:hAnsi="Arial"/>
      <w:sz w:val="20"/>
      <w:lang w:val="fr-FR" w:eastAsia="zh-CN"/>
    </w:rPr>
  </w:style>
  <w:style w:type="paragraph" w:customStyle="1" w:styleId="AnnexTitle0">
    <w:name w:val="Annex_Title"/>
    <w:basedOn w:val="Normal"/>
    <w:next w:val="Normalaftertitle"/>
    <w:rsid w:val="00653A21"/>
    <w:pPr>
      <w:keepNext/>
      <w:keepLines/>
      <w:spacing w:before="240" w:after="280"/>
      <w:jc w:val="center"/>
    </w:pPr>
    <w:rPr>
      <w:b/>
      <w:bCs/>
      <w:sz w:val="28"/>
      <w:szCs w:val="28"/>
    </w:rPr>
  </w:style>
  <w:style w:type="paragraph" w:customStyle="1" w:styleId="TableText0">
    <w:name w:val="Table_Text"/>
    <w:basedOn w:val="Normal"/>
    <w:rsid w:val="008C57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0">
    <w:name w:val="Table_Head"/>
    <w:basedOn w:val="TableText0"/>
    <w:rsid w:val="008C57AB"/>
    <w:pPr>
      <w:keepNext/>
      <w:spacing w:before="80" w:after="80"/>
      <w:jc w:val="center"/>
    </w:pPr>
    <w:rPr>
      <w:b/>
    </w:rPr>
  </w:style>
  <w:style w:type="character" w:styleId="CommentReference">
    <w:name w:val="annotation reference"/>
    <w:basedOn w:val="DefaultParagraphFont"/>
    <w:rsid w:val="00C67227"/>
    <w:rPr>
      <w:sz w:val="16"/>
      <w:szCs w:val="16"/>
    </w:rPr>
  </w:style>
  <w:style w:type="paragraph" w:styleId="CommentText">
    <w:name w:val="annotation text"/>
    <w:basedOn w:val="Normal"/>
    <w:link w:val="CommentTextChar"/>
    <w:rsid w:val="00C67227"/>
    <w:rPr>
      <w:sz w:val="20"/>
    </w:rPr>
  </w:style>
  <w:style w:type="character" w:customStyle="1" w:styleId="CommentTextChar">
    <w:name w:val="Comment Text Char"/>
    <w:basedOn w:val="DefaultParagraphFont"/>
    <w:link w:val="CommentText"/>
    <w:rsid w:val="00C67227"/>
    <w:rPr>
      <w:rFonts w:ascii="Times New Roman" w:hAnsi="Times New Roman"/>
      <w:lang w:val="en-GB" w:eastAsia="en-US"/>
    </w:rPr>
  </w:style>
  <w:style w:type="paragraph" w:styleId="CommentSubject">
    <w:name w:val="annotation subject"/>
    <w:basedOn w:val="CommentText"/>
    <w:next w:val="CommentText"/>
    <w:link w:val="CommentSubjectChar"/>
    <w:rsid w:val="00C67227"/>
    <w:rPr>
      <w:b/>
      <w:bCs/>
    </w:rPr>
  </w:style>
  <w:style w:type="character" w:customStyle="1" w:styleId="CommentSubjectChar">
    <w:name w:val="Comment Subject Char"/>
    <w:basedOn w:val="CommentTextChar"/>
    <w:link w:val="CommentSubject"/>
    <w:rsid w:val="00C67227"/>
    <w:rPr>
      <w:rFonts w:ascii="Times New Roman" w:hAnsi="Times New Roman"/>
      <w:b/>
      <w:bCs/>
      <w:lang w:val="en-GB" w:eastAsia="en-US"/>
    </w:rPr>
  </w:style>
  <w:style w:type="character" w:customStyle="1" w:styleId="enumlev1Char">
    <w:name w:val="enumlev1 Char"/>
    <w:basedOn w:val="DefaultParagraphFont"/>
    <w:link w:val="enumlev1"/>
    <w:rsid w:val="00013545"/>
    <w:rPr>
      <w:rFonts w:ascii="Times New Roman" w:hAnsi="Times New Roman"/>
      <w:sz w:val="24"/>
      <w:lang w:val="en-GB" w:eastAsia="en-US"/>
    </w:rPr>
  </w:style>
  <w:style w:type="character" w:customStyle="1" w:styleId="FootnoteTextChar">
    <w:name w:val="Footnote Text Char"/>
    <w:basedOn w:val="DefaultParagraphFont"/>
    <w:link w:val="FootnoteText"/>
    <w:uiPriority w:val="99"/>
    <w:locked/>
    <w:rsid w:val="00E415CF"/>
    <w:rPr>
      <w:rFonts w:ascii="Times New Roman" w:hAnsi="Times New Roman"/>
      <w:sz w:val="24"/>
      <w:lang w:val="en-GB" w:eastAsia="en-US"/>
    </w:rPr>
  </w:style>
  <w:style w:type="paragraph" w:styleId="ListParagraph">
    <w:name w:val="List Paragraph"/>
    <w:basedOn w:val="Normal"/>
    <w:uiPriority w:val="34"/>
    <w:qFormat/>
    <w:rsid w:val="00215B54"/>
    <w:pPr>
      <w:ind w:left="720"/>
      <w:contextualSpacing/>
    </w:pPr>
  </w:style>
  <w:style w:type="character" w:styleId="Strong">
    <w:name w:val="Strong"/>
    <w:basedOn w:val="DefaultParagraphFont"/>
    <w:uiPriority w:val="22"/>
    <w:qFormat/>
    <w:rsid w:val="005F4663"/>
    <w:rPr>
      <w:b/>
      <w:bCs/>
    </w:rPr>
  </w:style>
  <w:style w:type="character" w:customStyle="1" w:styleId="apple-style-span">
    <w:name w:val="apple-style-span"/>
    <w:basedOn w:val="DefaultParagraphFont"/>
    <w:rsid w:val="0063709B"/>
  </w:style>
  <w:style w:type="paragraph" w:styleId="NormalWeb">
    <w:name w:val="Normal (Web)"/>
    <w:basedOn w:val="Normal"/>
    <w:uiPriority w:val="99"/>
    <w:unhideWhenUsed/>
    <w:rsid w:val="00AD6101"/>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sz w:val="18"/>
      <w:szCs w:val="18"/>
      <w:lang w:val="en-US" w:eastAsia="zh-CN"/>
    </w:rPr>
  </w:style>
  <w:style w:type="paragraph" w:styleId="DocumentMap">
    <w:name w:val="Document Map"/>
    <w:basedOn w:val="Normal"/>
    <w:link w:val="DocumentMapChar"/>
    <w:rsid w:val="006D3708"/>
    <w:pPr>
      <w:spacing w:before="0"/>
    </w:pPr>
    <w:rPr>
      <w:rFonts w:ascii="Lucida Grande" w:hAnsi="Lucida Grande"/>
    </w:rPr>
  </w:style>
  <w:style w:type="character" w:customStyle="1" w:styleId="DocumentMapChar">
    <w:name w:val="Document Map Char"/>
    <w:basedOn w:val="DefaultParagraphFont"/>
    <w:link w:val="DocumentMap"/>
    <w:rsid w:val="006D3708"/>
    <w:rPr>
      <w:rFonts w:ascii="Lucida Grande" w:hAnsi="Lucida Grande"/>
      <w:lang w:val="en-GB" w:eastAsia="en-US"/>
    </w:rPr>
  </w:style>
  <w:style w:type="paragraph" w:styleId="Revision">
    <w:name w:val="Revision"/>
    <w:hidden/>
    <w:rsid w:val="00F912B1"/>
    <w:rPr>
      <w:rFonts w:ascii="Times New Roman" w:hAnsi="Times New Roman"/>
      <w:lang w:val="en-GB" w:eastAsia="en-US"/>
    </w:rPr>
  </w:style>
  <w:style w:type="paragraph" w:styleId="EndnoteText">
    <w:name w:val="endnote text"/>
    <w:basedOn w:val="Normal"/>
    <w:link w:val="EndnoteTextChar"/>
    <w:rsid w:val="00C94039"/>
    <w:pPr>
      <w:tabs>
        <w:tab w:val="clear" w:pos="794"/>
        <w:tab w:val="clear" w:pos="1191"/>
        <w:tab w:val="clear" w:pos="1588"/>
        <w:tab w:val="clear" w:pos="1985"/>
      </w:tabs>
      <w:overflowPunct/>
      <w:autoSpaceDE/>
      <w:autoSpaceDN/>
      <w:adjustRightInd/>
      <w:spacing w:before="0"/>
      <w:textAlignment w:val="auto"/>
    </w:pPr>
    <w:rPr>
      <w:rFonts w:eastAsia="SimSun"/>
      <w:sz w:val="20"/>
      <w:szCs w:val="20"/>
      <w:lang w:val="en-US" w:eastAsia="zh-CN"/>
    </w:rPr>
  </w:style>
  <w:style w:type="character" w:customStyle="1" w:styleId="EndnoteTextChar">
    <w:name w:val="Endnote Text Char"/>
    <w:basedOn w:val="DefaultParagraphFont"/>
    <w:link w:val="EndnoteText"/>
    <w:rsid w:val="00C94039"/>
    <w:rPr>
      <w:rFonts w:ascii="Times New Roman" w:eastAsia="SimSun" w:hAnsi="Times New Roman"/>
      <w:sz w:val="20"/>
      <w:szCs w:val="20"/>
    </w:rPr>
  </w:style>
  <w:style w:type="character" w:customStyle="1" w:styleId="apple-converted-space">
    <w:name w:val="apple-converted-space"/>
    <w:basedOn w:val="DefaultParagraphFont"/>
    <w:rsid w:val="00FC4A99"/>
  </w:style>
  <w:style w:type="paragraph" w:customStyle="1" w:styleId="CEONormal">
    <w:name w:val="CEO_Normal"/>
    <w:link w:val="CEONormalChar"/>
    <w:rsid w:val="00540C26"/>
    <w:pPr>
      <w:spacing w:before="120" w:after="120"/>
    </w:pPr>
    <w:rPr>
      <w:rFonts w:asciiTheme="minorHAnsi" w:eastAsia="SimSun" w:hAnsiTheme="minorHAnsi" w:cs="Simplified Arabic"/>
      <w:sz w:val="22"/>
      <w:szCs w:val="19"/>
      <w:lang w:val="en-GB" w:eastAsia="en-US"/>
    </w:rPr>
  </w:style>
  <w:style w:type="character" w:customStyle="1" w:styleId="CEONormalChar">
    <w:name w:val="CEO_Normal Char"/>
    <w:basedOn w:val="DefaultParagraphFont"/>
    <w:link w:val="CEONormal"/>
    <w:rsid w:val="00540C26"/>
    <w:rPr>
      <w:rFonts w:asciiTheme="minorHAnsi" w:eastAsia="SimSun" w:hAnsiTheme="minorHAnsi" w:cs="Simplified Arabic"/>
      <w:sz w:val="22"/>
      <w:szCs w:val="1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65780">
      <w:bodyDiv w:val="1"/>
      <w:marLeft w:val="0"/>
      <w:marRight w:val="0"/>
      <w:marTop w:val="0"/>
      <w:marBottom w:val="0"/>
      <w:divBdr>
        <w:top w:val="none" w:sz="0" w:space="0" w:color="auto"/>
        <w:left w:val="none" w:sz="0" w:space="0" w:color="auto"/>
        <w:bottom w:val="none" w:sz="0" w:space="0" w:color="auto"/>
        <w:right w:val="none" w:sz="0" w:space="0" w:color="auto"/>
      </w:divBdr>
    </w:div>
    <w:div w:id="313536263">
      <w:bodyDiv w:val="1"/>
      <w:marLeft w:val="0"/>
      <w:marRight w:val="0"/>
      <w:marTop w:val="0"/>
      <w:marBottom w:val="0"/>
      <w:divBdr>
        <w:top w:val="none" w:sz="0" w:space="0" w:color="auto"/>
        <w:left w:val="none" w:sz="0" w:space="0" w:color="auto"/>
        <w:bottom w:val="none" w:sz="0" w:space="0" w:color="auto"/>
        <w:right w:val="none" w:sz="0" w:space="0" w:color="auto"/>
      </w:divBdr>
    </w:div>
    <w:div w:id="332612391">
      <w:bodyDiv w:val="1"/>
      <w:marLeft w:val="0"/>
      <w:marRight w:val="0"/>
      <w:marTop w:val="0"/>
      <w:marBottom w:val="0"/>
      <w:divBdr>
        <w:top w:val="none" w:sz="0" w:space="0" w:color="auto"/>
        <w:left w:val="none" w:sz="0" w:space="0" w:color="auto"/>
        <w:bottom w:val="none" w:sz="0" w:space="0" w:color="auto"/>
        <w:right w:val="none" w:sz="0" w:space="0" w:color="auto"/>
      </w:divBdr>
    </w:div>
    <w:div w:id="426510736">
      <w:bodyDiv w:val="1"/>
      <w:marLeft w:val="0"/>
      <w:marRight w:val="0"/>
      <w:marTop w:val="0"/>
      <w:marBottom w:val="0"/>
      <w:divBdr>
        <w:top w:val="none" w:sz="0" w:space="0" w:color="auto"/>
        <w:left w:val="none" w:sz="0" w:space="0" w:color="auto"/>
        <w:bottom w:val="none" w:sz="0" w:space="0" w:color="auto"/>
        <w:right w:val="none" w:sz="0" w:space="0" w:color="auto"/>
      </w:divBdr>
    </w:div>
    <w:div w:id="463355923">
      <w:bodyDiv w:val="1"/>
      <w:marLeft w:val="0"/>
      <w:marRight w:val="0"/>
      <w:marTop w:val="0"/>
      <w:marBottom w:val="0"/>
      <w:divBdr>
        <w:top w:val="none" w:sz="0" w:space="0" w:color="auto"/>
        <w:left w:val="none" w:sz="0" w:space="0" w:color="auto"/>
        <w:bottom w:val="none" w:sz="0" w:space="0" w:color="auto"/>
        <w:right w:val="none" w:sz="0" w:space="0" w:color="auto"/>
      </w:divBdr>
    </w:div>
    <w:div w:id="491913526">
      <w:bodyDiv w:val="1"/>
      <w:marLeft w:val="0"/>
      <w:marRight w:val="0"/>
      <w:marTop w:val="0"/>
      <w:marBottom w:val="0"/>
      <w:divBdr>
        <w:top w:val="none" w:sz="0" w:space="0" w:color="auto"/>
        <w:left w:val="none" w:sz="0" w:space="0" w:color="auto"/>
        <w:bottom w:val="none" w:sz="0" w:space="0" w:color="auto"/>
        <w:right w:val="none" w:sz="0" w:space="0" w:color="auto"/>
      </w:divBdr>
      <w:divsChild>
        <w:div w:id="1457328934">
          <w:marLeft w:val="0"/>
          <w:marRight w:val="0"/>
          <w:marTop w:val="0"/>
          <w:marBottom w:val="0"/>
          <w:divBdr>
            <w:top w:val="none" w:sz="0" w:space="0" w:color="auto"/>
            <w:left w:val="none" w:sz="0" w:space="0" w:color="auto"/>
            <w:bottom w:val="none" w:sz="0" w:space="0" w:color="auto"/>
            <w:right w:val="none" w:sz="0" w:space="0" w:color="auto"/>
          </w:divBdr>
          <w:divsChild>
            <w:div w:id="1859125884">
              <w:marLeft w:val="0"/>
              <w:marRight w:val="0"/>
              <w:marTop w:val="0"/>
              <w:marBottom w:val="0"/>
              <w:divBdr>
                <w:top w:val="none" w:sz="0" w:space="0" w:color="auto"/>
                <w:left w:val="none" w:sz="0" w:space="0" w:color="auto"/>
                <w:bottom w:val="none" w:sz="0" w:space="0" w:color="auto"/>
                <w:right w:val="none" w:sz="0" w:space="0" w:color="auto"/>
              </w:divBdr>
              <w:divsChild>
                <w:div w:id="793714990">
                  <w:marLeft w:val="0"/>
                  <w:marRight w:val="0"/>
                  <w:marTop w:val="0"/>
                  <w:marBottom w:val="0"/>
                  <w:divBdr>
                    <w:top w:val="none" w:sz="0" w:space="0" w:color="auto"/>
                    <w:left w:val="none" w:sz="0" w:space="0" w:color="auto"/>
                    <w:bottom w:val="single" w:sz="6" w:space="0" w:color="C0C0C0"/>
                    <w:right w:val="none" w:sz="0" w:space="0" w:color="auto"/>
                  </w:divBdr>
                  <w:divsChild>
                    <w:div w:id="588778374">
                      <w:marLeft w:val="0"/>
                      <w:marRight w:val="0"/>
                      <w:marTop w:val="0"/>
                      <w:marBottom w:val="0"/>
                      <w:divBdr>
                        <w:top w:val="none" w:sz="0" w:space="0" w:color="auto"/>
                        <w:left w:val="none" w:sz="0" w:space="0" w:color="auto"/>
                        <w:bottom w:val="none" w:sz="0" w:space="0" w:color="auto"/>
                        <w:right w:val="none" w:sz="0" w:space="0" w:color="auto"/>
                      </w:divBdr>
                      <w:divsChild>
                        <w:div w:id="54742613">
                          <w:marLeft w:val="75"/>
                          <w:marRight w:val="75"/>
                          <w:marTop w:val="75"/>
                          <w:marBottom w:val="75"/>
                          <w:divBdr>
                            <w:top w:val="single" w:sz="18" w:space="0" w:color="8DB3E2"/>
                            <w:left w:val="single" w:sz="18" w:space="0" w:color="8DB3E2"/>
                            <w:bottom w:val="single" w:sz="18" w:space="0" w:color="8DB3E2"/>
                            <w:right w:val="single" w:sz="18" w:space="0" w:color="8DB3E2"/>
                          </w:divBdr>
                          <w:divsChild>
                            <w:div w:id="593131068">
                              <w:marLeft w:val="0"/>
                              <w:marRight w:val="0"/>
                              <w:marTop w:val="0"/>
                              <w:marBottom w:val="0"/>
                              <w:divBdr>
                                <w:top w:val="none" w:sz="0" w:space="0" w:color="auto"/>
                                <w:left w:val="none" w:sz="0" w:space="0" w:color="auto"/>
                                <w:bottom w:val="none" w:sz="0" w:space="0" w:color="auto"/>
                                <w:right w:val="none" w:sz="0" w:space="0" w:color="auto"/>
                              </w:divBdr>
                              <w:divsChild>
                                <w:div w:id="941255778">
                                  <w:marLeft w:val="0"/>
                                  <w:marRight w:val="0"/>
                                  <w:marTop w:val="0"/>
                                  <w:marBottom w:val="0"/>
                                  <w:divBdr>
                                    <w:top w:val="none" w:sz="0" w:space="0" w:color="auto"/>
                                    <w:left w:val="none" w:sz="0" w:space="0" w:color="auto"/>
                                    <w:bottom w:val="none" w:sz="0" w:space="0" w:color="auto"/>
                                    <w:right w:val="none" w:sz="0" w:space="0" w:color="auto"/>
                                  </w:divBdr>
                                  <w:divsChild>
                                    <w:div w:id="1746148255">
                                      <w:marLeft w:val="0"/>
                                      <w:marRight w:val="0"/>
                                      <w:marTop w:val="0"/>
                                      <w:marBottom w:val="0"/>
                                      <w:divBdr>
                                        <w:top w:val="none" w:sz="0" w:space="0" w:color="auto"/>
                                        <w:left w:val="none" w:sz="0" w:space="0" w:color="auto"/>
                                        <w:bottom w:val="none" w:sz="0" w:space="0" w:color="auto"/>
                                        <w:right w:val="none" w:sz="0" w:space="0" w:color="auto"/>
                                      </w:divBdr>
                                      <w:divsChild>
                                        <w:div w:id="173573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6744145">
      <w:bodyDiv w:val="1"/>
      <w:marLeft w:val="0"/>
      <w:marRight w:val="0"/>
      <w:marTop w:val="0"/>
      <w:marBottom w:val="0"/>
      <w:divBdr>
        <w:top w:val="none" w:sz="0" w:space="0" w:color="auto"/>
        <w:left w:val="none" w:sz="0" w:space="0" w:color="auto"/>
        <w:bottom w:val="none" w:sz="0" w:space="0" w:color="auto"/>
        <w:right w:val="none" w:sz="0" w:space="0" w:color="auto"/>
      </w:divBdr>
    </w:div>
    <w:div w:id="721514016">
      <w:bodyDiv w:val="1"/>
      <w:marLeft w:val="0"/>
      <w:marRight w:val="0"/>
      <w:marTop w:val="0"/>
      <w:marBottom w:val="0"/>
      <w:divBdr>
        <w:top w:val="none" w:sz="0" w:space="0" w:color="auto"/>
        <w:left w:val="none" w:sz="0" w:space="0" w:color="auto"/>
        <w:bottom w:val="none" w:sz="0" w:space="0" w:color="auto"/>
        <w:right w:val="none" w:sz="0" w:space="0" w:color="auto"/>
      </w:divBdr>
      <w:divsChild>
        <w:div w:id="1902203724">
          <w:marLeft w:val="0"/>
          <w:marRight w:val="0"/>
          <w:marTop w:val="0"/>
          <w:marBottom w:val="0"/>
          <w:divBdr>
            <w:top w:val="none" w:sz="0" w:space="0" w:color="auto"/>
            <w:left w:val="none" w:sz="0" w:space="0" w:color="auto"/>
            <w:bottom w:val="none" w:sz="0" w:space="0" w:color="auto"/>
            <w:right w:val="none" w:sz="0" w:space="0" w:color="auto"/>
          </w:divBdr>
        </w:div>
      </w:divsChild>
    </w:div>
    <w:div w:id="731579939">
      <w:bodyDiv w:val="1"/>
      <w:marLeft w:val="0"/>
      <w:marRight w:val="0"/>
      <w:marTop w:val="0"/>
      <w:marBottom w:val="0"/>
      <w:divBdr>
        <w:top w:val="none" w:sz="0" w:space="0" w:color="auto"/>
        <w:left w:val="none" w:sz="0" w:space="0" w:color="auto"/>
        <w:bottom w:val="none" w:sz="0" w:space="0" w:color="auto"/>
        <w:right w:val="none" w:sz="0" w:space="0" w:color="auto"/>
      </w:divBdr>
    </w:div>
    <w:div w:id="750616489">
      <w:bodyDiv w:val="1"/>
      <w:marLeft w:val="0"/>
      <w:marRight w:val="0"/>
      <w:marTop w:val="0"/>
      <w:marBottom w:val="0"/>
      <w:divBdr>
        <w:top w:val="none" w:sz="0" w:space="0" w:color="auto"/>
        <w:left w:val="none" w:sz="0" w:space="0" w:color="auto"/>
        <w:bottom w:val="none" w:sz="0" w:space="0" w:color="auto"/>
        <w:right w:val="none" w:sz="0" w:space="0" w:color="auto"/>
      </w:divBdr>
    </w:div>
    <w:div w:id="781920394">
      <w:bodyDiv w:val="1"/>
      <w:marLeft w:val="0"/>
      <w:marRight w:val="0"/>
      <w:marTop w:val="0"/>
      <w:marBottom w:val="0"/>
      <w:divBdr>
        <w:top w:val="none" w:sz="0" w:space="0" w:color="auto"/>
        <w:left w:val="none" w:sz="0" w:space="0" w:color="auto"/>
        <w:bottom w:val="none" w:sz="0" w:space="0" w:color="auto"/>
        <w:right w:val="none" w:sz="0" w:space="0" w:color="auto"/>
      </w:divBdr>
    </w:div>
    <w:div w:id="816068095">
      <w:bodyDiv w:val="1"/>
      <w:marLeft w:val="0"/>
      <w:marRight w:val="0"/>
      <w:marTop w:val="0"/>
      <w:marBottom w:val="0"/>
      <w:divBdr>
        <w:top w:val="none" w:sz="0" w:space="0" w:color="auto"/>
        <w:left w:val="none" w:sz="0" w:space="0" w:color="auto"/>
        <w:bottom w:val="none" w:sz="0" w:space="0" w:color="auto"/>
        <w:right w:val="none" w:sz="0" w:space="0" w:color="auto"/>
      </w:divBdr>
    </w:div>
    <w:div w:id="848562060">
      <w:bodyDiv w:val="1"/>
      <w:marLeft w:val="0"/>
      <w:marRight w:val="0"/>
      <w:marTop w:val="0"/>
      <w:marBottom w:val="0"/>
      <w:divBdr>
        <w:top w:val="none" w:sz="0" w:space="0" w:color="auto"/>
        <w:left w:val="none" w:sz="0" w:space="0" w:color="auto"/>
        <w:bottom w:val="none" w:sz="0" w:space="0" w:color="auto"/>
        <w:right w:val="none" w:sz="0" w:space="0" w:color="auto"/>
      </w:divBdr>
    </w:div>
    <w:div w:id="888035689">
      <w:bodyDiv w:val="1"/>
      <w:marLeft w:val="0"/>
      <w:marRight w:val="0"/>
      <w:marTop w:val="0"/>
      <w:marBottom w:val="0"/>
      <w:divBdr>
        <w:top w:val="none" w:sz="0" w:space="0" w:color="auto"/>
        <w:left w:val="none" w:sz="0" w:space="0" w:color="auto"/>
        <w:bottom w:val="none" w:sz="0" w:space="0" w:color="auto"/>
        <w:right w:val="none" w:sz="0" w:space="0" w:color="auto"/>
      </w:divBdr>
    </w:div>
    <w:div w:id="980186805">
      <w:bodyDiv w:val="1"/>
      <w:marLeft w:val="0"/>
      <w:marRight w:val="0"/>
      <w:marTop w:val="0"/>
      <w:marBottom w:val="0"/>
      <w:divBdr>
        <w:top w:val="none" w:sz="0" w:space="0" w:color="auto"/>
        <w:left w:val="none" w:sz="0" w:space="0" w:color="auto"/>
        <w:bottom w:val="none" w:sz="0" w:space="0" w:color="auto"/>
        <w:right w:val="none" w:sz="0" w:space="0" w:color="auto"/>
      </w:divBdr>
    </w:div>
    <w:div w:id="1111902816">
      <w:bodyDiv w:val="1"/>
      <w:marLeft w:val="0"/>
      <w:marRight w:val="0"/>
      <w:marTop w:val="0"/>
      <w:marBottom w:val="0"/>
      <w:divBdr>
        <w:top w:val="none" w:sz="0" w:space="0" w:color="auto"/>
        <w:left w:val="none" w:sz="0" w:space="0" w:color="auto"/>
        <w:bottom w:val="none" w:sz="0" w:space="0" w:color="auto"/>
        <w:right w:val="none" w:sz="0" w:space="0" w:color="auto"/>
      </w:divBdr>
    </w:div>
    <w:div w:id="1140146553">
      <w:bodyDiv w:val="1"/>
      <w:marLeft w:val="0"/>
      <w:marRight w:val="0"/>
      <w:marTop w:val="0"/>
      <w:marBottom w:val="0"/>
      <w:divBdr>
        <w:top w:val="none" w:sz="0" w:space="0" w:color="auto"/>
        <w:left w:val="none" w:sz="0" w:space="0" w:color="auto"/>
        <w:bottom w:val="none" w:sz="0" w:space="0" w:color="auto"/>
        <w:right w:val="none" w:sz="0" w:space="0" w:color="auto"/>
      </w:divBdr>
    </w:div>
    <w:div w:id="1351950180">
      <w:bodyDiv w:val="1"/>
      <w:marLeft w:val="0"/>
      <w:marRight w:val="0"/>
      <w:marTop w:val="0"/>
      <w:marBottom w:val="0"/>
      <w:divBdr>
        <w:top w:val="none" w:sz="0" w:space="0" w:color="auto"/>
        <w:left w:val="none" w:sz="0" w:space="0" w:color="auto"/>
        <w:bottom w:val="none" w:sz="0" w:space="0" w:color="auto"/>
        <w:right w:val="none" w:sz="0" w:space="0" w:color="auto"/>
      </w:divBdr>
      <w:divsChild>
        <w:div w:id="998733928">
          <w:marLeft w:val="0"/>
          <w:marRight w:val="0"/>
          <w:marTop w:val="0"/>
          <w:marBottom w:val="0"/>
          <w:divBdr>
            <w:top w:val="none" w:sz="0" w:space="0" w:color="auto"/>
            <w:left w:val="none" w:sz="0" w:space="0" w:color="auto"/>
            <w:bottom w:val="none" w:sz="0" w:space="0" w:color="auto"/>
            <w:right w:val="none" w:sz="0" w:space="0" w:color="auto"/>
          </w:divBdr>
          <w:divsChild>
            <w:div w:id="547686215">
              <w:marLeft w:val="0"/>
              <w:marRight w:val="0"/>
              <w:marTop w:val="0"/>
              <w:marBottom w:val="0"/>
              <w:divBdr>
                <w:top w:val="none" w:sz="0" w:space="0" w:color="auto"/>
                <w:left w:val="none" w:sz="0" w:space="0" w:color="auto"/>
                <w:bottom w:val="none" w:sz="0" w:space="0" w:color="auto"/>
                <w:right w:val="none" w:sz="0" w:space="0" w:color="auto"/>
              </w:divBdr>
              <w:divsChild>
                <w:div w:id="1959068496">
                  <w:marLeft w:val="0"/>
                  <w:marRight w:val="0"/>
                  <w:marTop w:val="0"/>
                  <w:marBottom w:val="0"/>
                  <w:divBdr>
                    <w:top w:val="none" w:sz="0" w:space="0" w:color="auto"/>
                    <w:left w:val="none" w:sz="0" w:space="0" w:color="auto"/>
                    <w:bottom w:val="none" w:sz="0" w:space="0" w:color="auto"/>
                    <w:right w:val="none" w:sz="0" w:space="0" w:color="auto"/>
                  </w:divBdr>
                  <w:divsChild>
                    <w:div w:id="15545421">
                      <w:marLeft w:val="0"/>
                      <w:marRight w:val="0"/>
                      <w:marTop w:val="0"/>
                      <w:marBottom w:val="0"/>
                      <w:divBdr>
                        <w:top w:val="none" w:sz="0" w:space="0" w:color="auto"/>
                        <w:left w:val="none" w:sz="0" w:space="0" w:color="auto"/>
                        <w:bottom w:val="none" w:sz="0" w:space="0" w:color="auto"/>
                        <w:right w:val="none" w:sz="0" w:space="0" w:color="auto"/>
                      </w:divBdr>
                      <w:divsChild>
                        <w:div w:id="1330399871">
                          <w:marLeft w:val="0"/>
                          <w:marRight w:val="0"/>
                          <w:marTop w:val="0"/>
                          <w:marBottom w:val="0"/>
                          <w:divBdr>
                            <w:top w:val="none" w:sz="0" w:space="0" w:color="auto"/>
                            <w:left w:val="none" w:sz="0" w:space="0" w:color="auto"/>
                            <w:bottom w:val="none" w:sz="0" w:space="0" w:color="auto"/>
                            <w:right w:val="none" w:sz="0" w:space="0" w:color="auto"/>
                          </w:divBdr>
                          <w:divsChild>
                            <w:div w:id="1856185969">
                              <w:marLeft w:val="0"/>
                              <w:marRight w:val="0"/>
                              <w:marTop w:val="0"/>
                              <w:marBottom w:val="0"/>
                              <w:divBdr>
                                <w:top w:val="none" w:sz="0" w:space="0" w:color="auto"/>
                                <w:left w:val="none" w:sz="0" w:space="0" w:color="auto"/>
                                <w:bottom w:val="none" w:sz="0" w:space="0" w:color="auto"/>
                                <w:right w:val="none" w:sz="0" w:space="0" w:color="auto"/>
                              </w:divBdr>
                              <w:divsChild>
                                <w:div w:id="1070347457">
                                  <w:marLeft w:val="0"/>
                                  <w:marRight w:val="0"/>
                                  <w:marTop w:val="0"/>
                                  <w:marBottom w:val="0"/>
                                  <w:divBdr>
                                    <w:top w:val="none" w:sz="0" w:space="0" w:color="auto"/>
                                    <w:left w:val="none" w:sz="0" w:space="0" w:color="auto"/>
                                    <w:bottom w:val="none" w:sz="0" w:space="0" w:color="auto"/>
                                    <w:right w:val="none" w:sz="0" w:space="0" w:color="auto"/>
                                  </w:divBdr>
                                  <w:divsChild>
                                    <w:div w:id="728498921">
                                      <w:marLeft w:val="0"/>
                                      <w:marRight w:val="0"/>
                                      <w:marTop w:val="0"/>
                                      <w:marBottom w:val="0"/>
                                      <w:divBdr>
                                        <w:top w:val="none" w:sz="0" w:space="0" w:color="auto"/>
                                        <w:left w:val="none" w:sz="0" w:space="0" w:color="auto"/>
                                        <w:bottom w:val="none" w:sz="0" w:space="0" w:color="auto"/>
                                        <w:right w:val="none" w:sz="0" w:space="0" w:color="auto"/>
                                      </w:divBdr>
                                      <w:divsChild>
                                        <w:div w:id="1694918748">
                                          <w:marLeft w:val="0"/>
                                          <w:marRight w:val="0"/>
                                          <w:marTop w:val="0"/>
                                          <w:marBottom w:val="0"/>
                                          <w:divBdr>
                                            <w:top w:val="none" w:sz="0" w:space="0" w:color="auto"/>
                                            <w:left w:val="none" w:sz="0" w:space="0" w:color="auto"/>
                                            <w:bottom w:val="none" w:sz="0" w:space="0" w:color="auto"/>
                                            <w:right w:val="none" w:sz="0" w:space="0" w:color="auto"/>
                                          </w:divBdr>
                                          <w:divsChild>
                                            <w:div w:id="542599048">
                                              <w:marLeft w:val="0"/>
                                              <w:marRight w:val="0"/>
                                              <w:marTop w:val="0"/>
                                              <w:marBottom w:val="0"/>
                                              <w:divBdr>
                                                <w:top w:val="none" w:sz="0" w:space="0" w:color="auto"/>
                                                <w:left w:val="none" w:sz="0" w:space="0" w:color="auto"/>
                                                <w:bottom w:val="none" w:sz="0" w:space="0" w:color="auto"/>
                                                <w:right w:val="none" w:sz="0" w:space="0" w:color="auto"/>
                                              </w:divBdr>
                                              <w:divsChild>
                                                <w:div w:id="2076851342">
                                                  <w:marLeft w:val="0"/>
                                                  <w:marRight w:val="0"/>
                                                  <w:marTop w:val="0"/>
                                                  <w:marBottom w:val="0"/>
                                                  <w:divBdr>
                                                    <w:top w:val="none" w:sz="0" w:space="0" w:color="auto"/>
                                                    <w:left w:val="none" w:sz="0" w:space="0" w:color="auto"/>
                                                    <w:bottom w:val="none" w:sz="0" w:space="0" w:color="auto"/>
                                                    <w:right w:val="none" w:sz="0" w:space="0" w:color="auto"/>
                                                  </w:divBdr>
                                                  <w:divsChild>
                                                    <w:div w:id="488400673">
                                                      <w:marLeft w:val="0"/>
                                                      <w:marRight w:val="0"/>
                                                      <w:marTop w:val="0"/>
                                                      <w:marBottom w:val="0"/>
                                                      <w:divBdr>
                                                        <w:top w:val="none" w:sz="0" w:space="0" w:color="auto"/>
                                                        <w:left w:val="none" w:sz="0" w:space="0" w:color="auto"/>
                                                        <w:bottom w:val="none" w:sz="0" w:space="0" w:color="auto"/>
                                                        <w:right w:val="none" w:sz="0" w:space="0" w:color="auto"/>
                                                      </w:divBdr>
                                                      <w:divsChild>
                                                        <w:div w:id="653722331">
                                                          <w:marLeft w:val="0"/>
                                                          <w:marRight w:val="0"/>
                                                          <w:marTop w:val="0"/>
                                                          <w:marBottom w:val="0"/>
                                                          <w:divBdr>
                                                            <w:top w:val="none" w:sz="0" w:space="0" w:color="auto"/>
                                                            <w:left w:val="none" w:sz="0" w:space="0" w:color="auto"/>
                                                            <w:bottom w:val="none" w:sz="0" w:space="0" w:color="auto"/>
                                                            <w:right w:val="none" w:sz="0" w:space="0" w:color="auto"/>
                                                          </w:divBdr>
                                                          <w:divsChild>
                                                            <w:div w:id="101577212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6928104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88550593">
      <w:bodyDiv w:val="1"/>
      <w:marLeft w:val="0"/>
      <w:marRight w:val="0"/>
      <w:marTop w:val="0"/>
      <w:marBottom w:val="0"/>
      <w:divBdr>
        <w:top w:val="none" w:sz="0" w:space="0" w:color="auto"/>
        <w:left w:val="none" w:sz="0" w:space="0" w:color="auto"/>
        <w:bottom w:val="none" w:sz="0" w:space="0" w:color="auto"/>
        <w:right w:val="none" w:sz="0" w:space="0" w:color="auto"/>
      </w:divBdr>
    </w:div>
    <w:div w:id="1494485756">
      <w:bodyDiv w:val="1"/>
      <w:marLeft w:val="0"/>
      <w:marRight w:val="0"/>
      <w:marTop w:val="0"/>
      <w:marBottom w:val="0"/>
      <w:divBdr>
        <w:top w:val="none" w:sz="0" w:space="0" w:color="auto"/>
        <w:left w:val="none" w:sz="0" w:space="0" w:color="auto"/>
        <w:bottom w:val="none" w:sz="0" w:space="0" w:color="auto"/>
        <w:right w:val="none" w:sz="0" w:space="0" w:color="auto"/>
      </w:divBdr>
    </w:div>
    <w:div w:id="1550067989">
      <w:bodyDiv w:val="1"/>
      <w:marLeft w:val="0"/>
      <w:marRight w:val="0"/>
      <w:marTop w:val="0"/>
      <w:marBottom w:val="0"/>
      <w:divBdr>
        <w:top w:val="none" w:sz="0" w:space="0" w:color="auto"/>
        <w:left w:val="none" w:sz="0" w:space="0" w:color="auto"/>
        <w:bottom w:val="none" w:sz="0" w:space="0" w:color="auto"/>
        <w:right w:val="none" w:sz="0" w:space="0" w:color="auto"/>
      </w:divBdr>
    </w:div>
    <w:div w:id="1557819242">
      <w:bodyDiv w:val="1"/>
      <w:marLeft w:val="0"/>
      <w:marRight w:val="0"/>
      <w:marTop w:val="0"/>
      <w:marBottom w:val="0"/>
      <w:divBdr>
        <w:top w:val="none" w:sz="0" w:space="0" w:color="auto"/>
        <w:left w:val="none" w:sz="0" w:space="0" w:color="auto"/>
        <w:bottom w:val="none" w:sz="0" w:space="0" w:color="auto"/>
        <w:right w:val="none" w:sz="0" w:space="0" w:color="auto"/>
      </w:divBdr>
      <w:divsChild>
        <w:div w:id="1855145040">
          <w:marLeft w:val="0"/>
          <w:marRight w:val="0"/>
          <w:marTop w:val="0"/>
          <w:marBottom w:val="0"/>
          <w:divBdr>
            <w:top w:val="none" w:sz="0" w:space="0" w:color="auto"/>
            <w:left w:val="none" w:sz="0" w:space="0" w:color="auto"/>
            <w:bottom w:val="none" w:sz="0" w:space="0" w:color="auto"/>
            <w:right w:val="none" w:sz="0" w:space="0" w:color="auto"/>
          </w:divBdr>
        </w:div>
        <w:div w:id="1410078652">
          <w:marLeft w:val="0"/>
          <w:marRight w:val="0"/>
          <w:marTop w:val="0"/>
          <w:marBottom w:val="0"/>
          <w:divBdr>
            <w:top w:val="none" w:sz="0" w:space="0" w:color="auto"/>
            <w:left w:val="none" w:sz="0" w:space="0" w:color="auto"/>
            <w:bottom w:val="none" w:sz="0" w:space="0" w:color="auto"/>
            <w:right w:val="none" w:sz="0" w:space="0" w:color="auto"/>
          </w:divBdr>
        </w:div>
        <w:div w:id="333146008">
          <w:marLeft w:val="0"/>
          <w:marRight w:val="0"/>
          <w:marTop w:val="0"/>
          <w:marBottom w:val="0"/>
          <w:divBdr>
            <w:top w:val="none" w:sz="0" w:space="0" w:color="auto"/>
            <w:left w:val="none" w:sz="0" w:space="0" w:color="auto"/>
            <w:bottom w:val="none" w:sz="0" w:space="0" w:color="auto"/>
            <w:right w:val="none" w:sz="0" w:space="0" w:color="auto"/>
          </w:divBdr>
        </w:div>
      </w:divsChild>
    </w:div>
    <w:div w:id="1557862085">
      <w:bodyDiv w:val="1"/>
      <w:marLeft w:val="0"/>
      <w:marRight w:val="0"/>
      <w:marTop w:val="0"/>
      <w:marBottom w:val="0"/>
      <w:divBdr>
        <w:top w:val="none" w:sz="0" w:space="0" w:color="auto"/>
        <w:left w:val="none" w:sz="0" w:space="0" w:color="auto"/>
        <w:bottom w:val="none" w:sz="0" w:space="0" w:color="auto"/>
        <w:right w:val="none" w:sz="0" w:space="0" w:color="auto"/>
      </w:divBdr>
    </w:div>
    <w:div w:id="1667519095">
      <w:bodyDiv w:val="1"/>
      <w:marLeft w:val="0"/>
      <w:marRight w:val="0"/>
      <w:marTop w:val="0"/>
      <w:marBottom w:val="0"/>
      <w:divBdr>
        <w:top w:val="none" w:sz="0" w:space="0" w:color="auto"/>
        <w:left w:val="none" w:sz="0" w:space="0" w:color="auto"/>
        <w:bottom w:val="none" w:sz="0" w:space="0" w:color="auto"/>
        <w:right w:val="none" w:sz="0" w:space="0" w:color="auto"/>
      </w:divBdr>
      <w:divsChild>
        <w:div w:id="226654175">
          <w:marLeft w:val="0"/>
          <w:marRight w:val="0"/>
          <w:marTop w:val="0"/>
          <w:marBottom w:val="0"/>
          <w:divBdr>
            <w:top w:val="none" w:sz="0" w:space="0" w:color="auto"/>
            <w:left w:val="none" w:sz="0" w:space="0" w:color="auto"/>
            <w:bottom w:val="none" w:sz="0" w:space="0" w:color="auto"/>
            <w:right w:val="none" w:sz="0" w:space="0" w:color="auto"/>
          </w:divBdr>
          <w:divsChild>
            <w:div w:id="818154467">
              <w:marLeft w:val="0"/>
              <w:marRight w:val="0"/>
              <w:marTop w:val="0"/>
              <w:marBottom w:val="0"/>
              <w:divBdr>
                <w:top w:val="none" w:sz="0" w:space="0" w:color="auto"/>
                <w:left w:val="none" w:sz="0" w:space="0" w:color="auto"/>
                <w:bottom w:val="none" w:sz="0" w:space="0" w:color="auto"/>
                <w:right w:val="none" w:sz="0" w:space="0" w:color="auto"/>
              </w:divBdr>
              <w:divsChild>
                <w:div w:id="1066034568">
                  <w:marLeft w:val="0"/>
                  <w:marRight w:val="0"/>
                  <w:marTop w:val="0"/>
                  <w:marBottom w:val="0"/>
                  <w:divBdr>
                    <w:top w:val="none" w:sz="0" w:space="0" w:color="auto"/>
                    <w:left w:val="none" w:sz="0" w:space="0" w:color="auto"/>
                    <w:bottom w:val="none" w:sz="0" w:space="0" w:color="auto"/>
                    <w:right w:val="none" w:sz="0" w:space="0" w:color="auto"/>
                  </w:divBdr>
                  <w:divsChild>
                    <w:div w:id="2006739799">
                      <w:marLeft w:val="0"/>
                      <w:marRight w:val="0"/>
                      <w:marTop w:val="0"/>
                      <w:marBottom w:val="0"/>
                      <w:divBdr>
                        <w:top w:val="none" w:sz="0" w:space="0" w:color="auto"/>
                        <w:left w:val="none" w:sz="0" w:space="0" w:color="auto"/>
                        <w:bottom w:val="none" w:sz="0" w:space="0" w:color="auto"/>
                        <w:right w:val="none" w:sz="0" w:space="0" w:color="auto"/>
                      </w:divBdr>
                      <w:divsChild>
                        <w:div w:id="1167864583">
                          <w:marLeft w:val="0"/>
                          <w:marRight w:val="0"/>
                          <w:marTop w:val="0"/>
                          <w:marBottom w:val="0"/>
                          <w:divBdr>
                            <w:top w:val="none" w:sz="0" w:space="0" w:color="auto"/>
                            <w:left w:val="none" w:sz="0" w:space="0" w:color="auto"/>
                            <w:bottom w:val="none" w:sz="0" w:space="0" w:color="auto"/>
                            <w:right w:val="none" w:sz="0" w:space="0" w:color="auto"/>
                          </w:divBdr>
                          <w:divsChild>
                            <w:div w:id="3611721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753013">
                                  <w:marLeft w:val="0"/>
                                  <w:marRight w:val="0"/>
                                  <w:marTop w:val="0"/>
                                  <w:marBottom w:val="0"/>
                                  <w:divBdr>
                                    <w:top w:val="none" w:sz="0" w:space="0" w:color="auto"/>
                                    <w:left w:val="none" w:sz="0" w:space="0" w:color="auto"/>
                                    <w:bottom w:val="none" w:sz="0" w:space="0" w:color="auto"/>
                                    <w:right w:val="none" w:sz="0" w:space="0" w:color="auto"/>
                                  </w:divBdr>
                                </w:div>
                                <w:div w:id="197821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8714638">
      <w:bodyDiv w:val="1"/>
      <w:marLeft w:val="0"/>
      <w:marRight w:val="0"/>
      <w:marTop w:val="0"/>
      <w:marBottom w:val="0"/>
      <w:divBdr>
        <w:top w:val="none" w:sz="0" w:space="0" w:color="auto"/>
        <w:left w:val="none" w:sz="0" w:space="0" w:color="auto"/>
        <w:bottom w:val="none" w:sz="0" w:space="0" w:color="auto"/>
        <w:right w:val="none" w:sz="0" w:space="0" w:color="auto"/>
      </w:divBdr>
    </w:div>
    <w:div w:id="1951082702">
      <w:bodyDiv w:val="1"/>
      <w:marLeft w:val="0"/>
      <w:marRight w:val="0"/>
      <w:marTop w:val="0"/>
      <w:marBottom w:val="0"/>
      <w:divBdr>
        <w:top w:val="none" w:sz="0" w:space="0" w:color="auto"/>
        <w:left w:val="none" w:sz="0" w:space="0" w:color="auto"/>
        <w:bottom w:val="none" w:sz="0" w:space="0" w:color="auto"/>
        <w:right w:val="none" w:sz="0" w:space="0" w:color="auto"/>
      </w:divBdr>
    </w:div>
    <w:div w:id="201753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www.itu.int/en/ITU-T/jca/ahf/Pages/default.aspx" TargetMode="External"/><Relationship Id="rId26" Type="http://schemas.openxmlformats.org/officeDocument/2006/relationships/hyperlink" Target="http://www.itu.int/publ/D-STG-SG01.20.1-2014/" TargetMode="External"/><Relationship Id="rId39" Type="http://schemas.openxmlformats.org/officeDocument/2006/relationships/hyperlink" Target="http://www.itu.int/wsis/implementation/2013/forum/agenda/agenda.html" TargetMode="External"/><Relationship Id="rId3" Type="http://schemas.openxmlformats.org/officeDocument/2006/relationships/customXml" Target="../customXml/item3.xml"/><Relationship Id="rId21" Type="http://schemas.openxmlformats.org/officeDocument/2006/relationships/hyperlink" Target="http://www.itu.int/en/ITU-R/study-groups/rsg5/Pages/default.aspx" TargetMode="External"/><Relationship Id="rId34" Type="http://schemas.openxmlformats.org/officeDocument/2006/relationships/hyperlink" Target="http://www.itu.int/en/ITU-D/Regional-Presence/Europe/Pages/Events/2013/ITU%20-%20EBU%20Meeting%20for%20Central%20and%20Eastern%20Europe%20on%20e-Accessibility%20in%20Television%20Broadcasting.aspx" TargetMode="External"/><Relationship Id="rId42" Type="http://schemas.openxmlformats.org/officeDocument/2006/relationships/hyperlink" Target="http://www.itu.int/en/action/accessibility/Documents/HLMDDstatement/HLMDD%20communique-e%20ITU%20council.pdf"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itu.int/md/S14-CL-INF-0002/en" TargetMode="External"/><Relationship Id="rId25" Type="http://schemas.openxmlformats.org/officeDocument/2006/relationships/hyperlink" Target="http://www.itu.int/ITU-D/CDS/sg/index.asp?lg=1&amp;sp=2010&amp;stg=1&amp;sbj=&amp;tab=rpt" TargetMode="External"/><Relationship Id="rId33" Type="http://schemas.openxmlformats.org/officeDocument/2006/relationships/hyperlink" Target="http://www.itu.int/en/ITU-T/accessibility/dcad/Pages/201310-workshop-bapsi.aspx" TargetMode="External"/><Relationship Id="rId38" Type="http://schemas.openxmlformats.org/officeDocument/2006/relationships/hyperlink" Target="http://www.itu.int/en/action/accessibility/Documents/Pink_Report_Nov2013.pdf" TargetMode="External"/><Relationship Id="rId46" Type="http://schemas.openxmlformats.org/officeDocument/2006/relationships/hyperlink" Target="http://www.itu.int/en/action/accessibility/Documents/Events/2013%203Dec%20GVA%20IASG%20event.pdf" TargetMode="External"/><Relationship Id="rId2" Type="http://schemas.openxmlformats.org/officeDocument/2006/relationships/customXml" Target="../customXml/item2.xml"/><Relationship Id="rId16" Type="http://schemas.openxmlformats.org/officeDocument/2006/relationships/hyperlink" Target="http://www.itu.int/pub/T-RES-T.70-2008" TargetMode="External"/><Relationship Id="rId20" Type="http://schemas.openxmlformats.org/officeDocument/2006/relationships/hyperlink" Target="http://www.itu.int/en/ITU-T/studygroups/2013-2016/16/Pages/default.aspx" TargetMode="External"/><Relationship Id="rId29" Type="http://schemas.openxmlformats.org/officeDocument/2006/relationships/hyperlink" Target="http://www.itu.int/en/ITU-D/Regulatory-Market/Documents/USF_final-en.pdf" TargetMode="External"/><Relationship Id="rId41" Type="http://schemas.openxmlformats.org/officeDocument/2006/relationships/hyperlink" Target="http://www.un.org/disabilities/default.asp?id=160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itu.int/en/ITU-T/studygroups/2013-2016/09/Pages/default.aspx" TargetMode="External"/><Relationship Id="rId32" Type="http://schemas.openxmlformats.org/officeDocument/2006/relationships/hyperlink" Target="http://www.itu.int/en/ITU-T/Workshops-and-Seminars/mmaa/201310/Pages/default.aspx" TargetMode="External"/><Relationship Id="rId37" Type="http://schemas.openxmlformats.org/officeDocument/2006/relationships/hyperlink" Target="http://www.un.org/disabilities/default.asp?id=1590." TargetMode="External"/><Relationship Id="rId40" Type="http://schemas.openxmlformats.org/officeDocument/2006/relationships/hyperlink" Target="http://www.g3ict.org/events/schedule/event_overview/p/eventId_343/id_791" TargetMode="External"/><Relationship Id="rId45" Type="http://schemas.openxmlformats.org/officeDocument/2006/relationships/hyperlink" Target="http://www.ohchr.org/EN/HRBodies/HRC/RegularSessions/Session23/Pages/TFOnAccessibility.aspx" TargetMode="External"/><Relationship Id="rId5" Type="http://schemas.openxmlformats.org/officeDocument/2006/relationships/customXml" Target="../customXml/item5.xml"/><Relationship Id="rId15" Type="http://schemas.openxmlformats.org/officeDocument/2006/relationships/hyperlink" Target="http://www.itu.int/pub/D-TDC-WTDC-2010/en" TargetMode="External"/><Relationship Id="rId23" Type="http://schemas.openxmlformats.org/officeDocument/2006/relationships/hyperlink" Target="http://www.itu.int/en/irg/ava/Pages/default.aspx" TargetMode="External"/><Relationship Id="rId28" Type="http://schemas.openxmlformats.org/officeDocument/2006/relationships/hyperlink" Target="http://www.itu.int/en/ITU-D/Conferences/GSR/Pages/GSR2013/default.aspx" TargetMode="External"/><Relationship Id="rId36" Type="http://schemas.openxmlformats.org/officeDocument/2006/relationships/hyperlink" Target="http://www.iso.org/iso/iso_catalogue/catalogue_ics/catalogue_detail_ics.htm?csnumber=57385" TargetMode="Externa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itu.int/en/ITU-T/focusgroups/ava/Pages/default.aspx" TargetMode="External"/><Relationship Id="rId31" Type="http://schemas.openxmlformats.org/officeDocument/2006/relationships/hyperlink" Target="http://www.itu.int/ITU-D/sis/newslog/2013/11/01/WOMENWITHTHEWAVEHighLevelForumSeriesDiversityMediaAndICTForumStatement.aspx" TargetMode="External"/><Relationship Id="rId44" Type="http://schemas.openxmlformats.org/officeDocument/2006/relationships/hyperlink" Target="http://www.ohchr.org/EN/HRBodies/CRPD/Pages/DGCArticles12And9.asp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tu.int/council/Basic-Texts/ResDecRec-PP10-e.docx" TargetMode="External"/><Relationship Id="rId22" Type="http://schemas.openxmlformats.org/officeDocument/2006/relationships/hyperlink" Target="http://www.itu.int/en/ITU-R/study-groups/rsg6/Pages/default.aspx" TargetMode="External"/><Relationship Id="rId27" Type="http://schemas.openxmlformats.org/officeDocument/2006/relationships/hyperlink" Target="http://www.itu.int/ITU-R/index.asp?category=study-groups&amp;rlink=rwp5a&amp;lang=en" TargetMode="External"/><Relationship Id="rId30" Type="http://schemas.openxmlformats.org/officeDocument/2006/relationships/hyperlink" Target="http://www.itu.int/ITU-D/asp/CMS/Events/2013/ITU-ABU-2013/index.asp" TargetMode="External"/><Relationship Id="rId35" Type="http://schemas.openxmlformats.org/officeDocument/2006/relationships/hyperlink" Target="http://zeroproject.org/conference/" TargetMode="External"/><Relationship Id="rId43" Type="http://schemas.openxmlformats.org/officeDocument/2006/relationships/hyperlink" Target="http://www.un.org/disabilities/documents/hlmdd/a_68_l.1.doc" TargetMode="External"/><Relationship Id="rId48" Type="http://schemas.openxmlformats.org/officeDocument/2006/relationships/footer" Target="footer1.xml"/><Relationship Id="rId8"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en/ITU-T/Workshops-and-Seminars/mmaa/201310/Documents/130916_leaflet_NERstar.pdf" TargetMode="External"/><Relationship Id="rId2" Type="http://schemas.openxmlformats.org/officeDocument/2006/relationships/hyperlink" Target="http://www.itu.int/en/ITU-T/Workshops-and-Seminars/mmaa/201310/Documents/Demo_P3_Maria_Palmerini.pptx" TargetMode="External"/><Relationship Id="rId1" Type="http://schemas.openxmlformats.org/officeDocument/2006/relationships/hyperlink" Target="http://www.itu.int/en/ITU-T/Workshops-and-Seminars/mmaa/201310/Pages/programme.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PE_C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312F7ECC54724B984EC3EA898E15B9" ma:contentTypeVersion="0" ma:contentTypeDescription="Create a new document." ma:contentTypeScope="" ma:versionID="d54ceb0e940ec004fc01c7bba7daa1d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0BAD0-40B3-4270-8E19-B09E9B64B243}">
  <ds:schemaRefs>
    <ds:schemaRef ds:uri="http://schemas.microsoft.com/sharepoint/v3/contenttype/forms"/>
  </ds:schemaRefs>
</ds:datastoreItem>
</file>

<file path=customXml/itemProps2.xml><?xml version="1.0" encoding="utf-8"?>
<ds:datastoreItem xmlns:ds="http://schemas.openxmlformats.org/officeDocument/2006/customXml" ds:itemID="{F28D7D5E-2B04-435F-94EA-710C45382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F744E8-C48C-4A4A-B5E8-733E3EF8E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4C87B77-FF46-4FD1-A868-F703B5AB6671}">
  <ds:schemaRefs>
    <ds:schemaRef ds:uri="http://schemas.openxmlformats.org/officeDocument/2006/bibliography"/>
  </ds:schemaRefs>
</ds:datastoreItem>
</file>

<file path=customXml/itemProps5.xml><?xml version="1.0" encoding="utf-8"?>
<ds:datastoreItem xmlns:ds="http://schemas.openxmlformats.org/officeDocument/2006/customXml" ds:itemID="{DEA5312B-BEDF-44B6-8092-653D65B0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PE_C05.DOT</Template>
  <TotalTime>1</TotalTime>
  <Pages>4</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C14/5 - ITU's activities in promoting accessibility to ICTs for persons with disabilities</vt:lpstr>
    </vt:vector>
  </TitlesOfParts>
  <Company>International Telecommunication Union (ITU)</Company>
  <LinksUpToDate>false</LinksUpToDate>
  <CharactersWithSpaces>14379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C14/5 - ITU's activities in promoting accessibility to ICTs for persons with disabilities</dc:title>
  <dc:creator>jose.batanero@itu.int;kharbichi</dc:creator>
  <cp:lastModifiedBy>Yang, Xiaoya</cp:lastModifiedBy>
  <cp:revision>2</cp:revision>
  <cp:lastPrinted>2014-02-06T14:41:00Z</cp:lastPrinted>
  <dcterms:created xsi:type="dcterms:W3CDTF">2014-05-28T10:08:00Z</dcterms:created>
  <dcterms:modified xsi:type="dcterms:W3CDTF">2014-05-28T10:08:00Z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C05/23-E</vt:lpwstr>
  </property>
  <property fmtid="{D5CDD505-2E9C-101B-9397-08002B2CF9AE}" pid="3" name="Docdate">
    <vt:lpwstr>2 May 2005</vt:lpwstr>
  </property>
  <property fmtid="{D5CDD505-2E9C-101B-9397-08002B2CF9AE}" pid="4" name="Docorlang">
    <vt:lpwstr>Original: English</vt:lpwstr>
  </property>
  <property fmtid="{D5CDD505-2E9C-101B-9397-08002B2CF9AE}" pid="5" name="Docbluepink">
    <vt:lpwstr/>
  </property>
  <property fmtid="{D5CDD505-2E9C-101B-9397-08002B2CF9AE}" pid="6" name="Docdest">
    <vt:lpwstr/>
  </property>
  <property fmtid="{D5CDD505-2E9C-101B-9397-08002B2CF9AE}" pid="7" name="Docauthor">
    <vt:lpwstr>Note by the Secretary-General</vt:lpwstr>
  </property>
  <property fmtid="{D5CDD505-2E9C-101B-9397-08002B2CF9AE}" pid="8" name="ContentTypeId">
    <vt:lpwstr>0x0101007A312F7ECC54724B984EC3EA898E15B9</vt:lpwstr>
  </property>
</Properties>
</file>