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55743F" w:rsidRPr="0055743F" w:rsidTr="00160F65">
        <w:trPr>
          <w:cantSplit/>
        </w:trPr>
        <w:tc>
          <w:tcPr>
            <w:tcW w:w="5223" w:type="dxa"/>
            <w:gridSpan w:val="2"/>
          </w:tcPr>
          <w:p w:rsidR="0055743F" w:rsidRPr="0055743F" w:rsidRDefault="0055743F" w:rsidP="0055743F">
            <w:pPr>
              <w:tabs>
                <w:tab w:val="left" w:pos="794"/>
                <w:tab w:val="left" w:pos="1191"/>
                <w:tab w:val="left" w:pos="1588"/>
                <w:tab w:val="left" w:pos="1985"/>
              </w:tabs>
              <w:spacing w:before="120" w:after="0"/>
              <w:rPr>
                <w:rFonts w:ascii="Times New Roman" w:eastAsia="MS Mincho" w:hAnsi="Times New Roman" w:cs="Times New Roman"/>
                <w:sz w:val="24"/>
              </w:rPr>
            </w:pPr>
            <w:bookmarkStart w:id="0" w:name="dsg" w:colFirst="1" w:colLast="1"/>
            <w:r w:rsidRPr="0055743F">
              <w:rPr>
                <w:rFonts w:ascii="Times New Roman" w:eastAsia="MS Mincho" w:hAnsi="Times New Roman" w:cs="Times New Roman"/>
                <w:sz w:val="24"/>
              </w:rPr>
              <w:t>INTERNATIONAL TELECOMMUNICATION UNION</w:t>
            </w:r>
          </w:p>
        </w:tc>
        <w:tc>
          <w:tcPr>
            <w:tcW w:w="4700" w:type="dxa"/>
          </w:tcPr>
          <w:p w:rsidR="0055743F" w:rsidRPr="0055743F" w:rsidRDefault="0055743F" w:rsidP="0055743F">
            <w:pPr>
              <w:tabs>
                <w:tab w:val="left" w:pos="794"/>
                <w:tab w:val="left" w:pos="1191"/>
                <w:tab w:val="left" w:pos="1588"/>
                <w:tab w:val="left" w:pos="1985"/>
              </w:tabs>
              <w:spacing w:before="120" w:after="0"/>
              <w:jc w:val="right"/>
              <w:rPr>
                <w:rFonts w:ascii="Times New Roman" w:eastAsia="MS Mincho" w:hAnsi="Times New Roman" w:cs="Times New Roman"/>
                <w:b/>
                <w:bCs/>
                <w:smallCaps/>
                <w:sz w:val="28"/>
              </w:rPr>
            </w:pPr>
            <w:r w:rsidRPr="0055743F">
              <w:rPr>
                <w:rFonts w:ascii="Times New Roman" w:eastAsia="MS Mincho" w:hAnsi="Times New Roman" w:cs="Times New Roman"/>
                <w:b/>
                <w:bCs/>
                <w:smallCaps/>
                <w:sz w:val="28"/>
              </w:rPr>
              <w:t xml:space="preserve">Joint Coordination Activity </w:t>
            </w:r>
            <w:r w:rsidRPr="0055743F">
              <w:rPr>
                <w:rFonts w:ascii="Times New Roman" w:eastAsia="MS Mincho" w:hAnsi="Times New Roman" w:cs="Times New Roman"/>
                <w:b/>
                <w:bCs/>
                <w:smallCaps/>
                <w:sz w:val="28"/>
              </w:rPr>
              <w:br/>
              <w:t xml:space="preserve"> On Accessibility and Human Factors</w:t>
            </w:r>
          </w:p>
        </w:tc>
      </w:tr>
      <w:bookmarkEnd w:id="0"/>
      <w:tr w:rsidR="0055743F" w:rsidRPr="0055743F" w:rsidTr="00160F65">
        <w:trPr>
          <w:cantSplit/>
          <w:trHeight w:val="461"/>
        </w:trPr>
        <w:tc>
          <w:tcPr>
            <w:tcW w:w="5223" w:type="dxa"/>
            <w:gridSpan w:val="2"/>
            <w:vMerge w:val="restart"/>
            <w:tcBorders>
              <w:bottom w:val="nil"/>
            </w:tcBorders>
          </w:tcPr>
          <w:p w:rsidR="0055743F" w:rsidRPr="0055743F" w:rsidRDefault="0055743F" w:rsidP="0055743F">
            <w:pPr>
              <w:tabs>
                <w:tab w:val="left" w:pos="794"/>
                <w:tab w:val="left" w:pos="1191"/>
                <w:tab w:val="left" w:pos="1588"/>
                <w:tab w:val="left" w:pos="1985"/>
              </w:tabs>
              <w:spacing w:before="120" w:after="0"/>
              <w:rPr>
                <w:rFonts w:ascii="Times New Roman" w:eastAsia="MS Mincho" w:hAnsi="Times New Roman" w:cs="Times New Roman"/>
                <w:b/>
                <w:bCs/>
                <w:sz w:val="26"/>
              </w:rPr>
            </w:pPr>
            <w:r w:rsidRPr="0055743F">
              <w:rPr>
                <w:rFonts w:ascii="Times New Roman" w:eastAsia="MS Mincho" w:hAnsi="Times New Roman" w:cs="Times New Roman"/>
                <w:b/>
                <w:bCs/>
                <w:sz w:val="26"/>
              </w:rPr>
              <w:t>TELECOMMUNICATION</w:t>
            </w:r>
            <w:r w:rsidRPr="0055743F">
              <w:rPr>
                <w:rFonts w:ascii="Times New Roman" w:eastAsia="MS Mincho" w:hAnsi="Times New Roman" w:cs="Times New Roman"/>
                <w:b/>
                <w:bCs/>
                <w:sz w:val="26"/>
              </w:rPr>
              <w:br/>
              <w:t>STANDARDIZATION SECTOR</w:t>
            </w:r>
          </w:p>
          <w:p w:rsidR="0055743F" w:rsidRPr="0055743F" w:rsidRDefault="0055743F" w:rsidP="0055743F">
            <w:pPr>
              <w:tabs>
                <w:tab w:val="left" w:pos="794"/>
                <w:tab w:val="left" w:pos="1191"/>
                <w:tab w:val="left" w:pos="1588"/>
                <w:tab w:val="left" w:pos="1985"/>
              </w:tabs>
              <w:spacing w:before="120" w:after="0"/>
              <w:rPr>
                <w:rFonts w:ascii="Times New Roman" w:eastAsia="MS Mincho" w:hAnsi="Times New Roman" w:cs="Times New Roman"/>
                <w:smallCaps/>
                <w:sz w:val="24"/>
              </w:rPr>
            </w:pPr>
            <w:r w:rsidRPr="0055743F">
              <w:rPr>
                <w:rFonts w:ascii="Times New Roman" w:eastAsia="MS Mincho" w:hAnsi="Times New Roman" w:cs="Times New Roman"/>
                <w:sz w:val="24"/>
              </w:rPr>
              <w:t>STUDY PERIOD 2013-2016</w:t>
            </w:r>
            <w:bookmarkStart w:id="1" w:name="_GoBack"/>
            <w:bookmarkEnd w:id="1"/>
          </w:p>
        </w:tc>
        <w:tc>
          <w:tcPr>
            <w:tcW w:w="4700" w:type="dxa"/>
            <w:tcBorders>
              <w:bottom w:val="nil"/>
            </w:tcBorders>
          </w:tcPr>
          <w:p w:rsidR="0055743F" w:rsidRPr="0055743F" w:rsidRDefault="0055743F" w:rsidP="0055743F">
            <w:pPr>
              <w:tabs>
                <w:tab w:val="left" w:pos="794"/>
                <w:tab w:val="left" w:pos="1191"/>
                <w:tab w:val="left" w:pos="1588"/>
                <w:tab w:val="left" w:pos="1985"/>
              </w:tabs>
              <w:spacing w:before="120" w:after="0"/>
              <w:ind w:right="28"/>
              <w:jc w:val="right"/>
              <w:rPr>
                <w:rFonts w:ascii="Times New Roman" w:eastAsia="MS Mincho" w:hAnsi="Times New Roman" w:cs="Times New Roman"/>
                <w:b/>
                <w:bCs/>
                <w:sz w:val="40"/>
              </w:rPr>
            </w:pPr>
            <w:r w:rsidRPr="0055743F">
              <w:rPr>
                <w:rFonts w:ascii="Times New Roman" w:eastAsia="MS Mincho" w:hAnsi="Times New Roman" w:cs="Times New Roman"/>
                <w:b/>
                <w:bCs/>
                <w:sz w:val="40"/>
              </w:rPr>
              <w:t>Doc 8</w:t>
            </w:r>
            <w:r>
              <w:rPr>
                <w:rFonts w:ascii="Times New Roman" w:eastAsia="MS Mincho" w:hAnsi="Times New Roman" w:cs="Times New Roman"/>
                <w:b/>
                <w:bCs/>
                <w:sz w:val="40"/>
              </w:rPr>
              <w:t>2</w:t>
            </w:r>
          </w:p>
        </w:tc>
      </w:tr>
      <w:tr w:rsidR="0055743F" w:rsidRPr="0055743F" w:rsidTr="00160F65">
        <w:trPr>
          <w:cantSplit/>
          <w:trHeight w:val="355"/>
        </w:trPr>
        <w:tc>
          <w:tcPr>
            <w:tcW w:w="5223" w:type="dxa"/>
            <w:gridSpan w:val="2"/>
            <w:vMerge/>
            <w:tcBorders>
              <w:bottom w:val="single" w:sz="12" w:space="0" w:color="auto"/>
            </w:tcBorders>
          </w:tcPr>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6"/>
                <w:szCs w:val="20"/>
                <w:lang w:val="en-GB" w:eastAsia="en-US"/>
              </w:rPr>
            </w:pPr>
          </w:p>
        </w:tc>
        <w:tc>
          <w:tcPr>
            <w:tcW w:w="4700" w:type="dxa"/>
            <w:tcBorders>
              <w:bottom w:val="single" w:sz="12" w:space="0" w:color="auto"/>
            </w:tcBorders>
          </w:tcPr>
          <w:p w:rsidR="0055743F" w:rsidRPr="0055743F" w:rsidRDefault="0055743F" w:rsidP="0055743F">
            <w:pPr>
              <w:tabs>
                <w:tab w:val="left" w:pos="794"/>
                <w:tab w:val="left" w:pos="1191"/>
                <w:tab w:val="left" w:pos="1588"/>
                <w:tab w:val="left" w:pos="1985"/>
              </w:tabs>
              <w:spacing w:before="120" w:after="0"/>
              <w:jc w:val="right"/>
              <w:rPr>
                <w:rFonts w:ascii="Times New Roman" w:eastAsia="MS Mincho" w:hAnsi="Times New Roman" w:cs="Times New Roman"/>
                <w:b/>
                <w:bCs/>
                <w:sz w:val="28"/>
              </w:rPr>
            </w:pPr>
            <w:r w:rsidRPr="0055743F">
              <w:rPr>
                <w:rFonts w:ascii="Times New Roman" w:eastAsia="MS Mincho" w:hAnsi="Times New Roman" w:cs="Times New Roman"/>
                <w:b/>
                <w:bCs/>
                <w:sz w:val="28"/>
              </w:rPr>
              <w:t>English only</w:t>
            </w:r>
          </w:p>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MS Mincho" w:hAnsi="Times New Roman" w:cs="Times New Roman"/>
                <w:b/>
                <w:bCs/>
                <w:sz w:val="28"/>
                <w:szCs w:val="20"/>
                <w:lang w:val="en-GB" w:eastAsia="en-US"/>
              </w:rPr>
            </w:pPr>
            <w:r w:rsidRPr="0055743F">
              <w:rPr>
                <w:rFonts w:ascii="Times New Roman" w:eastAsia="MS Mincho" w:hAnsi="Times New Roman" w:cs="Times New Roman"/>
                <w:b/>
                <w:bCs/>
                <w:sz w:val="28"/>
              </w:rPr>
              <w:t>Original: English</w:t>
            </w:r>
          </w:p>
        </w:tc>
      </w:tr>
      <w:tr w:rsidR="0055743F" w:rsidRPr="0055743F" w:rsidTr="00160F65">
        <w:trPr>
          <w:cantSplit/>
          <w:trHeight w:val="357"/>
        </w:trPr>
        <w:tc>
          <w:tcPr>
            <w:tcW w:w="1617" w:type="dxa"/>
          </w:tcPr>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4"/>
                <w:lang w:val="en-GB" w:eastAsia="en-US"/>
              </w:rPr>
            </w:pPr>
            <w:bookmarkStart w:id="2" w:name="InsertLogo"/>
            <w:bookmarkEnd w:id="2"/>
            <w:r w:rsidRPr="0055743F">
              <w:rPr>
                <w:rFonts w:ascii="Times New Roman" w:eastAsia="MS Mincho" w:hAnsi="Times New Roman" w:cs="Times New Roman"/>
                <w:b/>
                <w:bCs/>
                <w:sz w:val="24"/>
                <w:szCs w:val="24"/>
                <w:lang w:val="en-GB" w:eastAsia="en-US"/>
              </w:rPr>
              <w:t>Source:</w:t>
            </w:r>
          </w:p>
        </w:tc>
        <w:tc>
          <w:tcPr>
            <w:tcW w:w="8306" w:type="dxa"/>
            <w:gridSpan w:val="2"/>
          </w:tcPr>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55743F">
              <w:rPr>
                <w:rFonts w:ascii="Times New Roman" w:eastAsia="MS Mincho" w:hAnsi="Times New Roman" w:cs="Times New Roman"/>
                <w:sz w:val="24"/>
                <w:szCs w:val="24"/>
                <w:lang w:val="en-GB" w:eastAsia="en-US"/>
              </w:rPr>
              <w:t>ITU</w:t>
            </w:r>
          </w:p>
        </w:tc>
      </w:tr>
      <w:tr w:rsidR="0055743F" w:rsidRPr="0055743F" w:rsidTr="00160F65">
        <w:trPr>
          <w:cantSplit/>
          <w:trHeight w:val="357"/>
        </w:trPr>
        <w:tc>
          <w:tcPr>
            <w:tcW w:w="1617" w:type="dxa"/>
            <w:tcBorders>
              <w:bottom w:val="single" w:sz="12" w:space="0" w:color="auto"/>
            </w:tcBorders>
          </w:tcPr>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55743F">
              <w:rPr>
                <w:rFonts w:ascii="Times New Roman" w:eastAsia="MS Mincho" w:hAnsi="Times New Roman" w:cs="Times New Roman"/>
                <w:b/>
                <w:bCs/>
                <w:sz w:val="24"/>
                <w:szCs w:val="24"/>
                <w:lang w:val="en-GB" w:eastAsia="en-US"/>
              </w:rPr>
              <w:t>Title:</w:t>
            </w:r>
          </w:p>
        </w:tc>
        <w:tc>
          <w:tcPr>
            <w:tcW w:w="8306" w:type="dxa"/>
            <w:gridSpan w:val="2"/>
            <w:tcBorders>
              <w:bottom w:val="single" w:sz="12" w:space="0" w:color="auto"/>
            </w:tcBorders>
          </w:tcPr>
          <w:p w:rsidR="0055743F" w:rsidRPr="0055743F" w:rsidRDefault="0055743F" w:rsidP="0055743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MS Mincho" w:hAnsiTheme="majorBidi" w:cstheme="majorBidi"/>
                <w:sz w:val="24"/>
                <w:szCs w:val="24"/>
                <w:highlight w:val="yellow"/>
                <w:lang w:eastAsia="en-US"/>
              </w:rPr>
            </w:pPr>
            <w:r w:rsidRPr="0055743F">
              <w:rPr>
                <w:rFonts w:asciiTheme="majorBidi" w:eastAsiaTheme="minorHAnsi" w:hAnsiTheme="majorBidi" w:cstheme="majorBidi"/>
                <w:sz w:val="24"/>
                <w:szCs w:val="24"/>
                <w:lang w:eastAsia="en-US"/>
              </w:rPr>
              <w:t>Guidelines</w:t>
            </w:r>
            <w:r w:rsidRPr="0055743F">
              <w:rPr>
                <w:rFonts w:asciiTheme="majorBidi" w:eastAsia="Times New Roman" w:hAnsiTheme="majorBidi" w:cstheme="majorBidi"/>
                <w:sz w:val="24"/>
                <w:szCs w:val="24"/>
                <w:lang w:val="en-GB" w:eastAsia="en-US"/>
              </w:rPr>
              <w:t xml:space="preserve"> for implementation of </w:t>
            </w:r>
            <w:r w:rsidRPr="0055743F">
              <w:rPr>
                <w:rFonts w:asciiTheme="majorBidi" w:eastAsia="Times New Roman" w:hAnsiTheme="majorBidi" w:cstheme="majorBidi"/>
                <w:sz w:val="24"/>
                <w:szCs w:val="24"/>
                <w:lang w:val="en-GB" w:eastAsia="en-US"/>
              </w:rPr>
              <w:t xml:space="preserve">ITU </w:t>
            </w:r>
            <w:r w:rsidRPr="0055743F">
              <w:rPr>
                <w:rFonts w:asciiTheme="majorBidi" w:eastAsia="Times New Roman" w:hAnsiTheme="majorBidi" w:cstheme="majorBidi"/>
                <w:sz w:val="24"/>
                <w:szCs w:val="24"/>
                <w:lang w:val="en-GB" w:eastAsia="en-US"/>
              </w:rPr>
              <w:t>accessibility policy for persons with disabilities</w:t>
            </w:r>
          </w:p>
        </w:tc>
      </w:tr>
    </w:tbl>
    <w:p w:rsidR="00880490" w:rsidRDefault="00880490" w:rsidP="006D4789">
      <w:pPr>
        <w:spacing w:line="240" w:lineRule="auto"/>
        <w:rPr>
          <w:rFonts w:asciiTheme="majorBidi" w:eastAsiaTheme="minorHAnsi" w:hAnsiTheme="majorBidi" w:cstheme="majorBidi"/>
          <w:b/>
          <w:bCs/>
          <w:lang w:eastAsia="en-US"/>
        </w:rPr>
      </w:pPr>
    </w:p>
    <w:p w:rsidR="00880490" w:rsidRPr="0055743F" w:rsidRDefault="00880490" w:rsidP="006D4789">
      <w:pPr>
        <w:spacing w:line="240" w:lineRule="auto"/>
        <w:rPr>
          <w:rFonts w:asciiTheme="majorBidi" w:eastAsiaTheme="minorHAnsi" w:hAnsiTheme="majorBidi" w:cstheme="majorBidi"/>
          <w:b/>
          <w:bCs/>
          <w:sz w:val="24"/>
          <w:szCs w:val="24"/>
          <w:lang w:eastAsia="en-US"/>
        </w:rPr>
      </w:pPr>
    </w:p>
    <w:p w:rsidR="00880490" w:rsidRPr="0055743F" w:rsidRDefault="00880490" w:rsidP="00880490">
      <w:pPr>
        <w:pStyle w:val="Headingb"/>
        <w:keepNext w:val="0"/>
        <w:keepLines w:val="0"/>
        <w:overflowPunct w:val="0"/>
        <w:autoSpaceDE w:val="0"/>
        <w:autoSpaceDN w:val="0"/>
        <w:adjustRightInd w:val="0"/>
        <w:spacing w:before="240"/>
        <w:textAlignment w:val="baseline"/>
        <w:rPr>
          <w:rFonts w:asciiTheme="majorBidi" w:hAnsiTheme="majorBidi" w:cstheme="majorBidi"/>
          <w:szCs w:val="24"/>
        </w:rPr>
      </w:pPr>
      <w:r w:rsidRPr="0055743F">
        <w:rPr>
          <w:rFonts w:asciiTheme="majorBidi" w:hAnsiTheme="majorBidi" w:cstheme="majorBidi"/>
          <w:szCs w:val="24"/>
        </w:rPr>
        <w:t>Summary</w:t>
      </w:r>
    </w:p>
    <w:p w:rsidR="00880490" w:rsidRPr="0055743F" w:rsidRDefault="00880490" w:rsidP="00880490">
      <w:pPr>
        <w:spacing w:before="240"/>
        <w:rPr>
          <w:rFonts w:asciiTheme="majorBidi" w:hAnsiTheme="majorBidi" w:cstheme="majorBidi"/>
          <w:sz w:val="24"/>
          <w:szCs w:val="24"/>
        </w:rPr>
      </w:pPr>
      <w:r w:rsidRPr="0055743F">
        <w:rPr>
          <w:rFonts w:asciiTheme="majorBidi" w:hAnsiTheme="majorBidi" w:cstheme="majorBidi"/>
          <w:sz w:val="24"/>
          <w:szCs w:val="24"/>
        </w:rPr>
        <w:t>This document presents the guidelines developed by the ITU Accessibility Task Force to assist staff members in implementing the ITU Accessibility Policy for Persons with Disabilities. They describe both the areas and the processes to be taken into consideration when progressively removing accessibility barriers. These guidelines are meant to be periodically revised so as to constantly reflect revisions of the ITU Accessibility Policy, as well as latest best practices.</w:t>
      </w:r>
    </w:p>
    <w:p w:rsidR="00880490" w:rsidRPr="0055743F" w:rsidRDefault="00880490" w:rsidP="00880490">
      <w:pPr>
        <w:spacing w:before="240"/>
        <w:rPr>
          <w:rFonts w:asciiTheme="majorBidi" w:hAnsiTheme="majorBidi" w:cstheme="majorBidi"/>
          <w:sz w:val="24"/>
          <w:szCs w:val="24"/>
        </w:rPr>
      </w:pPr>
      <w:r w:rsidRPr="0055743F">
        <w:rPr>
          <w:rFonts w:asciiTheme="majorBidi" w:hAnsiTheme="majorBidi" w:cstheme="majorBidi"/>
          <w:sz w:val="24"/>
          <w:szCs w:val="24"/>
        </w:rPr>
        <w:t xml:space="preserve">This report was transmitted to Council 2013 </w:t>
      </w:r>
      <w:r w:rsidRPr="0055743F">
        <w:rPr>
          <w:rFonts w:asciiTheme="majorBidi" w:hAnsiTheme="majorBidi" w:cstheme="majorBidi"/>
          <w:b/>
          <w:bCs/>
          <w:sz w:val="24"/>
          <w:szCs w:val="24"/>
        </w:rPr>
        <w:t>for information</w:t>
      </w:r>
      <w:r w:rsidRPr="0055743F">
        <w:rPr>
          <w:rFonts w:asciiTheme="majorBidi" w:hAnsiTheme="majorBidi" w:cstheme="majorBidi"/>
          <w:sz w:val="24"/>
          <w:szCs w:val="24"/>
        </w:rPr>
        <w:t>.</w:t>
      </w:r>
    </w:p>
    <w:p w:rsidR="00880490" w:rsidRDefault="00880490">
      <w:pPr>
        <w:rPr>
          <w:rFonts w:ascii="Calibri" w:hAnsi="Calibri"/>
          <w:szCs w:val="24"/>
        </w:rPr>
      </w:pPr>
      <w:r>
        <w:rPr>
          <w:rFonts w:ascii="Calibri" w:hAnsi="Calibri"/>
          <w:szCs w:val="24"/>
        </w:rPr>
        <w:br w:type="page"/>
      </w:r>
    </w:p>
    <w:p w:rsidR="00880490" w:rsidRDefault="00880490" w:rsidP="00880490">
      <w:pPr>
        <w:spacing w:before="240"/>
        <w:rPr>
          <w:rFonts w:ascii="Calibri" w:hAnsi="Calibri"/>
          <w:szCs w:val="24"/>
        </w:rPr>
      </w:pPr>
    </w:p>
    <w:bookmarkStart w:id="3" w:name="_Toc357429389" w:displacedByCustomXml="next"/>
    <w:bookmarkStart w:id="4" w:name="_Toc357430307" w:displacedByCustomXml="next"/>
    <w:sdt>
      <w:sdtPr>
        <w:rPr>
          <w:rFonts w:asciiTheme="majorBidi" w:hAnsiTheme="majorBidi" w:cstheme="majorBidi"/>
          <w:b/>
          <w:caps/>
        </w:rPr>
        <w:id w:val="1814057382"/>
        <w:docPartObj>
          <w:docPartGallery w:val="Table of Contents"/>
          <w:docPartUnique/>
        </w:docPartObj>
      </w:sdtPr>
      <w:sdtEndPr>
        <w:rPr>
          <w:rFonts w:cstheme="minorBidi"/>
          <w:b w:val="0"/>
          <w:caps w:val="0"/>
          <w:noProof/>
        </w:rPr>
      </w:sdtEndPr>
      <w:sdtContent>
        <w:p w:rsidR="00743563" w:rsidRPr="00E24B70" w:rsidRDefault="00743563" w:rsidP="00E24B70">
          <w:pPr>
            <w:pStyle w:val="Header"/>
            <w:tabs>
              <w:tab w:val="clear" w:pos="4680"/>
              <w:tab w:val="clear" w:pos="9360"/>
              <w:tab w:val="left" w:pos="567"/>
            </w:tabs>
            <w:spacing w:before="360" w:after="120"/>
            <w:jc w:val="center"/>
            <w:outlineLvl w:val="0"/>
            <w:rPr>
              <w:rFonts w:asciiTheme="majorBidi" w:hAnsiTheme="majorBidi" w:cstheme="majorBidi"/>
              <w:b/>
              <w:caps/>
            </w:rPr>
          </w:pPr>
          <w:r w:rsidRPr="00E24B70">
            <w:rPr>
              <w:rFonts w:asciiTheme="majorBidi" w:hAnsiTheme="majorBidi" w:cstheme="majorBidi"/>
              <w:b/>
              <w:caps/>
            </w:rPr>
            <w:t>Table of Contents</w:t>
          </w:r>
          <w:bookmarkEnd w:id="4"/>
          <w:bookmarkEnd w:id="3"/>
        </w:p>
        <w:p w:rsidR="00672C03" w:rsidRDefault="00E24B70" w:rsidP="00672C03">
          <w:pPr>
            <w:pStyle w:val="TOC1"/>
            <w:tabs>
              <w:tab w:val="right" w:pos="9350"/>
            </w:tabs>
            <w:rPr>
              <w:noProof/>
            </w:rPr>
          </w:pPr>
          <w:r w:rsidRPr="00E24B70">
            <w:rPr>
              <w:rFonts w:asciiTheme="majorBidi" w:hAnsiTheme="majorBidi" w:cstheme="majorBidi"/>
            </w:rPr>
            <w:fldChar w:fldCharType="begin"/>
          </w:r>
          <w:r w:rsidRPr="00E24B70">
            <w:rPr>
              <w:rFonts w:asciiTheme="majorBidi" w:hAnsiTheme="majorBidi" w:cstheme="majorBidi"/>
            </w:rPr>
            <w:instrText xml:space="preserve"> TOC \o "1-2" \h \z \u </w:instrText>
          </w:r>
          <w:r w:rsidRPr="00E24B70">
            <w:rPr>
              <w:rFonts w:asciiTheme="majorBidi" w:hAnsiTheme="majorBidi" w:cstheme="majorBidi"/>
            </w:rPr>
            <w:fldChar w:fldCharType="separate"/>
          </w:r>
        </w:p>
        <w:p w:rsidR="00672C03" w:rsidRDefault="0055743F" w:rsidP="00672C03">
          <w:pPr>
            <w:pStyle w:val="TOC1"/>
            <w:tabs>
              <w:tab w:val="left" w:pos="709"/>
              <w:tab w:val="right" w:pos="9350"/>
            </w:tabs>
            <w:spacing w:line="360" w:lineRule="auto"/>
            <w:rPr>
              <w:noProof/>
            </w:rPr>
          </w:pPr>
          <w:hyperlink w:anchor="_Toc357430308" w:history="1">
            <w:r w:rsidR="00672C03" w:rsidRPr="000944DC">
              <w:rPr>
                <w:rStyle w:val="Hyperlink"/>
                <w:rFonts w:asciiTheme="majorBidi" w:hAnsiTheme="majorBidi" w:cstheme="majorBidi"/>
                <w:b/>
                <w:caps/>
                <w:noProof/>
              </w:rPr>
              <w:t>1.</w:t>
            </w:r>
            <w:r w:rsidR="00672C03">
              <w:rPr>
                <w:noProof/>
              </w:rPr>
              <w:tab/>
            </w:r>
            <w:r w:rsidR="00672C03" w:rsidRPr="000944DC">
              <w:rPr>
                <w:rStyle w:val="Hyperlink"/>
                <w:rFonts w:asciiTheme="majorBidi" w:hAnsiTheme="majorBidi" w:cstheme="majorBidi"/>
                <w:b/>
                <w:caps/>
                <w:noProof/>
              </w:rPr>
              <w:t>PURPOSE OF THESE GUIDELINES</w:t>
            </w:r>
            <w:r w:rsidR="00672C03">
              <w:rPr>
                <w:noProof/>
                <w:webHidden/>
              </w:rPr>
              <w:tab/>
            </w:r>
            <w:r w:rsidR="00672C03">
              <w:rPr>
                <w:noProof/>
                <w:webHidden/>
              </w:rPr>
              <w:fldChar w:fldCharType="begin"/>
            </w:r>
            <w:r w:rsidR="00672C03">
              <w:rPr>
                <w:noProof/>
                <w:webHidden/>
              </w:rPr>
              <w:instrText xml:space="preserve"> PAGEREF _Toc357430308 \h </w:instrText>
            </w:r>
            <w:r w:rsidR="00672C03">
              <w:rPr>
                <w:noProof/>
                <w:webHidden/>
              </w:rPr>
            </w:r>
            <w:r w:rsidR="00672C03">
              <w:rPr>
                <w:noProof/>
                <w:webHidden/>
              </w:rPr>
              <w:fldChar w:fldCharType="separate"/>
            </w:r>
            <w:r w:rsidR="00CC2E31">
              <w:rPr>
                <w:noProof/>
                <w:webHidden/>
              </w:rPr>
              <w:t>4</w:t>
            </w:r>
            <w:r w:rsidR="00672C03">
              <w:rPr>
                <w:noProof/>
                <w:webHidden/>
              </w:rPr>
              <w:fldChar w:fldCharType="end"/>
            </w:r>
          </w:hyperlink>
        </w:p>
        <w:p w:rsidR="00672C03" w:rsidRDefault="0055743F" w:rsidP="00672C03">
          <w:pPr>
            <w:pStyle w:val="TOC1"/>
            <w:tabs>
              <w:tab w:val="left" w:pos="709"/>
              <w:tab w:val="right" w:pos="9350"/>
            </w:tabs>
            <w:spacing w:line="360" w:lineRule="auto"/>
            <w:rPr>
              <w:noProof/>
            </w:rPr>
          </w:pPr>
          <w:hyperlink w:anchor="_Toc357430309" w:history="1">
            <w:r w:rsidR="00672C03" w:rsidRPr="000944DC">
              <w:rPr>
                <w:rStyle w:val="Hyperlink"/>
                <w:rFonts w:asciiTheme="majorBidi" w:hAnsiTheme="majorBidi" w:cstheme="majorBidi"/>
                <w:b/>
                <w:caps/>
                <w:noProof/>
              </w:rPr>
              <w:t>2.</w:t>
            </w:r>
            <w:r w:rsidR="00672C03">
              <w:rPr>
                <w:noProof/>
              </w:rPr>
              <w:tab/>
            </w:r>
            <w:r w:rsidR="00672C03" w:rsidRPr="000944DC">
              <w:rPr>
                <w:rStyle w:val="Hyperlink"/>
                <w:rFonts w:asciiTheme="majorBidi" w:hAnsiTheme="majorBidi" w:cstheme="majorBidi"/>
                <w:b/>
                <w:caps/>
                <w:noProof/>
              </w:rPr>
              <w:t>SCOPE</w:t>
            </w:r>
            <w:r w:rsidR="00672C03">
              <w:rPr>
                <w:noProof/>
                <w:webHidden/>
              </w:rPr>
              <w:tab/>
            </w:r>
            <w:r w:rsidR="00672C03">
              <w:rPr>
                <w:noProof/>
                <w:webHidden/>
              </w:rPr>
              <w:fldChar w:fldCharType="begin"/>
            </w:r>
            <w:r w:rsidR="00672C03">
              <w:rPr>
                <w:noProof/>
                <w:webHidden/>
              </w:rPr>
              <w:instrText xml:space="preserve"> PAGEREF _Toc357430309 \h </w:instrText>
            </w:r>
            <w:r w:rsidR="00672C03">
              <w:rPr>
                <w:noProof/>
                <w:webHidden/>
              </w:rPr>
            </w:r>
            <w:r w:rsidR="00672C03">
              <w:rPr>
                <w:noProof/>
                <w:webHidden/>
              </w:rPr>
              <w:fldChar w:fldCharType="separate"/>
            </w:r>
            <w:r w:rsidR="00CC2E31">
              <w:rPr>
                <w:noProof/>
                <w:webHidden/>
              </w:rPr>
              <w:t>4</w:t>
            </w:r>
            <w:r w:rsidR="00672C03">
              <w:rPr>
                <w:noProof/>
                <w:webHidden/>
              </w:rPr>
              <w:fldChar w:fldCharType="end"/>
            </w:r>
          </w:hyperlink>
        </w:p>
        <w:p w:rsidR="00672C03" w:rsidRDefault="0055743F" w:rsidP="00672C03">
          <w:pPr>
            <w:pStyle w:val="TOC1"/>
            <w:tabs>
              <w:tab w:val="left" w:pos="709"/>
              <w:tab w:val="right" w:pos="9350"/>
            </w:tabs>
            <w:spacing w:line="360" w:lineRule="auto"/>
            <w:rPr>
              <w:noProof/>
            </w:rPr>
          </w:pPr>
          <w:hyperlink w:anchor="_Toc357430310" w:history="1">
            <w:r w:rsidR="00672C03" w:rsidRPr="000944DC">
              <w:rPr>
                <w:rStyle w:val="Hyperlink"/>
                <w:rFonts w:asciiTheme="majorBidi" w:hAnsiTheme="majorBidi" w:cstheme="majorBidi"/>
                <w:b/>
                <w:caps/>
                <w:noProof/>
              </w:rPr>
              <w:t>3.</w:t>
            </w:r>
            <w:r w:rsidR="00672C03">
              <w:rPr>
                <w:noProof/>
              </w:rPr>
              <w:tab/>
            </w:r>
            <w:r w:rsidR="00672C03" w:rsidRPr="000944DC">
              <w:rPr>
                <w:rStyle w:val="Hyperlink"/>
                <w:rFonts w:asciiTheme="majorBidi" w:hAnsiTheme="majorBidi" w:cstheme="majorBidi"/>
                <w:b/>
                <w:caps/>
                <w:noProof/>
              </w:rPr>
              <w:t>GUIDELINES DETAILS</w:t>
            </w:r>
            <w:r w:rsidR="00672C03">
              <w:rPr>
                <w:noProof/>
                <w:webHidden/>
              </w:rPr>
              <w:tab/>
            </w:r>
            <w:r w:rsidR="00672C03">
              <w:rPr>
                <w:noProof/>
                <w:webHidden/>
              </w:rPr>
              <w:fldChar w:fldCharType="begin"/>
            </w:r>
            <w:r w:rsidR="00672C03">
              <w:rPr>
                <w:noProof/>
                <w:webHidden/>
              </w:rPr>
              <w:instrText xml:space="preserve"> PAGEREF _Toc357430310 \h </w:instrText>
            </w:r>
            <w:r w:rsidR="00672C03">
              <w:rPr>
                <w:noProof/>
                <w:webHidden/>
              </w:rPr>
            </w:r>
            <w:r w:rsidR="00672C03">
              <w:rPr>
                <w:noProof/>
                <w:webHidden/>
              </w:rPr>
              <w:fldChar w:fldCharType="separate"/>
            </w:r>
            <w:r w:rsidR="00CC2E31">
              <w:rPr>
                <w:noProof/>
                <w:webHidden/>
              </w:rPr>
              <w:t>4</w:t>
            </w:r>
            <w:r w:rsidR="00672C03">
              <w:rPr>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noProof/>
            </w:rPr>
          </w:pPr>
          <w:hyperlink w:anchor="_Toc357430311" w:history="1">
            <w:r w:rsidR="00672C03" w:rsidRPr="00672C03">
              <w:rPr>
                <w:rStyle w:val="Hyperlink"/>
                <w:rFonts w:asciiTheme="majorBidi" w:hAnsiTheme="majorBidi" w:cstheme="majorBidi"/>
                <w:noProof/>
              </w:rPr>
              <w:t>3.1.</w:t>
            </w:r>
            <w:r w:rsidR="00672C03" w:rsidRPr="00672C03">
              <w:rPr>
                <w:noProof/>
              </w:rPr>
              <w:tab/>
            </w:r>
            <w:r w:rsidR="00672C03" w:rsidRPr="00672C03">
              <w:rPr>
                <w:rStyle w:val="Hyperlink"/>
                <w:rFonts w:asciiTheme="majorBidi" w:hAnsiTheme="majorBidi" w:cstheme="majorBidi"/>
                <w:noProof/>
              </w:rPr>
              <w:t>General Guidelines</w:t>
            </w:r>
            <w:r w:rsidR="00672C03" w:rsidRPr="00672C03">
              <w:rPr>
                <w:noProof/>
                <w:webHidden/>
              </w:rPr>
              <w:tab/>
            </w:r>
            <w:r w:rsidR="00672C03" w:rsidRPr="00672C03">
              <w:rPr>
                <w:noProof/>
                <w:webHidden/>
              </w:rPr>
              <w:fldChar w:fldCharType="begin"/>
            </w:r>
            <w:r w:rsidR="00672C03" w:rsidRPr="00672C03">
              <w:rPr>
                <w:noProof/>
                <w:webHidden/>
              </w:rPr>
              <w:instrText xml:space="preserve"> PAGEREF _Toc357430311 \h </w:instrText>
            </w:r>
            <w:r w:rsidR="00672C03" w:rsidRPr="00672C03">
              <w:rPr>
                <w:noProof/>
                <w:webHidden/>
              </w:rPr>
            </w:r>
            <w:r w:rsidR="00672C03" w:rsidRPr="00672C03">
              <w:rPr>
                <w:noProof/>
                <w:webHidden/>
              </w:rPr>
              <w:fldChar w:fldCharType="separate"/>
            </w:r>
            <w:r w:rsidR="00CC2E31">
              <w:rPr>
                <w:noProof/>
                <w:webHidden/>
              </w:rPr>
              <w:t>4</w:t>
            </w:r>
            <w:r w:rsidR="00672C03" w:rsidRPr="00672C03">
              <w:rPr>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noProof/>
            </w:rPr>
          </w:pPr>
          <w:hyperlink w:anchor="_Toc357430312" w:history="1">
            <w:r w:rsidR="00672C03" w:rsidRPr="00672C03">
              <w:rPr>
                <w:rStyle w:val="Hyperlink"/>
                <w:rFonts w:asciiTheme="majorBidi" w:hAnsiTheme="majorBidi" w:cstheme="majorBidi"/>
                <w:noProof/>
              </w:rPr>
              <w:t>3.2.</w:t>
            </w:r>
            <w:r w:rsidR="00672C03" w:rsidRPr="00672C03">
              <w:rPr>
                <w:noProof/>
              </w:rPr>
              <w:tab/>
            </w:r>
            <w:r w:rsidR="00672C03" w:rsidRPr="00672C03">
              <w:rPr>
                <w:rStyle w:val="Hyperlink"/>
                <w:rFonts w:asciiTheme="majorBidi" w:hAnsiTheme="majorBidi" w:cstheme="majorBidi"/>
                <w:noProof/>
              </w:rPr>
              <w:t>Employment of persons with disabilities</w:t>
            </w:r>
            <w:r w:rsidR="00672C03" w:rsidRPr="00672C03">
              <w:rPr>
                <w:noProof/>
                <w:webHidden/>
              </w:rPr>
              <w:tab/>
            </w:r>
            <w:r w:rsidR="00672C03" w:rsidRPr="00672C03">
              <w:rPr>
                <w:noProof/>
                <w:webHidden/>
              </w:rPr>
              <w:fldChar w:fldCharType="begin"/>
            </w:r>
            <w:r w:rsidR="00672C03" w:rsidRPr="00672C03">
              <w:rPr>
                <w:noProof/>
                <w:webHidden/>
              </w:rPr>
              <w:instrText xml:space="preserve"> PAGEREF _Toc357430312 \h </w:instrText>
            </w:r>
            <w:r w:rsidR="00672C03" w:rsidRPr="00672C03">
              <w:rPr>
                <w:noProof/>
                <w:webHidden/>
              </w:rPr>
            </w:r>
            <w:r w:rsidR="00672C03" w:rsidRPr="00672C03">
              <w:rPr>
                <w:noProof/>
                <w:webHidden/>
              </w:rPr>
              <w:fldChar w:fldCharType="separate"/>
            </w:r>
            <w:r w:rsidR="00CC2E31">
              <w:rPr>
                <w:noProof/>
                <w:webHidden/>
              </w:rPr>
              <w:t>6</w:t>
            </w:r>
            <w:r w:rsidR="00672C03" w:rsidRPr="00672C03">
              <w:rPr>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noProof/>
            </w:rPr>
          </w:pPr>
          <w:hyperlink w:anchor="_Toc357430313" w:history="1">
            <w:r w:rsidR="00672C03" w:rsidRPr="00672C03">
              <w:rPr>
                <w:rStyle w:val="Hyperlink"/>
                <w:rFonts w:asciiTheme="majorBidi" w:hAnsiTheme="majorBidi" w:cstheme="majorBidi"/>
                <w:noProof/>
              </w:rPr>
              <w:t>3.3.</w:t>
            </w:r>
            <w:r w:rsidR="00672C03" w:rsidRPr="00672C03">
              <w:rPr>
                <w:noProof/>
              </w:rPr>
              <w:tab/>
            </w:r>
            <w:r w:rsidR="00672C03" w:rsidRPr="00672C03">
              <w:rPr>
                <w:rStyle w:val="Hyperlink"/>
                <w:rFonts w:asciiTheme="majorBidi" w:hAnsiTheme="majorBidi" w:cstheme="majorBidi"/>
                <w:noProof/>
              </w:rPr>
              <w:t>Accessibility of procurement processes</w:t>
            </w:r>
            <w:r w:rsidR="00672C03" w:rsidRPr="00672C03">
              <w:rPr>
                <w:noProof/>
                <w:webHidden/>
              </w:rPr>
              <w:tab/>
            </w:r>
            <w:r w:rsidR="00672C03" w:rsidRPr="00672C03">
              <w:rPr>
                <w:noProof/>
                <w:webHidden/>
              </w:rPr>
              <w:fldChar w:fldCharType="begin"/>
            </w:r>
            <w:r w:rsidR="00672C03" w:rsidRPr="00672C03">
              <w:rPr>
                <w:noProof/>
                <w:webHidden/>
              </w:rPr>
              <w:instrText xml:space="preserve"> PAGEREF _Toc357430313 \h </w:instrText>
            </w:r>
            <w:r w:rsidR="00672C03" w:rsidRPr="00672C03">
              <w:rPr>
                <w:noProof/>
                <w:webHidden/>
              </w:rPr>
            </w:r>
            <w:r w:rsidR="00672C03" w:rsidRPr="00672C03">
              <w:rPr>
                <w:noProof/>
                <w:webHidden/>
              </w:rPr>
              <w:fldChar w:fldCharType="separate"/>
            </w:r>
            <w:r w:rsidR="00CC2E31">
              <w:rPr>
                <w:noProof/>
                <w:webHidden/>
              </w:rPr>
              <w:t>7</w:t>
            </w:r>
            <w:r w:rsidR="00672C03" w:rsidRPr="00672C03">
              <w:rPr>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noProof/>
            </w:rPr>
          </w:pPr>
          <w:hyperlink w:anchor="_Toc357430314" w:history="1">
            <w:r w:rsidR="00672C03" w:rsidRPr="00672C03">
              <w:rPr>
                <w:rStyle w:val="Hyperlink"/>
                <w:rFonts w:asciiTheme="majorBidi" w:hAnsiTheme="majorBidi" w:cstheme="majorBidi"/>
                <w:noProof/>
              </w:rPr>
              <w:t>3.4.</w:t>
            </w:r>
            <w:r w:rsidR="00672C03" w:rsidRPr="00672C03">
              <w:rPr>
                <w:noProof/>
              </w:rPr>
              <w:tab/>
            </w:r>
            <w:r w:rsidR="00672C03" w:rsidRPr="00672C03">
              <w:rPr>
                <w:rStyle w:val="Hyperlink"/>
                <w:rFonts w:asciiTheme="majorBidi" w:hAnsiTheme="majorBidi" w:cstheme="majorBidi"/>
                <w:noProof/>
              </w:rPr>
              <w:t>Accessibility of ITU premises</w:t>
            </w:r>
            <w:r w:rsidR="00672C03" w:rsidRPr="00672C03">
              <w:rPr>
                <w:noProof/>
                <w:webHidden/>
              </w:rPr>
              <w:tab/>
            </w:r>
            <w:r w:rsidR="00672C03" w:rsidRPr="00672C03">
              <w:rPr>
                <w:noProof/>
                <w:webHidden/>
              </w:rPr>
              <w:fldChar w:fldCharType="begin"/>
            </w:r>
            <w:r w:rsidR="00672C03" w:rsidRPr="00672C03">
              <w:rPr>
                <w:noProof/>
                <w:webHidden/>
              </w:rPr>
              <w:instrText xml:space="preserve"> PAGEREF _Toc357430314 \h </w:instrText>
            </w:r>
            <w:r w:rsidR="00672C03" w:rsidRPr="00672C03">
              <w:rPr>
                <w:noProof/>
                <w:webHidden/>
              </w:rPr>
            </w:r>
            <w:r w:rsidR="00672C03" w:rsidRPr="00672C03">
              <w:rPr>
                <w:noProof/>
                <w:webHidden/>
              </w:rPr>
              <w:fldChar w:fldCharType="separate"/>
            </w:r>
            <w:r w:rsidR="00CC2E31">
              <w:rPr>
                <w:noProof/>
                <w:webHidden/>
              </w:rPr>
              <w:t>7</w:t>
            </w:r>
            <w:r w:rsidR="00672C03" w:rsidRPr="00672C03">
              <w:rPr>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noProof/>
            </w:rPr>
          </w:pPr>
          <w:hyperlink w:anchor="_Toc357430315" w:history="1">
            <w:r w:rsidR="00672C03" w:rsidRPr="00672C03">
              <w:rPr>
                <w:rStyle w:val="Hyperlink"/>
                <w:rFonts w:asciiTheme="majorBidi" w:hAnsiTheme="majorBidi" w:cstheme="majorBidi"/>
                <w:noProof/>
              </w:rPr>
              <w:t>3.5.</w:t>
            </w:r>
            <w:r w:rsidR="00672C03" w:rsidRPr="00672C03">
              <w:rPr>
                <w:noProof/>
              </w:rPr>
              <w:tab/>
            </w:r>
            <w:r w:rsidR="00672C03" w:rsidRPr="00672C03">
              <w:rPr>
                <w:rStyle w:val="Hyperlink"/>
                <w:rFonts w:asciiTheme="majorBidi" w:hAnsiTheme="majorBidi" w:cstheme="majorBidi"/>
                <w:noProof/>
              </w:rPr>
              <w:t>Accessibility of security and safety services</w:t>
            </w:r>
            <w:r w:rsidR="00672C03" w:rsidRPr="00672C03">
              <w:rPr>
                <w:noProof/>
                <w:webHidden/>
              </w:rPr>
              <w:tab/>
            </w:r>
            <w:r w:rsidR="00672C03" w:rsidRPr="00672C03">
              <w:rPr>
                <w:noProof/>
                <w:webHidden/>
              </w:rPr>
              <w:fldChar w:fldCharType="begin"/>
            </w:r>
            <w:r w:rsidR="00672C03" w:rsidRPr="00672C03">
              <w:rPr>
                <w:noProof/>
                <w:webHidden/>
              </w:rPr>
              <w:instrText xml:space="preserve"> PAGEREF _Toc357430315 \h </w:instrText>
            </w:r>
            <w:r w:rsidR="00672C03" w:rsidRPr="00672C03">
              <w:rPr>
                <w:noProof/>
                <w:webHidden/>
              </w:rPr>
            </w:r>
            <w:r w:rsidR="00672C03" w:rsidRPr="00672C03">
              <w:rPr>
                <w:noProof/>
                <w:webHidden/>
              </w:rPr>
              <w:fldChar w:fldCharType="separate"/>
            </w:r>
            <w:r w:rsidR="00CC2E31">
              <w:rPr>
                <w:noProof/>
                <w:webHidden/>
              </w:rPr>
              <w:t>8</w:t>
            </w:r>
            <w:r w:rsidR="00672C03" w:rsidRPr="00672C03">
              <w:rPr>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noProof/>
            </w:rPr>
          </w:pPr>
          <w:hyperlink w:anchor="_Toc357430316" w:history="1">
            <w:r w:rsidR="00672C03" w:rsidRPr="00672C03">
              <w:rPr>
                <w:rStyle w:val="Hyperlink"/>
                <w:rFonts w:asciiTheme="majorBidi" w:hAnsiTheme="majorBidi" w:cstheme="majorBidi"/>
                <w:noProof/>
              </w:rPr>
              <w:t>3.6.</w:t>
            </w:r>
            <w:r w:rsidR="00672C03" w:rsidRPr="00672C03">
              <w:rPr>
                <w:noProof/>
              </w:rPr>
              <w:tab/>
            </w:r>
            <w:r w:rsidR="00672C03" w:rsidRPr="00672C03">
              <w:rPr>
                <w:rStyle w:val="Hyperlink"/>
                <w:rFonts w:asciiTheme="majorBidi" w:hAnsiTheme="majorBidi" w:cstheme="majorBidi"/>
                <w:noProof/>
              </w:rPr>
              <w:t>Accessibility of ITU meetings and conferences</w:t>
            </w:r>
            <w:r w:rsidR="00672C03" w:rsidRPr="00672C03">
              <w:rPr>
                <w:noProof/>
                <w:webHidden/>
              </w:rPr>
              <w:tab/>
            </w:r>
            <w:r w:rsidR="00672C03" w:rsidRPr="00672C03">
              <w:rPr>
                <w:noProof/>
                <w:webHidden/>
              </w:rPr>
              <w:fldChar w:fldCharType="begin"/>
            </w:r>
            <w:r w:rsidR="00672C03" w:rsidRPr="00672C03">
              <w:rPr>
                <w:noProof/>
                <w:webHidden/>
              </w:rPr>
              <w:instrText xml:space="preserve"> PAGEREF _Toc357430316 \h </w:instrText>
            </w:r>
            <w:r w:rsidR="00672C03" w:rsidRPr="00672C03">
              <w:rPr>
                <w:noProof/>
                <w:webHidden/>
              </w:rPr>
            </w:r>
            <w:r w:rsidR="00672C03" w:rsidRPr="00672C03">
              <w:rPr>
                <w:noProof/>
                <w:webHidden/>
              </w:rPr>
              <w:fldChar w:fldCharType="separate"/>
            </w:r>
            <w:r w:rsidR="00CC2E31">
              <w:rPr>
                <w:noProof/>
                <w:webHidden/>
              </w:rPr>
              <w:t>8</w:t>
            </w:r>
            <w:r w:rsidR="00672C03" w:rsidRPr="00672C03">
              <w:rPr>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noProof/>
            </w:rPr>
          </w:pPr>
          <w:hyperlink w:anchor="_Toc357430317" w:history="1">
            <w:r w:rsidR="00672C03" w:rsidRPr="00672C03">
              <w:rPr>
                <w:rStyle w:val="Hyperlink"/>
                <w:rFonts w:asciiTheme="majorBidi" w:hAnsiTheme="majorBidi" w:cstheme="majorBidi"/>
                <w:noProof/>
              </w:rPr>
              <w:t>3.7.</w:t>
            </w:r>
            <w:r w:rsidR="00672C03" w:rsidRPr="00672C03">
              <w:rPr>
                <w:noProof/>
              </w:rPr>
              <w:tab/>
            </w:r>
            <w:r w:rsidR="00672C03" w:rsidRPr="00672C03">
              <w:rPr>
                <w:rStyle w:val="Hyperlink"/>
                <w:rFonts w:asciiTheme="majorBidi" w:hAnsiTheme="majorBidi" w:cstheme="majorBidi"/>
                <w:noProof/>
              </w:rPr>
              <w:t>Accessibility of information and communication technologies and corporate Communications tools</w:t>
            </w:r>
            <w:r w:rsidR="00672C03" w:rsidRPr="00672C03">
              <w:rPr>
                <w:noProof/>
                <w:webHidden/>
              </w:rPr>
              <w:tab/>
            </w:r>
            <w:r w:rsidR="00672C03" w:rsidRPr="00672C03">
              <w:rPr>
                <w:noProof/>
                <w:webHidden/>
              </w:rPr>
              <w:fldChar w:fldCharType="begin"/>
            </w:r>
            <w:r w:rsidR="00672C03" w:rsidRPr="00672C03">
              <w:rPr>
                <w:noProof/>
                <w:webHidden/>
              </w:rPr>
              <w:instrText xml:space="preserve"> PAGEREF _Toc357430317 \h </w:instrText>
            </w:r>
            <w:r w:rsidR="00672C03" w:rsidRPr="00672C03">
              <w:rPr>
                <w:noProof/>
                <w:webHidden/>
              </w:rPr>
            </w:r>
            <w:r w:rsidR="00672C03" w:rsidRPr="00672C03">
              <w:rPr>
                <w:noProof/>
                <w:webHidden/>
              </w:rPr>
              <w:fldChar w:fldCharType="separate"/>
            </w:r>
            <w:r w:rsidR="00CC2E31">
              <w:rPr>
                <w:noProof/>
                <w:webHidden/>
              </w:rPr>
              <w:t>9</w:t>
            </w:r>
            <w:r w:rsidR="00672C03" w:rsidRPr="00672C03">
              <w:rPr>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noProof/>
            </w:rPr>
          </w:pPr>
          <w:hyperlink w:anchor="_Toc357430318" w:history="1">
            <w:r w:rsidR="00672C03" w:rsidRPr="00672C03">
              <w:rPr>
                <w:rStyle w:val="Hyperlink"/>
                <w:rFonts w:asciiTheme="majorBidi" w:hAnsiTheme="majorBidi" w:cstheme="majorBidi"/>
                <w:noProof/>
              </w:rPr>
              <w:t>3.8.</w:t>
            </w:r>
            <w:r w:rsidR="00672C03" w:rsidRPr="00672C03">
              <w:rPr>
                <w:noProof/>
              </w:rPr>
              <w:tab/>
            </w:r>
            <w:r w:rsidR="00672C03" w:rsidRPr="00672C03">
              <w:rPr>
                <w:rStyle w:val="Hyperlink"/>
                <w:rFonts w:asciiTheme="majorBidi" w:hAnsiTheme="majorBidi" w:cstheme="majorBidi"/>
                <w:noProof/>
              </w:rPr>
              <w:t>Accessibility in ITU programmatic activities</w:t>
            </w:r>
            <w:r w:rsidR="00672C03" w:rsidRPr="00672C03">
              <w:rPr>
                <w:noProof/>
                <w:webHidden/>
              </w:rPr>
              <w:tab/>
            </w:r>
            <w:r w:rsidR="00672C03" w:rsidRPr="00672C03">
              <w:rPr>
                <w:noProof/>
                <w:webHidden/>
              </w:rPr>
              <w:fldChar w:fldCharType="begin"/>
            </w:r>
            <w:r w:rsidR="00672C03" w:rsidRPr="00672C03">
              <w:rPr>
                <w:noProof/>
                <w:webHidden/>
              </w:rPr>
              <w:instrText xml:space="preserve"> PAGEREF _Toc357430318 \h </w:instrText>
            </w:r>
            <w:r w:rsidR="00672C03" w:rsidRPr="00672C03">
              <w:rPr>
                <w:noProof/>
                <w:webHidden/>
              </w:rPr>
            </w:r>
            <w:r w:rsidR="00672C03" w:rsidRPr="00672C03">
              <w:rPr>
                <w:noProof/>
                <w:webHidden/>
              </w:rPr>
              <w:fldChar w:fldCharType="separate"/>
            </w:r>
            <w:r w:rsidR="00CC2E31">
              <w:rPr>
                <w:noProof/>
                <w:webHidden/>
              </w:rPr>
              <w:t>11</w:t>
            </w:r>
            <w:r w:rsidR="00672C03" w:rsidRPr="00672C03">
              <w:rPr>
                <w:noProof/>
                <w:webHidden/>
              </w:rPr>
              <w:fldChar w:fldCharType="end"/>
            </w:r>
          </w:hyperlink>
        </w:p>
        <w:p w:rsidR="00672C03" w:rsidRPr="00672C03" w:rsidRDefault="0055743F" w:rsidP="00672C03">
          <w:pPr>
            <w:pStyle w:val="TOC1"/>
            <w:tabs>
              <w:tab w:val="left" w:pos="709"/>
              <w:tab w:val="right" w:pos="9350"/>
            </w:tabs>
            <w:spacing w:line="360" w:lineRule="auto"/>
            <w:rPr>
              <w:rStyle w:val="Hyperlink"/>
              <w:rFonts w:asciiTheme="majorBidi" w:hAnsiTheme="majorBidi" w:cstheme="majorBidi"/>
              <w:b/>
              <w:caps/>
            </w:rPr>
          </w:pPr>
          <w:hyperlink w:anchor="_Toc357430319" w:history="1">
            <w:r w:rsidR="00672C03" w:rsidRPr="000944DC">
              <w:rPr>
                <w:rStyle w:val="Hyperlink"/>
                <w:rFonts w:asciiTheme="majorBidi" w:hAnsiTheme="majorBidi" w:cstheme="majorBidi"/>
                <w:b/>
                <w:caps/>
                <w:noProof/>
              </w:rPr>
              <w:t>4.</w:t>
            </w:r>
            <w:r w:rsidR="00672C03" w:rsidRPr="00672C03">
              <w:rPr>
                <w:rStyle w:val="Hyperlink"/>
                <w:rFonts w:asciiTheme="majorBidi" w:hAnsiTheme="majorBidi" w:cstheme="majorBidi"/>
                <w:b/>
                <w:caps/>
              </w:rPr>
              <w:tab/>
            </w:r>
            <w:r w:rsidR="00672C03" w:rsidRPr="000944DC">
              <w:rPr>
                <w:rStyle w:val="Hyperlink"/>
                <w:rFonts w:asciiTheme="majorBidi" w:hAnsiTheme="majorBidi" w:cstheme="majorBidi"/>
                <w:b/>
                <w:caps/>
                <w:noProof/>
              </w:rPr>
              <w:t>MONITORING, EVALUATION AND REVIEW</w:t>
            </w:r>
            <w:r w:rsidR="00672C03" w:rsidRPr="00672C03">
              <w:rPr>
                <w:rStyle w:val="Hyperlink"/>
                <w:rFonts w:asciiTheme="majorBidi" w:hAnsiTheme="majorBidi" w:cstheme="majorBidi"/>
                <w:b/>
                <w:caps/>
                <w:webHidden/>
              </w:rPr>
              <w:tab/>
            </w:r>
            <w:r w:rsidR="00672C03" w:rsidRPr="00672C03">
              <w:rPr>
                <w:rStyle w:val="Hyperlink"/>
                <w:rFonts w:asciiTheme="majorBidi" w:hAnsiTheme="majorBidi" w:cstheme="majorBidi"/>
                <w:b/>
                <w:caps/>
                <w:webHidden/>
              </w:rPr>
              <w:fldChar w:fldCharType="begin"/>
            </w:r>
            <w:r w:rsidR="00672C03" w:rsidRPr="00672C03">
              <w:rPr>
                <w:rStyle w:val="Hyperlink"/>
                <w:rFonts w:asciiTheme="majorBidi" w:hAnsiTheme="majorBidi" w:cstheme="majorBidi"/>
                <w:b/>
                <w:caps/>
                <w:webHidden/>
              </w:rPr>
              <w:instrText xml:space="preserve"> PAGEREF _Toc357430319 \h </w:instrText>
            </w:r>
            <w:r w:rsidR="00672C03" w:rsidRPr="00672C03">
              <w:rPr>
                <w:rStyle w:val="Hyperlink"/>
                <w:rFonts w:asciiTheme="majorBidi" w:hAnsiTheme="majorBidi" w:cstheme="majorBidi"/>
                <w:b/>
                <w:caps/>
                <w:webHidden/>
              </w:rPr>
            </w:r>
            <w:r w:rsidR="00672C03" w:rsidRPr="00672C03">
              <w:rPr>
                <w:rStyle w:val="Hyperlink"/>
                <w:rFonts w:asciiTheme="majorBidi" w:hAnsiTheme="majorBidi" w:cstheme="majorBidi"/>
                <w:b/>
                <w:caps/>
                <w:webHidden/>
              </w:rPr>
              <w:fldChar w:fldCharType="separate"/>
            </w:r>
            <w:r w:rsidR="00CC2E31">
              <w:rPr>
                <w:rStyle w:val="Hyperlink"/>
                <w:rFonts w:asciiTheme="majorBidi" w:hAnsiTheme="majorBidi" w:cstheme="majorBidi"/>
                <w:b/>
                <w:caps/>
                <w:noProof/>
                <w:webHidden/>
              </w:rPr>
              <w:t>12</w:t>
            </w:r>
            <w:r w:rsidR="00672C03" w:rsidRPr="00672C03">
              <w:rPr>
                <w:rStyle w:val="Hyperlink"/>
                <w:rFonts w:asciiTheme="majorBidi" w:hAnsiTheme="majorBidi" w:cstheme="majorBidi"/>
                <w:b/>
                <w:caps/>
                <w:webHidden/>
              </w:rPr>
              <w:fldChar w:fldCharType="end"/>
            </w:r>
          </w:hyperlink>
        </w:p>
        <w:p w:rsidR="00672C03" w:rsidRPr="00672C03" w:rsidRDefault="0055743F" w:rsidP="00672C03">
          <w:pPr>
            <w:pStyle w:val="TOC1"/>
            <w:tabs>
              <w:tab w:val="left" w:pos="709"/>
              <w:tab w:val="right" w:pos="9350"/>
            </w:tabs>
            <w:spacing w:line="360" w:lineRule="auto"/>
            <w:rPr>
              <w:rStyle w:val="Hyperlink"/>
              <w:rFonts w:asciiTheme="majorBidi" w:hAnsiTheme="majorBidi" w:cstheme="majorBidi"/>
              <w:b/>
              <w:caps/>
            </w:rPr>
          </w:pPr>
          <w:hyperlink w:anchor="_Toc357430320" w:history="1">
            <w:r w:rsidR="00672C03" w:rsidRPr="000944DC">
              <w:rPr>
                <w:rStyle w:val="Hyperlink"/>
                <w:rFonts w:asciiTheme="majorBidi" w:hAnsiTheme="majorBidi" w:cstheme="majorBidi"/>
                <w:b/>
                <w:caps/>
                <w:noProof/>
              </w:rPr>
              <w:t>Appendices</w:t>
            </w:r>
            <w:r w:rsidR="00672C03" w:rsidRPr="00672C03">
              <w:rPr>
                <w:rStyle w:val="Hyperlink"/>
                <w:rFonts w:asciiTheme="majorBidi" w:hAnsiTheme="majorBidi" w:cstheme="majorBidi"/>
                <w:b/>
                <w:caps/>
                <w:webHidden/>
              </w:rPr>
              <w:tab/>
            </w:r>
            <w:r w:rsidR="00672C03" w:rsidRPr="00672C03">
              <w:rPr>
                <w:rStyle w:val="Hyperlink"/>
                <w:rFonts w:asciiTheme="majorBidi" w:hAnsiTheme="majorBidi" w:cstheme="majorBidi"/>
                <w:b/>
                <w:caps/>
                <w:webHidden/>
              </w:rPr>
              <w:fldChar w:fldCharType="begin"/>
            </w:r>
            <w:r w:rsidR="00672C03" w:rsidRPr="00672C03">
              <w:rPr>
                <w:rStyle w:val="Hyperlink"/>
                <w:rFonts w:asciiTheme="majorBidi" w:hAnsiTheme="majorBidi" w:cstheme="majorBidi"/>
                <w:b/>
                <w:caps/>
                <w:webHidden/>
              </w:rPr>
              <w:instrText xml:space="preserve"> PAGEREF _Toc357430320 \h </w:instrText>
            </w:r>
            <w:r w:rsidR="00672C03" w:rsidRPr="00672C03">
              <w:rPr>
                <w:rStyle w:val="Hyperlink"/>
                <w:rFonts w:asciiTheme="majorBidi" w:hAnsiTheme="majorBidi" w:cstheme="majorBidi"/>
                <w:b/>
                <w:caps/>
                <w:webHidden/>
              </w:rPr>
            </w:r>
            <w:r w:rsidR="00672C03" w:rsidRPr="00672C03">
              <w:rPr>
                <w:rStyle w:val="Hyperlink"/>
                <w:rFonts w:asciiTheme="majorBidi" w:hAnsiTheme="majorBidi" w:cstheme="majorBidi"/>
                <w:b/>
                <w:caps/>
                <w:webHidden/>
              </w:rPr>
              <w:fldChar w:fldCharType="separate"/>
            </w:r>
            <w:r w:rsidR="00CC2E31">
              <w:rPr>
                <w:rStyle w:val="Hyperlink"/>
                <w:rFonts w:asciiTheme="majorBidi" w:hAnsiTheme="majorBidi" w:cstheme="majorBidi"/>
                <w:b/>
                <w:caps/>
                <w:noProof/>
                <w:webHidden/>
              </w:rPr>
              <w:t>13</w:t>
            </w:r>
            <w:r w:rsidR="00672C03" w:rsidRPr="00672C03">
              <w:rPr>
                <w:rStyle w:val="Hyperlink"/>
                <w:rFonts w:asciiTheme="majorBidi" w:hAnsiTheme="majorBidi" w:cstheme="majorBidi"/>
                <w:b/>
                <w:caps/>
                <w:webHidden/>
              </w:rPr>
              <w:fldChar w:fldCharType="end"/>
            </w:r>
          </w:hyperlink>
        </w:p>
        <w:p w:rsidR="00672C03" w:rsidRPr="00672C03" w:rsidRDefault="0055743F" w:rsidP="00672C03">
          <w:pPr>
            <w:pStyle w:val="TOC1"/>
            <w:tabs>
              <w:tab w:val="left" w:pos="709"/>
              <w:tab w:val="right" w:pos="9350"/>
            </w:tabs>
            <w:spacing w:line="360" w:lineRule="auto"/>
            <w:ind w:left="709" w:hanging="709"/>
            <w:rPr>
              <w:rStyle w:val="Hyperlink"/>
              <w:rFonts w:asciiTheme="majorBidi" w:hAnsiTheme="majorBidi" w:cstheme="majorBidi"/>
              <w:noProof/>
            </w:rPr>
          </w:pPr>
          <w:hyperlink w:anchor="_Toc357430321" w:history="1">
            <w:r w:rsidR="00672C03" w:rsidRPr="00672C03">
              <w:rPr>
                <w:rStyle w:val="Hyperlink"/>
                <w:rFonts w:asciiTheme="majorBidi" w:hAnsiTheme="majorBidi" w:cstheme="majorBidi"/>
                <w:noProof/>
              </w:rPr>
              <w:t>Appendix A - Definitions and Abbreviations</w:t>
            </w:r>
            <w:r w:rsidR="00672C03" w:rsidRPr="00672C03">
              <w:rPr>
                <w:rStyle w:val="Hyperlink"/>
                <w:rFonts w:asciiTheme="majorBidi" w:hAnsiTheme="majorBidi" w:cstheme="majorBidi"/>
                <w:noProof/>
                <w:webHidden/>
              </w:rPr>
              <w:tab/>
            </w:r>
            <w:r w:rsidR="00672C03" w:rsidRPr="00672C03">
              <w:rPr>
                <w:rStyle w:val="Hyperlink"/>
                <w:rFonts w:asciiTheme="majorBidi" w:hAnsiTheme="majorBidi" w:cstheme="majorBidi"/>
                <w:noProof/>
                <w:webHidden/>
              </w:rPr>
              <w:fldChar w:fldCharType="begin"/>
            </w:r>
            <w:r w:rsidR="00672C03" w:rsidRPr="00672C03">
              <w:rPr>
                <w:rStyle w:val="Hyperlink"/>
                <w:rFonts w:asciiTheme="majorBidi" w:hAnsiTheme="majorBidi" w:cstheme="majorBidi"/>
                <w:noProof/>
                <w:webHidden/>
              </w:rPr>
              <w:instrText xml:space="preserve"> PAGEREF _Toc357430321 \h </w:instrText>
            </w:r>
            <w:r w:rsidR="00672C03" w:rsidRPr="00672C03">
              <w:rPr>
                <w:rStyle w:val="Hyperlink"/>
                <w:rFonts w:asciiTheme="majorBidi" w:hAnsiTheme="majorBidi" w:cstheme="majorBidi"/>
                <w:noProof/>
                <w:webHidden/>
              </w:rPr>
            </w:r>
            <w:r w:rsidR="00672C03" w:rsidRPr="00672C03">
              <w:rPr>
                <w:rStyle w:val="Hyperlink"/>
                <w:rFonts w:asciiTheme="majorBidi" w:hAnsiTheme="majorBidi" w:cstheme="majorBidi"/>
                <w:noProof/>
                <w:webHidden/>
              </w:rPr>
              <w:fldChar w:fldCharType="separate"/>
            </w:r>
            <w:r w:rsidR="00CC2E31">
              <w:rPr>
                <w:rStyle w:val="Hyperlink"/>
                <w:rFonts w:asciiTheme="majorBidi" w:hAnsiTheme="majorBidi" w:cstheme="majorBidi"/>
                <w:noProof/>
                <w:webHidden/>
              </w:rPr>
              <w:t>13</w:t>
            </w:r>
            <w:r w:rsidR="00672C03" w:rsidRPr="00672C03">
              <w:rPr>
                <w:rStyle w:val="Hyperlink"/>
                <w:rFonts w:asciiTheme="majorBidi" w:hAnsiTheme="majorBidi" w:cstheme="majorBidi"/>
                <w:noProof/>
                <w:webHidden/>
              </w:rPr>
              <w:fldChar w:fldCharType="end"/>
            </w:r>
          </w:hyperlink>
        </w:p>
        <w:p w:rsidR="00672C03" w:rsidRPr="00672C03" w:rsidRDefault="0055743F" w:rsidP="00672C03">
          <w:pPr>
            <w:pStyle w:val="TOC1"/>
            <w:tabs>
              <w:tab w:val="left" w:pos="709"/>
              <w:tab w:val="right" w:pos="9350"/>
            </w:tabs>
            <w:spacing w:line="360" w:lineRule="auto"/>
            <w:ind w:left="709" w:hanging="709"/>
            <w:rPr>
              <w:rStyle w:val="Hyperlink"/>
              <w:rFonts w:asciiTheme="majorBidi" w:hAnsiTheme="majorBidi" w:cstheme="majorBidi"/>
              <w:noProof/>
            </w:rPr>
          </w:pPr>
          <w:hyperlink w:anchor="_Toc357430322" w:history="1">
            <w:r w:rsidR="00672C03" w:rsidRPr="00672C03">
              <w:rPr>
                <w:rStyle w:val="Hyperlink"/>
                <w:rFonts w:asciiTheme="majorBidi" w:hAnsiTheme="majorBidi" w:cstheme="majorBidi"/>
                <w:noProof/>
              </w:rPr>
              <w:t>Appendix B - Selected References</w:t>
            </w:r>
            <w:r w:rsidR="00672C03" w:rsidRPr="00672C03">
              <w:rPr>
                <w:rStyle w:val="Hyperlink"/>
                <w:rFonts w:asciiTheme="majorBidi" w:hAnsiTheme="majorBidi" w:cstheme="majorBidi"/>
                <w:noProof/>
                <w:webHidden/>
              </w:rPr>
              <w:tab/>
            </w:r>
            <w:r w:rsidR="00672C03" w:rsidRPr="00672C03">
              <w:rPr>
                <w:rStyle w:val="Hyperlink"/>
                <w:rFonts w:asciiTheme="majorBidi" w:hAnsiTheme="majorBidi" w:cstheme="majorBidi"/>
                <w:noProof/>
                <w:webHidden/>
              </w:rPr>
              <w:fldChar w:fldCharType="begin"/>
            </w:r>
            <w:r w:rsidR="00672C03" w:rsidRPr="00672C03">
              <w:rPr>
                <w:rStyle w:val="Hyperlink"/>
                <w:rFonts w:asciiTheme="majorBidi" w:hAnsiTheme="majorBidi" w:cstheme="majorBidi"/>
                <w:noProof/>
                <w:webHidden/>
              </w:rPr>
              <w:instrText xml:space="preserve"> PAGEREF _Toc357430322 \h </w:instrText>
            </w:r>
            <w:r w:rsidR="00672C03" w:rsidRPr="00672C03">
              <w:rPr>
                <w:rStyle w:val="Hyperlink"/>
                <w:rFonts w:asciiTheme="majorBidi" w:hAnsiTheme="majorBidi" w:cstheme="majorBidi"/>
                <w:noProof/>
                <w:webHidden/>
              </w:rPr>
            </w:r>
            <w:r w:rsidR="00672C03" w:rsidRPr="00672C03">
              <w:rPr>
                <w:rStyle w:val="Hyperlink"/>
                <w:rFonts w:asciiTheme="majorBidi" w:hAnsiTheme="majorBidi" w:cstheme="majorBidi"/>
                <w:noProof/>
                <w:webHidden/>
              </w:rPr>
              <w:fldChar w:fldCharType="separate"/>
            </w:r>
            <w:r w:rsidR="00CC2E31">
              <w:rPr>
                <w:rStyle w:val="Hyperlink"/>
                <w:rFonts w:asciiTheme="majorBidi" w:hAnsiTheme="majorBidi" w:cstheme="majorBidi"/>
                <w:noProof/>
                <w:webHidden/>
              </w:rPr>
              <w:t>13</w:t>
            </w:r>
            <w:r w:rsidR="00672C03" w:rsidRPr="00672C03">
              <w:rPr>
                <w:rStyle w:val="Hyperlink"/>
                <w:rFonts w:asciiTheme="majorBidi" w:hAnsiTheme="majorBidi" w:cstheme="majorBidi"/>
                <w:noProof/>
                <w:webHidden/>
              </w:rPr>
              <w:fldChar w:fldCharType="end"/>
            </w:r>
          </w:hyperlink>
        </w:p>
        <w:p w:rsidR="00743563" w:rsidRPr="006D4789" w:rsidRDefault="00E24B70" w:rsidP="00E24B70">
          <w:pPr>
            <w:spacing w:line="480" w:lineRule="auto"/>
            <w:rPr>
              <w:rFonts w:asciiTheme="majorBidi" w:hAnsiTheme="majorBidi" w:cstheme="majorBidi"/>
            </w:rPr>
          </w:pPr>
          <w:r w:rsidRPr="00E24B70">
            <w:rPr>
              <w:rFonts w:asciiTheme="majorBidi" w:hAnsiTheme="majorBidi" w:cstheme="majorBidi"/>
            </w:rPr>
            <w:fldChar w:fldCharType="end"/>
          </w:r>
        </w:p>
      </w:sdtContent>
    </w:sdt>
    <w:p w:rsidR="00EF0039" w:rsidRDefault="00EF0039">
      <w:pPr>
        <w:rPr>
          <w:rFonts w:asciiTheme="majorBidi" w:hAnsiTheme="majorBidi" w:cstheme="majorBidi"/>
          <w:b/>
          <w:caps/>
        </w:rPr>
      </w:pPr>
      <w:r>
        <w:rPr>
          <w:rFonts w:asciiTheme="majorBidi" w:hAnsiTheme="majorBidi" w:cstheme="majorBidi"/>
          <w:b/>
          <w:caps/>
        </w:rPr>
        <w:br w:type="page"/>
      </w:r>
    </w:p>
    <w:p w:rsidR="00445B35" w:rsidRPr="006D4789" w:rsidRDefault="0071137A" w:rsidP="006D4789">
      <w:pPr>
        <w:pStyle w:val="Header"/>
        <w:numPr>
          <w:ilvl w:val="0"/>
          <w:numId w:val="38"/>
        </w:numPr>
        <w:tabs>
          <w:tab w:val="clear" w:pos="4680"/>
          <w:tab w:val="clear" w:pos="9360"/>
          <w:tab w:val="left" w:pos="567"/>
        </w:tabs>
        <w:spacing w:before="360" w:after="120"/>
        <w:ind w:left="357" w:hanging="357"/>
        <w:jc w:val="both"/>
        <w:outlineLvl w:val="0"/>
        <w:rPr>
          <w:rFonts w:asciiTheme="majorBidi" w:hAnsiTheme="majorBidi" w:cstheme="majorBidi"/>
          <w:b/>
          <w:caps/>
        </w:rPr>
      </w:pPr>
      <w:bookmarkStart w:id="5" w:name="_Toc357430308"/>
      <w:r w:rsidRPr="006D4789">
        <w:rPr>
          <w:rFonts w:asciiTheme="majorBidi" w:hAnsiTheme="majorBidi" w:cstheme="majorBidi"/>
          <w:noProof/>
        </w:rPr>
        <w:lastRenderedPageBreak/>
        <mc:AlternateContent>
          <mc:Choice Requires="wps">
            <w:drawing>
              <wp:anchor distT="0" distB="0" distL="114300" distR="114300" simplePos="0" relativeHeight="251662336" behindDoc="0" locked="0" layoutInCell="1" allowOverlap="1" wp14:anchorId="7F0AAE72" wp14:editId="57D353B5">
                <wp:simplePos x="0" y="0"/>
                <wp:positionH relativeFrom="column">
                  <wp:posOffset>3795395</wp:posOffset>
                </wp:positionH>
                <wp:positionV relativeFrom="paragraph">
                  <wp:posOffset>201930</wp:posOffset>
                </wp:positionV>
                <wp:extent cx="2202815" cy="1838960"/>
                <wp:effectExtent l="0" t="0" r="6985" b="8890"/>
                <wp:wrapSquare wrapText="bothSides"/>
                <wp:docPr id="4" name="Rounded Rectangle 4"/>
                <wp:cNvGraphicFramePr/>
                <a:graphic xmlns:a="http://schemas.openxmlformats.org/drawingml/2006/main">
                  <a:graphicData uri="http://schemas.microsoft.com/office/word/2010/wordprocessingShape">
                    <wps:wsp>
                      <wps:cNvSpPr/>
                      <wps:spPr>
                        <a:xfrm>
                          <a:off x="0" y="0"/>
                          <a:ext cx="2202815" cy="1838960"/>
                        </a:xfrm>
                        <a:prstGeom prst="roundRect">
                          <a:avLst/>
                        </a:prstGeom>
                        <a:solidFill>
                          <a:schemeClr val="bg1">
                            <a:lumMod val="8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EE3" w:rsidRPr="0071137A" w:rsidRDefault="00DC4EE3" w:rsidP="0071137A">
                            <w:pPr>
                              <w:spacing w:after="0"/>
                              <w:rPr>
                                <w:rFonts w:asciiTheme="majorBidi" w:hAnsiTheme="majorBidi" w:cstheme="majorBidi"/>
                                <w:color w:val="000000" w:themeColor="text1"/>
                                <w:sz w:val="18"/>
                                <w:szCs w:val="18"/>
                              </w:rPr>
                            </w:pPr>
                            <w:r w:rsidRPr="00E41C35">
                              <w:rPr>
                                <w:rFonts w:asciiTheme="majorBidi" w:hAnsiTheme="majorBidi" w:cstheme="majorBidi"/>
                                <w:b/>
                                <w:bCs/>
                                <w:i/>
                                <w:iCs/>
                                <w:color w:val="000000" w:themeColor="text1"/>
                                <w:sz w:val="18"/>
                                <w:szCs w:val="18"/>
                              </w:rPr>
                              <w:t>Persons with disabilities</w:t>
                            </w:r>
                            <w:r w:rsidRPr="0071137A">
                              <w:rPr>
                                <w:rFonts w:asciiTheme="majorBidi" w:hAnsiTheme="majorBidi" w:cstheme="majorBidi"/>
                                <w:b/>
                                <w:bCs/>
                                <w:color w:val="000000" w:themeColor="text1"/>
                                <w:sz w:val="18"/>
                                <w:szCs w:val="18"/>
                              </w:rPr>
                              <w:t xml:space="preserve"> </w:t>
                            </w:r>
                            <w:r w:rsidRPr="0071137A">
                              <w:rPr>
                                <w:rFonts w:asciiTheme="majorBidi" w:hAnsiTheme="majorBidi" w:cstheme="majorBidi"/>
                                <w:color w:val="000000" w:themeColor="text1"/>
                                <w:sz w:val="18"/>
                                <w:szCs w:val="18"/>
                              </w:rPr>
                              <w:t xml:space="preserve">include persons who have long-term physical, mental, intellectual or sensory impairments, which in interaction with various barriers may hinder their full and effective participation in society on an equal basis with others. </w:t>
                            </w:r>
                            <w:proofErr w:type="gramStart"/>
                            <w:r w:rsidRPr="0071137A">
                              <w:rPr>
                                <w:rFonts w:asciiTheme="majorBidi" w:hAnsiTheme="majorBidi" w:cstheme="majorBidi"/>
                                <w:color w:val="000000" w:themeColor="text1"/>
                                <w:sz w:val="18"/>
                                <w:szCs w:val="18"/>
                              </w:rPr>
                              <w:t xml:space="preserve">Article 1 of the United Nations Convention on the Rights </w:t>
                            </w:r>
                            <w:r w:rsidR="003F766A">
                              <w:rPr>
                                <w:rFonts w:asciiTheme="majorBidi" w:hAnsiTheme="majorBidi" w:cstheme="majorBidi"/>
                                <w:color w:val="000000" w:themeColor="text1"/>
                                <w:sz w:val="18"/>
                                <w:szCs w:val="18"/>
                              </w:rPr>
                              <w:t>of Persons with Disabilities (</w:t>
                            </w:r>
                            <w:r w:rsidRPr="0071137A">
                              <w:rPr>
                                <w:rFonts w:asciiTheme="majorBidi" w:hAnsiTheme="majorBidi" w:cstheme="majorBidi"/>
                                <w:color w:val="000000" w:themeColor="text1"/>
                                <w:sz w:val="18"/>
                                <w:szCs w:val="18"/>
                              </w:rPr>
                              <w:t>CRPD).</w:t>
                            </w:r>
                            <w:proofErr w:type="gramEnd"/>
                            <w:r w:rsidRPr="0071137A">
                              <w:rPr>
                                <w:rFonts w:asciiTheme="majorBidi" w:hAnsiTheme="majorBidi" w:cstheme="majorBid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298.85pt;margin-top:15.9pt;width:173.45pt;height:1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" fillcolor="#d8d8d8 [2732]" stroked="f" strokeweight=".25pt">
                <v:textbox>
                  <w:txbxContent>
                    <w:p w:rsidR="00DC4EE3" w:rsidRPr="0071137A" w:rsidRDefault="00DC4EE3" w:rsidP="0071137A">
                      <w:pPr>
                        <w:spacing w:after="0"/>
                        <w:rPr>
                          <w:rFonts w:asciiTheme="majorBidi" w:hAnsiTheme="majorBidi" w:cstheme="majorBidi"/>
                          <w:color w:val="000000" w:themeColor="text1"/>
                          <w:sz w:val="18"/>
                          <w:szCs w:val="18"/>
                        </w:rPr>
                      </w:pPr>
                      <w:r w:rsidRPr="00E41C35">
                        <w:rPr>
                          <w:rFonts w:asciiTheme="majorBidi" w:hAnsiTheme="majorBidi" w:cstheme="majorBidi"/>
                          <w:b/>
                          <w:bCs/>
                          <w:i/>
                          <w:iCs/>
                          <w:color w:val="000000" w:themeColor="text1"/>
                          <w:sz w:val="18"/>
                          <w:szCs w:val="18"/>
                        </w:rPr>
                        <w:t>Persons with disabilities</w:t>
                      </w:r>
                      <w:r w:rsidRPr="0071137A">
                        <w:rPr>
                          <w:rFonts w:asciiTheme="majorBidi" w:hAnsiTheme="majorBidi" w:cstheme="majorBidi"/>
                          <w:b/>
                          <w:bCs/>
                          <w:color w:val="000000" w:themeColor="text1"/>
                          <w:sz w:val="18"/>
                          <w:szCs w:val="18"/>
                        </w:rPr>
                        <w:t xml:space="preserve"> </w:t>
                      </w:r>
                      <w:r w:rsidRPr="0071137A">
                        <w:rPr>
                          <w:rFonts w:asciiTheme="majorBidi" w:hAnsiTheme="majorBidi" w:cstheme="majorBidi"/>
                          <w:color w:val="000000" w:themeColor="text1"/>
                          <w:sz w:val="18"/>
                          <w:szCs w:val="18"/>
                        </w:rPr>
                        <w:t xml:space="preserve">include persons who have long-term physical, mental, intellectual or sensory impairments, which in interaction with various barriers may hinder their full and effective participation in society on an equal basis with others. </w:t>
                      </w:r>
                      <w:proofErr w:type="gramStart"/>
                      <w:r w:rsidRPr="0071137A">
                        <w:rPr>
                          <w:rFonts w:asciiTheme="majorBidi" w:hAnsiTheme="majorBidi" w:cstheme="majorBidi"/>
                          <w:color w:val="000000" w:themeColor="text1"/>
                          <w:sz w:val="18"/>
                          <w:szCs w:val="18"/>
                        </w:rPr>
                        <w:t xml:space="preserve">Article 1 of the United Nations Convention on the Rights </w:t>
                      </w:r>
                      <w:r w:rsidR="003F766A">
                        <w:rPr>
                          <w:rFonts w:asciiTheme="majorBidi" w:hAnsiTheme="majorBidi" w:cstheme="majorBidi"/>
                          <w:color w:val="000000" w:themeColor="text1"/>
                          <w:sz w:val="18"/>
                          <w:szCs w:val="18"/>
                        </w:rPr>
                        <w:t>of Persons with Disabilities (</w:t>
                      </w:r>
                      <w:r w:rsidRPr="0071137A">
                        <w:rPr>
                          <w:rFonts w:asciiTheme="majorBidi" w:hAnsiTheme="majorBidi" w:cstheme="majorBidi"/>
                          <w:color w:val="000000" w:themeColor="text1"/>
                          <w:sz w:val="18"/>
                          <w:szCs w:val="18"/>
                        </w:rPr>
                        <w:t>CRPD).</w:t>
                      </w:r>
                      <w:proofErr w:type="gramEnd"/>
                      <w:r w:rsidRPr="0071137A">
                        <w:rPr>
                          <w:rFonts w:asciiTheme="majorBidi" w:hAnsiTheme="majorBidi" w:cstheme="majorBidi"/>
                          <w:color w:val="000000" w:themeColor="text1"/>
                          <w:sz w:val="18"/>
                          <w:szCs w:val="18"/>
                        </w:rPr>
                        <w:t xml:space="preserve"> </w:t>
                      </w:r>
                    </w:p>
                  </w:txbxContent>
                </v:textbox>
                <w10:wrap type="square"/>
              </v:roundrect>
            </w:pict>
          </mc:Fallback>
        </mc:AlternateContent>
      </w:r>
      <w:r w:rsidR="0037444A" w:rsidRPr="006D4789">
        <w:rPr>
          <w:rFonts w:asciiTheme="majorBidi" w:hAnsiTheme="majorBidi" w:cstheme="majorBidi"/>
          <w:b/>
          <w:caps/>
        </w:rPr>
        <w:t>PURPOSE OF THESE GUIDELINES</w:t>
      </w:r>
      <w:bookmarkEnd w:id="5"/>
    </w:p>
    <w:p w:rsidR="00445B35" w:rsidRPr="006D4789" w:rsidRDefault="00445B35" w:rsidP="009274C8">
      <w:pPr>
        <w:tabs>
          <w:tab w:val="left" w:pos="1134"/>
        </w:tabs>
        <w:spacing w:before="120" w:after="120" w:line="240" w:lineRule="auto"/>
        <w:jc w:val="both"/>
        <w:rPr>
          <w:rFonts w:asciiTheme="majorBidi" w:hAnsiTheme="majorBidi" w:cstheme="majorBidi"/>
        </w:rPr>
      </w:pPr>
      <w:r w:rsidRPr="006D4789">
        <w:rPr>
          <w:rFonts w:asciiTheme="majorBidi" w:hAnsiTheme="majorBidi" w:cstheme="majorBidi"/>
        </w:rPr>
        <w:t xml:space="preserve">These </w:t>
      </w:r>
      <w:r w:rsidR="00EE588E" w:rsidRPr="006D4789">
        <w:rPr>
          <w:rFonts w:asciiTheme="majorBidi" w:hAnsiTheme="majorBidi" w:cstheme="majorBidi"/>
        </w:rPr>
        <w:t>G</w:t>
      </w:r>
      <w:r w:rsidRPr="006D4789">
        <w:rPr>
          <w:rFonts w:asciiTheme="majorBidi" w:hAnsiTheme="majorBidi" w:cstheme="majorBidi"/>
        </w:rPr>
        <w:t xml:space="preserve">uidelines </w:t>
      </w:r>
      <w:r w:rsidR="00FD3B41" w:rsidRPr="006D4789">
        <w:rPr>
          <w:rFonts w:asciiTheme="majorBidi" w:hAnsiTheme="majorBidi" w:cstheme="majorBidi"/>
        </w:rPr>
        <w:t xml:space="preserve">have been developed to assist </w:t>
      </w:r>
      <w:r w:rsidR="009C7EB3">
        <w:rPr>
          <w:rFonts w:asciiTheme="majorBidi" w:hAnsiTheme="majorBidi" w:cstheme="majorBidi"/>
        </w:rPr>
        <w:t>staff</w:t>
      </w:r>
      <w:r w:rsidR="00FD3B41" w:rsidRPr="006D4789">
        <w:rPr>
          <w:rFonts w:asciiTheme="majorBidi" w:hAnsiTheme="majorBidi" w:cstheme="majorBidi"/>
        </w:rPr>
        <w:t xml:space="preserve"> in </w:t>
      </w:r>
      <w:r w:rsidR="00CD62A7" w:rsidRPr="006D4789">
        <w:rPr>
          <w:rFonts w:asciiTheme="majorBidi" w:hAnsiTheme="majorBidi" w:cstheme="majorBidi"/>
        </w:rPr>
        <w:t>implementing</w:t>
      </w:r>
      <w:r w:rsidR="00FD3B41" w:rsidRPr="006D4789">
        <w:rPr>
          <w:rFonts w:asciiTheme="majorBidi" w:hAnsiTheme="majorBidi" w:cstheme="majorBidi"/>
        </w:rPr>
        <w:t xml:space="preserve"> </w:t>
      </w:r>
      <w:r w:rsidR="00E84248">
        <w:rPr>
          <w:rFonts w:asciiTheme="majorBidi" w:hAnsiTheme="majorBidi" w:cstheme="majorBidi"/>
        </w:rPr>
        <w:t xml:space="preserve">the </w:t>
      </w:r>
      <w:r w:rsidR="00FD3B41" w:rsidRPr="006D4789">
        <w:rPr>
          <w:rFonts w:asciiTheme="majorBidi" w:hAnsiTheme="majorBidi" w:cstheme="majorBidi"/>
        </w:rPr>
        <w:t xml:space="preserve">ITU Accessibility Policy for </w:t>
      </w:r>
      <w:r w:rsidR="00E84248" w:rsidRPr="006D4789">
        <w:rPr>
          <w:rFonts w:asciiTheme="majorBidi" w:hAnsiTheme="majorBidi" w:cstheme="majorBidi"/>
        </w:rPr>
        <w:t xml:space="preserve">Persons </w:t>
      </w:r>
      <w:r w:rsidR="00FD3B41" w:rsidRPr="006D4789">
        <w:rPr>
          <w:rFonts w:asciiTheme="majorBidi" w:hAnsiTheme="majorBidi" w:cstheme="majorBidi"/>
        </w:rPr>
        <w:t xml:space="preserve">with </w:t>
      </w:r>
      <w:r w:rsidR="00E84248" w:rsidRPr="006D4789">
        <w:rPr>
          <w:rFonts w:asciiTheme="majorBidi" w:hAnsiTheme="majorBidi" w:cstheme="majorBidi"/>
        </w:rPr>
        <w:t>Disabilities</w:t>
      </w:r>
      <w:r w:rsidR="00FD3B41" w:rsidRPr="006D4789">
        <w:rPr>
          <w:rFonts w:asciiTheme="majorBidi" w:hAnsiTheme="majorBidi" w:cstheme="majorBidi"/>
        </w:rPr>
        <w:t xml:space="preserve">. They </w:t>
      </w:r>
      <w:r w:rsidRPr="006D4789">
        <w:rPr>
          <w:rFonts w:asciiTheme="majorBidi" w:hAnsiTheme="majorBidi" w:cstheme="majorBidi"/>
        </w:rPr>
        <w:t>describe</w:t>
      </w:r>
      <w:r w:rsidR="00FD3B41" w:rsidRPr="006D4789">
        <w:rPr>
          <w:rFonts w:asciiTheme="majorBidi" w:hAnsiTheme="majorBidi" w:cstheme="majorBidi"/>
        </w:rPr>
        <w:t xml:space="preserve"> </w:t>
      </w:r>
      <w:r w:rsidR="009F5EBD" w:rsidRPr="006D4789">
        <w:rPr>
          <w:rFonts w:asciiTheme="majorBidi" w:hAnsiTheme="majorBidi" w:cstheme="majorBidi"/>
        </w:rPr>
        <w:t xml:space="preserve">both </w:t>
      </w:r>
      <w:r w:rsidR="00CD62A7" w:rsidRPr="006D4789">
        <w:rPr>
          <w:rFonts w:asciiTheme="majorBidi" w:hAnsiTheme="majorBidi" w:cstheme="majorBidi"/>
        </w:rPr>
        <w:t xml:space="preserve">the </w:t>
      </w:r>
      <w:r w:rsidR="009C7EB3">
        <w:rPr>
          <w:rFonts w:asciiTheme="majorBidi" w:hAnsiTheme="majorBidi" w:cstheme="majorBidi"/>
        </w:rPr>
        <w:t>areas</w:t>
      </w:r>
      <w:r w:rsidR="009C7EB3" w:rsidRPr="006D4789">
        <w:rPr>
          <w:rFonts w:asciiTheme="majorBidi" w:hAnsiTheme="majorBidi" w:cstheme="majorBidi"/>
        </w:rPr>
        <w:t xml:space="preserve"> </w:t>
      </w:r>
      <w:r w:rsidR="00273166" w:rsidRPr="006D4789">
        <w:rPr>
          <w:rFonts w:asciiTheme="majorBidi" w:hAnsiTheme="majorBidi" w:cstheme="majorBidi"/>
        </w:rPr>
        <w:t>and the processes</w:t>
      </w:r>
      <w:r w:rsidR="00CD62A7" w:rsidRPr="006D4789">
        <w:rPr>
          <w:rFonts w:asciiTheme="majorBidi" w:hAnsiTheme="majorBidi" w:cstheme="majorBidi"/>
        </w:rPr>
        <w:t xml:space="preserve"> to be taken into consideration when progressively removing</w:t>
      </w:r>
      <w:r w:rsidR="0098136B">
        <w:rPr>
          <w:rFonts w:asciiTheme="majorBidi" w:hAnsiTheme="majorBidi" w:cstheme="majorBidi"/>
        </w:rPr>
        <w:t xml:space="preserve"> </w:t>
      </w:r>
      <w:r w:rsidR="00273166" w:rsidRPr="006D4789">
        <w:rPr>
          <w:rFonts w:asciiTheme="majorBidi" w:hAnsiTheme="majorBidi" w:cstheme="majorBidi"/>
        </w:rPr>
        <w:t xml:space="preserve">accessibility </w:t>
      </w:r>
      <w:r w:rsidR="00CD62A7" w:rsidRPr="006D4789">
        <w:rPr>
          <w:rFonts w:asciiTheme="majorBidi" w:hAnsiTheme="majorBidi" w:cstheme="majorBidi"/>
        </w:rPr>
        <w:t>barriers.</w:t>
      </w:r>
      <w:r w:rsidR="00DC031A" w:rsidRPr="006D4789">
        <w:rPr>
          <w:rFonts w:asciiTheme="majorBidi" w:hAnsiTheme="majorBidi" w:cstheme="majorBidi"/>
        </w:rPr>
        <w:t xml:space="preserve"> These guidelines will be periodically revised so as to </w:t>
      </w:r>
      <w:r w:rsidR="00B95628" w:rsidRPr="006D4789">
        <w:rPr>
          <w:rFonts w:asciiTheme="majorBidi" w:hAnsiTheme="majorBidi" w:cstheme="majorBidi"/>
        </w:rPr>
        <w:t>constantly reflect</w:t>
      </w:r>
      <w:r w:rsidR="00DC031A" w:rsidRPr="006D4789">
        <w:rPr>
          <w:rFonts w:asciiTheme="majorBidi" w:hAnsiTheme="majorBidi" w:cstheme="majorBidi"/>
        </w:rPr>
        <w:t xml:space="preserve"> </w:t>
      </w:r>
      <w:r w:rsidR="009D5778" w:rsidRPr="006D4789">
        <w:rPr>
          <w:rFonts w:asciiTheme="majorBidi" w:hAnsiTheme="majorBidi" w:cstheme="majorBidi"/>
        </w:rPr>
        <w:t>revisions of</w:t>
      </w:r>
      <w:r w:rsidR="00273166" w:rsidRPr="006D4789">
        <w:rPr>
          <w:rFonts w:asciiTheme="majorBidi" w:hAnsiTheme="majorBidi" w:cstheme="majorBidi"/>
        </w:rPr>
        <w:t xml:space="preserve"> the ITU Accessibility Policy</w:t>
      </w:r>
      <w:r w:rsidR="00D50C50">
        <w:rPr>
          <w:rFonts w:asciiTheme="majorBidi" w:hAnsiTheme="majorBidi" w:cstheme="majorBidi"/>
        </w:rPr>
        <w:t>,</w:t>
      </w:r>
      <w:r w:rsidR="00273166" w:rsidRPr="006D4789">
        <w:rPr>
          <w:rFonts w:asciiTheme="majorBidi" w:hAnsiTheme="majorBidi" w:cstheme="majorBidi"/>
        </w:rPr>
        <w:t xml:space="preserve"> as well as </w:t>
      </w:r>
      <w:r w:rsidR="00DC031A" w:rsidRPr="006D4789">
        <w:rPr>
          <w:rFonts w:asciiTheme="majorBidi" w:hAnsiTheme="majorBidi" w:cstheme="majorBidi"/>
        </w:rPr>
        <w:t>latest best practices.</w:t>
      </w:r>
    </w:p>
    <w:p w:rsidR="00445B35" w:rsidRPr="006D4789" w:rsidRDefault="0037444A" w:rsidP="006D4789">
      <w:pPr>
        <w:pStyle w:val="Header"/>
        <w:numPr>
          <w:ilvl w:val="0"/>
          <w:numId w:val="38"/>
        </w:numPr>
        <w:tabs>
          <w:tab w:val="clear" w:pos="4680"/>
          <w:tab w:val="clear" w:pos="9360"/>
          <w:tab w:val="left" w:pos="567"/>
        </w:tabs>
        <w:spacing w:before="360" w:after="120"/>
        <w:ind w:left="357" w:hanging="357"/>
        <w:jc w:val="both"/>
        <w:outlineLvl w:val="0"/>
        <w:rPr>
          <w:rFonts w:asciiTheme="majorBidi" w:hAnsiTheme="majorBidi" w:cstheme="majorBidi"/>
          <w:b/>
          <w:caps/>
        </w:rPr>
      </w:pPr>
      <w:bookmarkStart w:id="6" w:name="_Toc357430309"/>
      <w:r w:rsidRPr="006D4789">
        <w:rPr>
          <w:rFonts w:asciiTheme="majorBidi" w:hAnsiTheme="majorBidi" w:cstheme="majorBidi"/>
          <w:b/>
          <w:caps/>
        </w:rPr>
        <w:t>SCOPE</w:t>
      </w:r>
      <w:bookmarkEnd w:id="6"/>
    </w:p>
    <w:p w:rsidR="00CC2E31" w:rsidRPr="0071137A" w:rsidRDefault="00CD62A7" w:rsidP="00CC2E31">
      <w:pPr>
        <w:tabs>
          <w:tab w:val="left" w:pos="1134"/>
        </w:tabs>
        <w:spacing w:before="120" w:after="120" w:line="240" w:lineRule="auto"/>
        <w:jc w:val="both"/>
        <w:rPr>
          <w:rFonts w:asciiTheme="majorBidi" w:hAnsiTheme="majorBidi" w:cstheme="majorBidi"/>
          <w:i/>
          <w:iCs/>
        </w:rPr>
      </w:pPr>
      <w:r w:rsidRPr="006D4789">
        <w:rPr>
          <w:rFonts w:asciiTheme="majorBidi" w:hAnsiTheme="majorBidi" w:cstheme="majorBidi"/>
        </w:rPr>
        <w:t xml:space="preserve">These </w:t>
      </w:r>
      <w:r w:rsidR="00EE588E" w:rsidRPr="006D4789">
        <w:rPr>
          <w:rFonts w:asciiTheme="majorBidi" w:hAnsiTheme="majorBidi" w:cstheme="majorBidi"/>
        </w:rPr>
        <w:t>G</w:t>
      </w:r>
      <w:r w:rsidRPr="006D4789">
        <w:rPr>
          <w:rFonts w:asciiTheme="majorBidi" w:hAnsiTheme="majorBidi" w:cstheme="majorBidi"/>
        </w:rPr>
        <w:t>uidelines</w:t>
      </w:r>
      <w:r w:rsidR="00EE588E" w:rsidRPr="006D4789">
        <w:rPr>
          <w:rFonts w:asciiTheme="majorBidi" w:hAnsiTheme="majorBidi" w:cstheme="majorBidi"/>
        </w:rPr>
        <w:t xml:space="preserve"> apply to all </w:t>
      </w:r>
      <w:r w:rsidR="003D1F24">
        <w:rPr>
          <w:rFonts w:asciiTheme="majorBidi" w:hAnsiTheme="majorBidi" w:cstheme="majorBidi"/>
        </w:rPr>
        <w:t xml:space="preserve">ITU </w:t>
      </w:r>
      <w:r w:rsidR="009C7EB3">
        <w:rPr>
          <w:rFonts w:asciiTheme="majorBidi" w:hAnsiTheme="majorBidi" w:cstheme="majorBidi"/>
        </w:rPr>
        <w:t>staff</w:t>
      </w:r>
      <w:r w:rsidR="00EE588E" w:rsidRPr="006D4789">
        <w:rPr>
          <w:rFonts w:asciiTheme="majorBidi" w:hAnsiTheme="majorBidi" w:cstheme="majorBidi"/>
        </w:rPr>
        <w:t xml:space="preserve"> </w:t>
      </w:r>
      <w:r w:rsidR="003D1F24">
        <w:rPr>
          <w:rFonts w:asciiTheme="majorBidi" w:hAnsiTheme="majorBidi" w:cstheme="majorBidi"/>
        </w:rPr>
        <w:t xml:space="preserve">and ITU membership </w:t>
      </w:r>
      <w:r w:rsidR="00EE588E" w:rsidRPr="006D4789">
        <w:rPr>
          <w:rFonts w:asciiTheme="majorBidi" w:hAnsiTheme="majorBidi" w:cstheme="majorBidi"/>
        </w:rPr>
        <w:t>responsible for preparing or approving actions related to the implementation of the Accessibility Policy</w:t>
      </w:r>
      <w:r w:rsidR="00814E8D" w:rsidRPr="006D4789">
        <w:rPr>
          <w:rFonts w:asciiTheme="majorBidi" w:hAnsiTheme="majorBidi" w:cstheme="majorBidi"/>
        </w:rPr>
        <w:t>.</w:t>
      </w:r>
      <w:r w:rsidR="00A25C1D" w:rsidRPr="006D4789">
        <w:rPr>
          <w:rFonts w:asciiTheme="majorBidi" w:hAnsiTheme="majorBidi" w:cstheme="majorBidi"/>
        </w:rPr>
        <w:t xml:space="preserve"> </w:t>
      </w:r>
    </w:p>
    <w:p w:rsidR="00857F5F" w:rsidRPr="0071137A" w:rsidRDefault="00857F5F" w:rsidP="006D4789">
      <w:pPr>
        <w:tabs>
          <w:tab w:val="left" w:pos="1134"/>
        </w:tabs>
        <w:spacing w:before="120" w:after="120" w:line="240" w:lineRule="auto"/>
        <w:rPr>
          <w:rFonts w:asciiTheme="majorBidi" w:hAnsiTheme="majorBidi" w:cstheme="majorBidi"/>
          <w:i/>
          <w:iCs/>
        </w:rPr>
      </w:pPr>
    </w:p>
    <w:p w:rsidR="00445B35" w:rsidRPr="006D4789" w:rsidRDefault="0037444A" w:rsidP="0071137A">
      <w:pPr>
        <w:pStyle w:val="Header"/>
        <w:keepNext/>
        <w:keepLines/>
        <w:numPr>
          <w:ilvl w:val="0"/>
          <w:numId w:val="38"/>
        </w:numPr>
        <w:tabs>
          <w:tab w:val="clear" w:pos="4680"/>
          <w:tab w:val="clear" w:pos="9360"/>
          <w:tab w:val="left" w:pos="567"/>
        </w:tabs>
        <w:spacing w:before="360" w:after="120"/>
        <w:ind w:left="357" w:hanging="357"/>
        <w:jc w:val="both"/>
        <w:outlineLvl w:val="0"/>
        <w:rPr>
          <w:rFonts w:asciiTheme="majorBidi" w:hAnsiTheme="majorBidi" w:cstheme="majorBidi"/>
          <w:b/>
          <w:caps/>
        </w:rPr>
      </w:pPr>
      <w:bookmarkStart w:id="7" w:name="_Toc357430310"/>
      <w:r w:rsidRPr="006D4789">
        <w:rPr>
          <w:rFonts w:asciiTheme="majorBidi" w:hAnsiTheme="majorBidi" w:cstheme="majorBidi"/>
          <w:b/>
          <w:caps/>
        </w:rPr>
        <w:t>GUIDELINES DETAILS</w:t>
      </w:r>
      <w:bookmarkEnd w:id="7"/>
    </w:p>
    <w:p w:rsidR="00445B35" w:rsidRDefault="006D4789" w:rsidP="00D9026E">
      <w:pPr>
        <w:pStyle w:val="Header"/>
        <w:keepNext/>
        <w:keepLines/>
        <w:numPr>
          <w:ilvl w:val="1"/>
          <w:numId w:val="38"/>
        </w:numPr>
        <w:tabs>
          <w:tab w:val="clear" w:pos="4680"/>
          <w:tab w:val="clear" w:pos="9360"/>
          <w:tab w:val="left" w:pos="567"/>
        </w:tabs>
        <w:spacing w:before="240" w:after="120"/>
        <w:ind w:left="425" w:hanging="425"/>
        <w:jc w:val="both"/>
        <w:outlineLvl w:val="0"/>
        <w:rPr>
          <w:rFonts w:asciiTheme="majorBidi" w:hAnsiTheme="majorBidi" w:cstheme="majorBidi"/>
          <w:b/>
          <w:u w:val="single"/>
        </w:rPr>
      </w:pPr>
      <w:bookmarkStart w:id="8" w:name="_Toc357430311"/>
      <w:r w:rsidRPr="006D4789">
        <w:rPr>
          <w:rFonts w:asciiTheme="majorBidi" w:hAnsiTheme="majorBidi" w:cstheme="majorBidi"/>
          <w:b/>
          <w:u w:val="single"/>
        </w:rPr>
        <w:t>General Guidelines</w:t>
      </w:r>
      <w:bookmarkEnd w:id="8"/>
    </w:p>
    <w:p w:rsidR="0071137A" w:rsidRPr="0071137A" w:rsidRDefault="0071137A" w:rsidP="00E915F0">
      <w:pPr>
        <w:keepNext/>
        <w:keepLines/>
        <w:tabs>
          <w:tab w:val="left" w:pos="1134"/>
        </w:tabs>
        <w:spacing w:before="120" w:after="120" w:line="240" w:lineRule="auto"/>
        <w:jc w:val="both"/>
        <w:rPr>
          <w:rFonts w:asciiTheme="majorBidi" w:hAnsiTheme="majorBidi" w:cstheme="majorBidi"/>
        </w:rPr>
      </w:pPr>
      <w:r w:rsidRPr="0071137A">
        <w:rPr>
          <w:rFonts w:asciiTheme="majorBidi" w:hAnsiTheme="majorBidi" w:cstheme="majorBidi"/>
        </w:rPr>
        <w:t xml:space="preserve">The general guidelines outlined below are overarching pre-requisites that are to be met for an effective implementation of the Accessibility Policy. Therefore, they </w:t>
      </w:r>
      <w:r w:rsidR="00E77A68">
        <w:rPr>
          <w:rFonts w:asciiTheme="majorBidi" w:hAnsiTheme="majorBidi" w:cstheme="majorBidi"/>
        </w:rPr>
        <w:t>shall be applied</w:t>
      </w:r>
      <w:r w:rsidRPr="0071137A">
        <w:rPr>
          <w:rFonts w:asciiTheme="majorBidi" w:hAnsiTheme="majorBidi" w:cstheme="majorBidi"/>
        </w:rPr>
        <w:t xml:space="preserve"> to every ITU area of work and </w:t>
      </w:r>
      <w:r w:rsidR="00E915F0">
        <w:rPr>
          <w:rFonts w:asciiTheme="majorBidi" w:hAnsiTheme="majorBidi" w:cstheme="majorBidi"/>
        </w:rPr>
        <w:t>considered</w:t>
      </w:r>
      <w:r w:rsidR="00E915F0" w:rsidRPr="0071137A">
        <w:rPr>
          <w:rFonts w:asciiTheme="majorBidi" w:hAnsiTheme="majorBidi" w:cstheme="majorBidi"/>
        </w:rPr>
        <w:t xml:space="preserve"> </w:t>
      </w:r>
      <w:r w:rsidR="003D1F24">
        <w:rPr>
          <w:rFonts w:asciiTheme="majorBidi" w:hAnsiTheme="majorBidi" w:cstheme="majorBidi"/>
        </w:rPr>
        <w:t xml:space="preserve">by all ITU staff and members </w:t>
      </w:r>
      <w:r w:rsidRPr="0071137A">
        <w:rPr>
          <w:rFonts w:asciiTheme="majorBidi" w:hAnsiTheme="majorBidi" w:cstheme="majorBidi"/>
        </w:rPr>
        <w:t>in</w:t>
      </w:r>
      <w:r w:rsidR="003D1F24">
        <w:rPr>
          <w:rFonts w:asciiTheme="majorBidi" w:hAnsiTheme="majorBidi" w:cstheme="majorBidi"/>
        </w:rPr>
        <w:t xml:space="preserve"> order to</w:t>
      </w:r>
      <w:r w:rsidR="00E915F0">
        <w:rPr>
          <w:rFonts w:asciiTheme="majorBidi" w:hAnsiTheme="majorBidi" w:cstheme="majorBidi"/>
        </w:rPr>
        <w:t xml:space="preserve"> successfully</w:t>
      </w:r>
      <w:r w:rsidR="003D1F24">
        <w:rPr>
          <w:rFonts w:asciiTheme="majorBidi" w:hAnsiTheme="majorBidi" w:cstheme="majorBidi"/>
        </w:rPr>
        <w:t xml:space="preserve"> implement</w:t>
      </w:r>
      <w:r w:rsidRPr="0071137A">
        <w:rPr>
          <w:rFonts w:asciiTheme="majorBidi" w:hAnsiTheme="majorBidi" w:cstheme="majorBidi"/>
        </w:rPr>
        <w:t xml:space="preserve"> the </w:t>
      </w:r>
      <w:r w:rsidR="003D1F24">
        <w:rPr>
          <w:rFonts w:asciiTheme="majorBidi" w:hAnsiTheme="majorBidi" w:cstheme="majorBidi"/>
        </w:rPr>
        <w:t xml:space="preserve">ITU </w:t>
      </w:r>
      <w:r w:rsidRPr="0071137A">
        <w:rPr>
          <w:rFonts w:asciiTheme="majorBidi" w:hAnsiTheme="majorBidi" w:cstheme="majorBidi"/>
        </w:rPr>
        <w:t>Accessibility Policy. By systematizing their application, the general guidelines will help to instill a cultural change in the way accessibility for persons with disabilities is dealt with, thus enabling ITU to progressively become a fully accessible workplace to persons with disabilities.</w:t>
      </w:r>
    </w:p>
    <w:p w:rsidR="003D1F24" w:rsidRPr="006D4789" w:rsidRDefault="003D1F24" w:rsidP="003D1F24">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Pr>
          <w:rFonts w:asciiTheme="majorBidi" w:eastAsia="Arial Unicode MS" w:hAnsiTheme="majorBidi"/>
          <w:color w:val="auto"/>
        </w:rPr>
        <w:t>Awareness raising for ITU</w:t>
      </w:r>
      <w:r w:rsidRPr="006D4789">
        <w:rPr>
          <w:rFonts w:asciiTheme="majorBidi" w:eastAsia="Arial Unicode MS" w:hAnsiTheme="majorBidi"/>
          <w:color w:val="auto"/>
        </w:rPr>
        <w:t xml:space="preserve"> </w:t>
      </w:r>
      <w:r>
        <w:rPr>
          <w:rFonts w:asciiTheme="majorBidi" w:eastAsia="Arial Unicode MS" w:hAnsiTheme="majorBidi"/>
          <w:color w:val="auto"/>
        </w:rPr>
        <w:t>M</w:t>
      </w:r>
      <w:r w:rsidRPr="006D4789">
        <w:rPr>
          <w:rFonts w:asciiTheme="majorBidi" w:eastAsia="Arial Unicode MS" w:hAnsiTheme="majorBidi"/>
          <w:color w:val="auto"/>
        </w:rPr>
        <w:t>embers</w:t>
      </w:r>
      <w:r>
        <w:rPr>
          <w:rFonts w:asciiTheme="majorBidi" w:eastAsia="Arial Unicode MS" w:hAnsiTheme="majorBidi"/>
          <w:color w:val="auto"/>
        </w:rPr>
        <w:t>hip</w:t>
      </w:r>
    </w:p>
    <w:p w:rsidR="003D1F24" w:rsidRPr="006D4789" w:rsidRDefault="003D1F24" w:rsidP="003D1F24">
      <w:pPr>
        <w:pStyle w:val="ListParagraph"/>
        <w:numPr>
          <w:ilvl w:val="0"/>
          <w:numId w:val="21"/>
        </w:numPr>
        <w:spacing w:before="120" w:after="120" w:line="240" w:lineRule="auto"/>
        <w:contextualSpacing w:val="0"/>
        <w:jc w:val="both"/>
        <w:rPr>
          <w:rFonts w:asciiTheme="majorBidi" w:eastAsia="Arial Unicode MS" w:hAnsiTheme="majorBidi" w:cstheme="majorBidi"/>
        </w:rPr>
      </w:pPr>
      <w:r>
        <w:rPr>
          <w:rFonts w:asciiTheme="majorBidi" w:eastAsia="Arial Unicode MS" w:hAnsiTheme="majorBidi" w:cstheme="majorBidi"/>
        </w:rPr>
        <w:t xml:space="preserve">ITU Membership </w:t>
      </w:r>
      <w:proofErr w:type="gramStart"/>
      <w:r>
        <w:rPr>
          <w:rFonts w:asciiTheme="majorBidi" w:eastAsia="Arial Unicode MS" w:hAnsiTheme="majorBidi" w:cstheme="majorBidi"/>
        </w:rPr>
        <w:t>are</w:t>
      </w:r>
      <w:proofErr w:type="gramEnd"/>
      <w:r>
        <w:rPr>
          <w:rFonts w:asciiTheme="majorBidi" w:eastAsia="Arial Unicode MS" w:hAnsiTheme="majorBidi" w:cstheme="majorBidi"/>
        </w:rPr>
        <w:t xml:space="preserve"> the decision makers on the strategic planning and implementation of all ITU activities. Awareness </w:t>
      </w:r>
      <w:proofErr w:type="gramStart"/>
      <w:r>
        <w:rPr>
          <w:rFonts w:asciiTheme="majorBidi" w:eastAsia="Arial Unicode MS" w:hAnsiTheme="majorBidi" w:cstheme="majorBidi"/>
        </w:rPr>
        <w:t>raising</w:t>
      </w:r>
      <w:proofErr w:type="gramEnd"/>
      <w:r>
        <w:rPr>
          <w:rFonts w:asciiTheme="majorBidi" w:eastAsia="Arial Unicode MS" w:hAnsiTheme="majorBidi" w:cstheme="majorBidi"/>
        </w:rPr>
        <w:t xml:space="preserve"> for ITU Membership is indispensable for the success of the ITU Accessibility Policy</w:t>
      </w:r>
      <w:r w:rsidRPr="006D4789">
        <w:rPr>
          <w:rFonts w:asciiTheme="majorBidi" w:eastAsia="Arial Unicode MS" w:hAnsiTheme="majorBidi" w:cstheme="majorBidi"/>
        </w:rPr>
        <w:t xml:space="preserve">. Not only will raising awareness activities inform </w:t>
      </w:r>
      <w:r>
        <w:rPr>
          <w:rFonts w:asciiTheme="majorBidi" w:eastAsia="Arial Unicode MS" w:hAnsiTheme="majorBidi" w:cstheme="majorBidi"/>
        </w:rPr>
        <w:t>ITU</w:t>
      </w:r>
      <w:r w:rsidRPr="006D4789">
        <w:rPr>
          <w:rFonts w:asciiTheme="majorBidi" w:eastAsia="Arial Unicode MS" w:hAnsiTheme="majorBidi" w:cstheme="majorBidi"/>
        </w:rPr>
        <w:t xml:space="preserve"> members</w:t>
      </w:r>
      <w:r>
        <w:rPr>
          <w:rFonts w:asciiTheme="majorBidi" w:eastAsia="Arial Unicode MS" w:hAnsiTheme="majorBidi" w:cstheme="majorBidi"/>
        </w:rPr>
        <w:t>hip</w:t>
      </w:r>
      <w:r w:rsidRPr="006D4789">
        <w:rPr>
          <w:rFonts w:asciiTheme="majorBidi" w:eastAsia="Arial Unicode MS" w:hAnsiTheme="majorBidi" w:cstheme="majorBidi"/>
        </w:rPr>
        <w:t xml:space="preserve"> but they will also create a sense of urgency, without which change cannot occur.</w:t>
      </w:r>
    </w:p>
    <w:p w:rsidR="00052BB7" w:rsidRPr="006D4789" w:rsidRDefault="00815C66"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sidRPr="006D4789">
        <w:rPr>
          <w:rFonts w:asciiTheme="majorBidi" w:eastAsia="Arial Unicode MS" w:hAnsiTheme="majorBidi"/>
          <w:color w:val="auto"/>
        </w:rPr>
        <w:t xml:space="preserve">Empowering and engaging </w:t>
      </w:r>
      <w:r w:rsidR="009C7EB3">
        <w:rPr>
          <w:rFonts w:asciiTheme="majorBidi" w:eastAsia="Arial Unicode MS" w:hAnsiTheme="majorBidi"/>
          <w:color w:val="auto"/>
        </w:rPr>
        <w:t>staff</w:t>
      </w:r>
    </w:p>
    <w:p w:rsidR="004D4F1B" w:rsidRPr="006D4789" w:rsidRDefault="009C7EB3" w:rsidP="009274C8">
      <w:pPr>
        <w:pStyle w:val="ListParagraph"/>
        <w:numPr>
          <w:ilvl w:val="0"/>
          <w:numId w:val="21"/>
        </w:numPr>
        <w:spacing w:before="120" w:after="120" w:line="240" w:lineRule="auto"/>
        <w:contextualSpacing w:val="0"/>
        <w:jc w:val="both"/>
        <w:rPr>
          <w:rFonts w:asciiTheme="majorBidi" w:eastAsia="Arial Unicode MS" w:hAnsiTheme="majorBidi" w:cstheme="majorBidi"/>
        </w:rPr>
      </w:pPr>
      <w:r>
        <w:rPr>
          <w:rFonts w:asciiTheme="majorBidi" w:eastAsia="Arial Unicode MS" w:hAnsiTheme="majorBidi" w:cstheme="majorBidi"/>
        </w:rPr>
        <w:t>Staff</w:t>
      </w:r>
      <w:r w:rsidR="00A25C1D" w:rsidRPr="006D4789">
        <w:rPr>
          <w:rFonts w:asciiTheme="majorBidi" w:eastAsia="Arial Unicode MS" w:hAnsiTheme="majorBidi" w:cstheme="majorBidi"/>
        </w:rPr>
        <w:t xml:space="preserve"> will be the ones translating </w:t>
      </w:r>
      <w:r w:rsidR="009274C8">
        <w:rPr>
          <w:rFonts w:asciiTheme="majorBidi" w:eastAsia="Arial Unicode MS" w:hAnsiTheme="majorBidi" w:cstheme="majorBidi"/>
        </w:rPr>
        <w:t>ITU Accessibility Policy</w:t>
      </w:r>
      <w:r w:rsidR="00A25C1D" w:rsidRPr="006D4789">
        <w:rPr>
          <w:rFonts w:asciiTheme="majorBidi" w:eastAsia="Arial Unicode MS" w:hAnsiTheme="majorBidi" w:cstheme="majorBidi"/>
        </w:rPr>
        <w:t xml:space="preserve"> into concrete actions</w:t>
      </w:r>
      <w:r w:rsidR="009D5778" w:rsidRPr="006D4789">
        <w:rPr>
          <w:rFonts w:asciiTheme="majorBidi" w:eastAsia="Arial Unicode MS" w:hAnsiTheme="majorBidi" w:cstheme="majorBidi"/>
        </w:rPr>
        <w:t xml:space="preserve"> </w:t>
      </w:r>
      <w:r w:rsidR="00DC4EE3">
        <w:rPr>
          <w:rFonts w:asciiTheme="majorBidi" w:eastAsia="Arial Unicode MS" w:hAnsiTheme="majorBidi" w:cstheme="majorBidi"/>
        </w:rPr>
        <w:t xml:space="preserve">to </w:t>
      </w:r>
      <w:r w:rsidR="009D5778" w:rsidRPr="006D4789">
        <w:rPr>
          <w:rFonts w:asciiTheme="majorBidi" w:eastAsia="Arial Unicode MS" w:hAnsiTheme="majorBidi" w:cstheme="majorBidi"/>
        </w:rPr>
        <w:t>improve</w:t>
      </w:r>
      <w:r w:rsidR="00A25C1D" w:rsidRPr="006D4789">
        <w:rPr>
          <w:rFonts w:asciiTheme="majorBidi" w:eastAsia="Arial Unicode MS" w:hAnsiTheme="majorBidi" w:cstheme="majorBidi"/>
        </w:rPr>
        <w:t xml:space="preserve"> access </w:t>
      </w:r>
      <w:r w:rsidR="009D5778" w:rsidRPr="006D4789">
        <w:rPr>
          <w:rFonts w:asciiTheme="majorBidi" w:eastAsia="Arial Unicode MS" w:hAnsiTheme="majorBidi" w:cstheme="majorBidi"/>
        </w:rPr>
        <w:t xml:space="preserve">for persons with disabilities </w:t>
      </w:r>
      <w:r w:rsidR="00A25C1D" w:rsidRPr="006D4789">
        <w:rPr>
          <w:rFonts w:asciiTheme="majorBidi" w:eastAsia="Arial Unicode MS" w:hAnsiTheme="majorBidi" w:cstheme="majorBidi"/>
        </w:rPr>
        <w:t xml:space="preserve">to ITU activities. </w:t>
      </w:r>
      <w:r w:rsidR="004D4F1B" w:rsidRPr="006D4789">
        <w:rPr>
          <w:rFonts w:asciiTheme="majorBidi" w:eastAsia="Arial Unicode MS" w:hAnsiTheme="majorBidi" w:cstheme="majorBidi"/>
        </w:rPr>
        <w:t>Before</w:t>
      </w:r>
      <w:r w:rsidR="00A3690B" w:rsidRPr="006D4789">
        <w:rPr>
          <w:rFonts w:asciiTheme="majorBidi" w:eastAsia="Arial Unicode MS" w:hAnsiTheme="majorBidi" w:cstheme="majorBidi"/>
        </w:rPr>
        <w:t xml:space="preserve"> mobiliz</w:t>
      </w:r>
      <w:r w:rsidR="004D4F1B" w:rsidRPr="006D4789">
        <w:rPr>
          <w:rFonts w:asciiTheme="majorBidi" w:eastAsia="Arial Unicode MS" w:hAnsiTheme="majorBidi" w:cstheme="majorBidi"/>
        </w:rPr>
        <w:t>ing</w:t>
      </w:r>
      <w:r w:rsidR="00A3690B" w:rsidRPr="006D4789">
        <w:rPr>
          <w:rFonts w:asciiTheme="majorBidi" w:eastAsia="Arial Unicode MS" w:hAnsiTheme="majorBidi" w:cstheme="majorBidi"/>
        </w:rPr>
        <w:t xml:space="preserve"> </w:t>
      </w:r>
      <w:r>
        <w:rPr>
          <w:rFonts w:asciiTheme="majorBidi" w:eastAsia="Arial Unicode MS" w:hAnsiTheme="majorBidi" w:cstheme="majorBidi"/>
        </w:rPr>
        <w:t>staff</w:t>
      </w:r>
      <w:r w:rsidR="00A3690B" w:rsidRPr="006D4789">
        <w:rPr>
          <w:rFonts w:asciiTheme="majorBidi" w:eastAsia="Arial Unicode MS" w:hAnsiTheme="majorBidi" w:cstheme="majorBidi"/>
        </w:rPr>
        <w:t xml:space="preserve">’ </w:t>
      </w:r>
      <w:r w:rsidR="00A25C1D" w:rsidRPr="006D4789">
        <w:rPr>
          <w:rFonts w:asciiTheme="majorBidi" w:eastAsia="Arial Unicode MS" w:hAnsiTheme="majorBidi" w:cstheme="majorBidi"/>
        </w:rPr>
        <w:t>energy</w:t>
      </w:r>
      <w:r w:rsidR="00A3690B" w:rsidRPr="006D4789">
        <w:rPr>
          <w:rFonts w:asciiTheme="majorBidi" w:eastAsia="Arial Unicode MS" w:hAnsiTheme="majorBidi" w:cstheme="majorBidi"/>
        </w:rPr>
        <w:t xml:space="preserve"> and talent</w:t>
      </w:r>
      <w:r w:rsidR="004D4F1B" w:rsidRPr="006D4789">
        <w:rPr>
          <w:rFonts w:asciiTheme="majorBidi" w:eastAsia="Arial Unicode MS" w:hAnsiTheme="majorBidi" w:cstheme="majorBidi"/>
        </w:rPr>
        <w:t xml:space="preserve"> for the implementation phase</w:t>
      </w:r>
      <w:r w:rsidR="00A3690B" w:rsidRPr="006D4789">
        <w:rPr>
          <w:rFonts w:asciiTheme="majorBidi" w:eastAsia="Arial Unicode MS" w:hAnsiTheme="majorBidi" w:cstheme="majorBidi"/>
        </w:rPr>
        <w:t>,</w:t>
      </w:r>
      <w:r w:rsidR="00A25C1D" w:rsidRPr="006D4789">
        <w:rPr>
          <w:rFonts w:asciiTheme="majorBidi" w:eastAsia="Arial Unicode MS" w:hAnsiTheme="majorBidi" w:cstheme="majorBidi"/>
        </w:rPr>
        <w:t xml:space="preserve"> </w:t>
      </w:r>
      <w:r w:rsidR="004D4F1B" w:rsidRPr="006D4789">
        <w:rPr>
          <w:rFonts w:asciiTheme="majorBidi" w:eastAsia="Arial Unicode MS" w:hAnsiTheme="majorBidi" w:cstheme="majorBidi"/>
        </w:rPr>
        <w:t>basic training in disability awareness is needed</w:t>
      </w:r>
      <w:r w:rsidR="00A25C1D" w:rsidRPr="006D4789">
        <w:rPr>
          <w:rFonts w:asciiTheme="majorBidi" w:eastAsia="Arial Unicode MS" w:hAnsiTheme="majorBidi" w:cstheme="majorBidi"/>
        </w:rPr>
        <w:t xml:space="preserve">. </w:t>
      </w:r>
      <w:r w:rsidR="004D4F1B" w:rsidRPr="006D4789">
        <w:rPr>
          <w:rFonts w:asciiTheme="majorBidi" w:eastAsia="Arial Unicode MS" w:hAnsiTheme="majorBidi" w:cstheme="majorBidi"/>
        </w:rPr>
        <w:t>These</w:t>
      </w:r>
      <w:r w:rsidR="00A25C1D" w:rsidRPr="006D4789">
        <w:rPr>
          <w:rFonts w:asciiTheme="majorBidi" w:eastAsia="Arial Unicode MS" w:hAnsiTheme="majorBidi" w:cstheme="majorBidi"/>
        </w:rPr>
        <w:t xml:space="preserve"> activities are to target </w:t>
      </w:r>
      <w:r>
        <w:rPr>
          <w:rFonts w:asciiTheme="majorBidi" w:eastAsia="Arial Unicode MS" w:hAnsiTheme="majorBidi" w:cstheme="majorBidi"/>
        </w:rPr>
        <w:t>staff</w:t>
      </w:r>
      <w:r w:rsidR="00A25C1D" w:rsidRPr="006D4789">
        <w:rPr>
          <w:rFonts w:asciiTheme="majorBidi" w:eastAsia="Arial Unicode MS" w:hAnsiTheme="majorBidi" w:cstheme="majorBidi"/>
        </w:rPr>
        <w:t>,</w:t>
      </w:r>
      <w:r w:rsidR="00471DE0">
        <w:rPr>
          <w:rFonts w:asciiTheme="majorBidi" w:eastAsia="Arial Unicode MS" w:hAnsiTheme="majorBidi" w:cstheme="majorBidi"/>
        </w:rPr>
        <w:t xml:space="preserve"> including</w:t>
      </w:r>
      <w:r w:rsidR="00A25C1D" w:rsidRPr="006D4789">
        <w:rPr>
          <w:rFonts w:asciiTheme="majorBidi" w:eastAsia="Arial Unicode MS" w:hAnsiTheme="majorBidi" w:cstheme="majorBidi"/>
        </w:rPr>
        <w:t xml:space="preserve"> senior management and elected official</w:t>
      </w:r>
      <w:r w:rsidR="00EA16BD" w:rsidRPr="006D4789">
        <w:rPr>
          <w:rFonts w:asciiTheme="majorBidi" w:eastAsia="Arial Unicode MS" w:hAnsiTheme="majorBidi" w:cstheme="majorBidi"/>
        </w:rPr>
        <w:t>s</w:t>
      </w:r>
      <w:r w:rsidR="00A25C1D" w:rsidRPr="006D4789">
        <w:rPr>
          <w:rFonts w:asciiTheme="majorBidi" w:eastAsia="Arial Unicode MS" w:hAnsiTheme="majorBidi" w:cstheme="majorBidi"/>
        </w:rPr>
        <w:t>.</w:t>
      </w:r>
      <w:r w:rsidR="00C473D4" w:rsidRPr="006D4789">
        <w:rPr>
          <w:rFonts w:asciiTheme="majorBidi" w:eastAsia="Arial Unicode MS" w:hAnsiTheme="majorBidi" w:cstheme="majorBidi"/>
        </w:rPr>
        <w:t xml:space="preserve"> </w:t>
      </w:r>
    </w:p>
    <w:p w:rsidR="00F57657" w:rsidRPr="006D4789" w:rsidRDefault="009C7EB3" w:rsidP="00DC4EE3">
      <w:pPr>
        <w:pStyle w:val="ListParagraph"/>
        <w:numPr>
          <w:ilvl w:val="0"/>
          <w:numId w:val="21"/>
        </w:numPr>
        <w:spacing w:before="120" w:after="120" w:line="240" w:lineRule="auto"/>
        <w:contextualSpacing w:val="0"/>
        <w:jc w:val="both"/>
        <w:rPr>
          <w:rFonts w:asciiTheme="majorBidi" w:hAnsiTheme="majorBidi" w:cstheme="majorBidi"/>
          <w:i/>
          <w:iCs/>
        </w:rPr>
      </w:pPr>
      <w:proofErr w:type="gramStart"/>
      <w:r>
        <w:rPr>
          <w:rFonts w:asciiTheme="majorBidi" w:eastAsia="Arial Unicode MS" w:hAnsiTheme="majorBidi" w:cstheme="majorBidi"/>
        </w:rPr>
        <w:t>Staff</w:t>
      </w:r>
      <w:r w:rsidR="00A25C1D" w:rsidRPr="006D4789">
        <w:rPr>
          <w:rFonts w:asciiTheme="majorBidi" w:eastAsia="Arial Unicode MS" w:hAnsiTheme="majorBidi" w:cstheme="majorBidi"/>
        </w:rPr>
        <w:t xml:space="preserve"> need</w:t>
      </w:r>
      <w:proofErr w:type="gramEnd"/>
      <w:r w:rsidR="004D4F1B" w:rsidRPr="006D4789">
        <w:rPr>
          <w:rFonts w:asciiTheme="majorBidi" w:eastAsia="Arial Unicode MS" w:hAnsiTheme="majorBidi" w:cstheme="majorBidi"/>
        </w:rPr>
        <w:t xml:space="preserve"> to </w:t>
      </w:r>
      <w:r w:rsidR="00DC4EE3">
        <w:rPr>
          <w:rFonts w:asciiTheme="majorBidi" w:eastAsia="Arial Unicode MS" w:hAnsiTheme="majorBidi" w:cstheme="majorBidi"/>
        </w:rPr>
        <w:t xml:space="preserve">be aware of </w:t>
      </w:r>
      <w:r w:rsidR="004D4F1B" w:rsidRPr="006D4789">
        <w:rPr>
          <w:rFonts w:asciiTheme="majorBidi" w:eastAsia="Arial Unicode MS" w:hAnsiTheme="majorBidi" w:cstheme="majorBidi"/>
        </w:rPr>
        <w:t>the existing barriers and solutions in their field of activities so as to be able to</w:t>
      </w:r>
      <w:r w:rsidR="00A25C1D" w:rsidRPr="006D4789">
        <w:rPr>
          <w:rFonts w:asciiTheme="majorBidi" w:eastAsia="Arial Unicode MS" w:hAnsiTheme="majorBidi" w:cstheme="majorBidi"/>
        </w:rPr>
        <w:t xml:space="preserve"> collectively develop</w:t>
      </w:r>
      <w:r w:rsidR="00D92B4B" w:rsidRPr="006D4789">
        <w:rPr>
          <w:rFonts w:asciiTheme="majorBidi" w:eastAsia="Arial Unicode MS" w:hAnsiTheme="majorBidi" w:cstheme="majorBidi"/>
        </w:rPr>
        <w:t>/select</w:t>
      </w:r>
      <w:r w:rsidR="00A25C1D" w:rsidRPr="006D4789">
        <w:rPr>
          <w:rFonts w:asciiTheme="majorBidi" w:eastAsia="Arial Unicode MS" w:hAnsiTheme="majorBidi" w:cstheme="majorBidi"/>
        </w:rPr>
        <w:t xml:space="preserve"> </w:t>
      </w:r>
      <w:r w:rsidR="00D92B4B" w:rsidRPr="006D4789">
        <w:rPr>
          <w:rFonts w:asciiTheme="majorBidi" w:eastAsia="Arial Unicode MS" w:hAnsiTheme="majorBidi" w:cstheme="majorBidi"/>
        </w:rPr>
        <w:t xml:space="preserve">effective </w:t>
      </w:r>
      <w:r w:rsidR="00DC4EE3">
        <w:rPr>
          <w:rFonts w:asciiTheme="majorBidi" w:eastAsia="Arial Unicode MS" w:hAnsiTheme="majorBidi" w:cstheme="majorBidi"/>
        </w:rPr>
        <w:t>solutions to remove existing barriers</w:t>
      </w:r>
      <w:r w:rsidR="00D92B4B" w:rsidRPr="006D4789">
        <w:rPr>
          <w:rFonts w:asciiTheme="majorBidi" w:eastAsia="Arial Unicode MS" w:hAnsiTheme="majorBidi" w:cstheme="majorBidi"/>
        </w:rPr>
        <w:t xml:space="preserve">. </w:t>
      </w:r>
      <w:r w:rsidR="00DC4EE3">
        <w:rPr>
          <w:rFonts w:asciiTheme="majorBidi" w:eastAsia="Arial Unicode MS" w:hAnsiTheme="majorBidi" w:cstheme="majorBidi"/>
        </w:rPr>
        <w:t xml:space="preserve">To this end, </w:t>
      </w:r>
      <w:r w:rsidR="00D92B4B" w:rsidRPr="006D4789">
        <w:rPr>
          <w:rFonts w:asciiTheme="majorBidi" w:eastAsia="Arial Unicode MS" w:hAnsiTheme="majorBidi" w:cstheme="majorBidi"/>
        </w:rPr>
        <w:t xml:space="preserve">training sessions on employment of persons with disabilities, accessible procurement, accessible security and safety services, accessible meetings and accessible ICTs shall be planned. This second and more in-depth layer of training will allow </w:t>
      </w:r>
      <w:r w:rsidR="00A25C1D" w:rsidRPr="006D4789">
        <w:rPr>
          <w:rFonts w:asciiTheme="majorBidi" w:eastAsia="Arial Unicode MS" w:hAnsiTheme="majorBidi" w:cstheme="majorBidi"/>
        </w:rPr>
        <w:t xml:space="preserve">those who are the most affected by the change effort </w:t>
      </w:r>
      <w:r w:rsidR="00D92B4B" w:rsidRPr="006D4789">
        <w:rPr>
          <w:rFonts w:asciiTheme="majorBidi" w:eastAsia="Arial Unicode MS" w:hAnsiTheme="majorBidi" w:cstheme="majorBidi"/>
        </w:rPr>
        <w:t>to feel empowered and engaged in making ITU a more accessible workplace</w:t>
      </w:r>
      <w:r w:rsidR="00CB224A" w:rsidRPr="006D4789">
        <w:rPr>
          <w:rFonts w:asciiTheme="majorBidi" w:hAnsiTheme="majorBidi" w:cstheme="majorBidi"/>
          <w:i/>
          <w:iCs/>
        </w:rPr>
        <w:t>.</w:t>
      </w:r>
    </w:p>
    <w:p w:rsidR="00052BB7" w:rsidRPr="006D4789" w:rsidRDefault="00815C66"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sidRPr="006D4789">
        <w:rPr>
          <w:rFonts w:asciiTheme="majorBidi" w:eastAsia="Arial Unicode MS" w:hAnsiTheme="majorBidi"/>
          <w:color w:val="auto"/>
        </w:rPr>
        <w:t>Knowing where we stand</w:t>
      </w:r>
    </w:p>
    <w:p w:rsidR="00052BB7" w:rsidRPr="006D4789" w:rsidRDefault="00052BB7" w:rsidP="00E348F9">
      <w:pPr>
        <w:pStyle w:val="ListParagraph"/>
        <w:numPr>
          <w:ilvl w:val="0"/>
          <w:numId w:val="21"/>
        </w:numPr>
        <w:spacing w:before="120" w:after="120" w:line="240" w:lineRule="auto"/>
        <w:ind w:left="357" w:hanging="357"/>
        <w:contextualSpacing w:val="0"/>
        <w:jc w:val="both"/>
        <w:rPr>
          <w:rFonts w:asciiTheme="majorBidi" w:eastAsia="Arial Unicode MS" w:hAnsiTheme="majorBidi" w:cstheme="majorBidi"/>
        </w:rPr>
      </w:pPr>
      <w:r w:rsidRPr="006D4789">
        <w:rPr>
          <w:rFonts w:asciiTheme="majorBidi" w:eastAsia="Arial Unicode MS" w:hAnsiTheme="majorBidi" w:cstheme="majorBidi"/>
        </w:rPr>
        <w:t>Gathering disability-related data</w:t>
      </w:r>
      <w:r w:rsidR="00C57CFD" w:rsidRPr="006D4789">
        <w:rPr>
          <w:rFonts w:asciiTheme="majorBidi" w:eastAsia="Arial Unicode MS" w:hAnsiTheme="majorBidi" w:cstheme="majorBidi"/>
        </w:rPr>
        <w:t xml:space="preserve"> </w:t>
      </w:r>
      <w:r w:rsidR="00C57CFD" w:rsidRPr="006D4789">
        <w:rPr>
          <w:rFonts w:asciiTheme="majorBidi" w:hAnsiTheme="majorBidi" w:cstheme="majorBidi"/>
        </w:rPr>
        <w:t xml:space="preserve">(see Section </w:t>
      </w:r>
      <w:r w:rsidR="00230C57">
        <w:rPr>
          <w:rFonts w:asciiTheme="majorBidi" w:hAnsiTheme="majorBidi" w:cstheme="majorBidi"/>
        </w:rPr>
        <w:t>3.</w:t>
      </w:r>
      <w:r w:rsidR="00C57CFD" w:rsidRPr="006D4789">
        <w:rPr>
          <w:rFonts w:asciiTheme="majorBidi" w:hAnsiTheme="majorBidi" w:cstheme="majorBidi"/>
        </w:rPr>
        <w:t xml:space="preserve">1) </w:t>
      </w:r>
      <w:r w:rsidRPr="006D4789">
        <w:rPr>
          <w:rFonts w:asciiTheme="majorBidi" w:eastAsia="Arial Unicode MS" w:hAnsiTheme="majorBidi" w:cstheme="majorBidi"/>
        </w:rPr>
        <w:t xml:space="preserve">is </w:t>
      </w:r>
      <w:r w:rsidR="00A25C1D" w:rsidRPr="006D4789">
        <w:rPr>
          <w:rFonts w:asciiTheme="majorBidi" w:eastAsia="Arial Unicode MS" w:hAnsiTheme="majorBidi" w:cstheme="majorBidi"/>
        </w:rPr>
        <w:t>essential</w:t>
      </w:r>
      <w:r w:rsidRPr="006D4789">
        <w:rPr>
          <w:rFonts w:asciiTheme="majorBidi" w:eastAsia="Arial Unicode MS" w:hAnsiTheme="majorBidi" w:cstheme="majorBidi"/>
        </w:rPr>
        <w:t xml:space="preserve"> to know about</w:t>
      </w:r>
      <w:r w:rsidR="00A25C1D" w:rsidRPr="006D4789">
        <w:rPr>
          <w:rFonts w:asciiTheme="majorBidi" w:eastAsia="Arial Unicode MS" w:hAnsiTheme="majorBidi" w:cstheme="majorBidi"/>
        </w:rPr>
        <w:t xml:space="preserve"> existing and</w:t>
      </w:r>
      <w:r w:rsidRPr="006D4789">
        <w:rPr>
          <w:rFonts w:asciiTheme="majorBidi" w:eastAsia="Arial Unicode MS" w:hAnsiTheme="majorBidi" w:cstheme="majorBidi"/>
        </w:rPr>
        <w:t xml:space="preserve"> potential accessibility barriers and to select priority areas for improving the accessibility of ITU</w:t>
      </w:r>
      <w:r w:rsidR="00A25C1D" w:rsidRPr="006D4789">
        <w:rPr>
          <w:rFonts w:asciiTheme="majorBidi" w:eastAsia="Arial Unicode MS" w:hAnsiTheme="majorBidi" w:cstheme="majorBidi"/>
        </w:rPr>
        <w:t xml:space="preserve">. Every division of the three Sectors and the General </w:t>
      </w:r>
      <w:r w:rsidR="00471DE0" w:rsidRPr="006D4789">
        <w:rPr>
          <w:rFonts w:asciiTheme="majorBidi" w:eastAsia="Arial Unicode MS" w:hAnsiTheme="majorBidi" w:cstheme="majorBidi"/>
        </w:rPr>
        <w:t xml:space="preserve">Secretariat </w:t>
      </w:r>
      <w:r w:rsidR="00A25C1D" w:rsidRPr="006D4789">
        <w:rPr>
          <w:rFonts w:asciiTheme="majorBidi" w:eastAsia="Arial Unicode MS" w:hAnsiTheme="majorBidi" w:cstheme="majorBidi"/>
        </w:rPr>
        <w:t>shall consider set</w:t>
      </w:r>
      <w:r w:rsidR="00D92B4B" w:rsidRPr="006D4789">
        <w:rPr>
          <w:rFonts w:asciiTheme="majorBidi" w:eastAsia="Arial Unicode MS" w:hAnsiTheme="majorBidi" w:cstheme="majorBidi"/>
        </w:rPr>
        <w:t>ting</w:t>
      </w:r>
      <w:r w:rsidR="00A25C1D" w:rsidRPr="006D4789">
        <w:rPr>
          <w:rFonts w:asciiTheme="majorBidi" w:eastAsia="Arial Unicode MS" w:hAnsiTheme="majorBidi" w:cstheme="majorBidi"/>
        </w:rPr>
        <w:t xml:space="preserve"> processes </w:t>
      </w:r>
      <w:r w:rsidR="00D92B4B" w:rsidRPr="006D4789">
        <w:rPr>
          <w:rFonts w:asciiTheme="majorBidi" w:eastAsia="Arial Unicode MS" w:hAnsiTheme="majorBidi" w:cstheme="majorBidi"/>
        </w:rPr>
        <w:t>and formalizing</w:t>
      </w:r>
      <w:r w:rsidR="00A25C1D" w:rsidRPr="006D4789">
        <w:rPr>
          <w:rFonts w:asciiTheme="majorBidi" w:eastAsia="Arial Unicode MS" w:hAnsiTheme="majorBidi" w:cstheme="majorBidi"/>
        </w:rPr>
        <w:t xml:space="preserve"> procedures to </w:t>
      </w:r>
      <w:r w:rsidR="00A25C1D" w:rsidRPr="006D4789">
        <w:rPr>
          <w:rFonts w:asciiTheme="majorBidi" w:eastAsia="Arial Unicode MS" w:hAnsiTheme="majorBidi" w:cstheme="majorBidi"/>
        </w:rPr>
        <w:lastRenderedPageBreak/>
        <w:t>collect information on persons with disabilities participating to its activities.</w:t>
      </w:r>
      <w:r w:rsidR="00E348F9">
        <w:rPr>
          <w:rFonts w:asciiTheme="majorBidi" w:eastAsia="Arial Unicode MS" w:hAnsiTheme="majorBidi" w:cstheme="majorBidi"/>
        </w:rPr>
        <w:t xml:space="preserve"> It is suggested to nominate focal points in order to avoid duplication and incompatibility.</w:t>
      </w:r>
    </w:p>
    <w:p w:rsidR="00CC6FA6" w:rsidRPr="006D4789" w:rsidRDefault="00CC6FA6"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sidRPr="006D4789">
        <w:rPr>
          <w:rFonts w:asciiTheme="majorBidi" w:eastAsia="Arial Unicode MS" w:hAnsiTheme="majorBidi"/>
          <w:color w:val="auto"/>
        </w:rPr>
        <w:t xml:space="preserve">Mainstreaming </w:t>
      </w:r>
      <w:r w:rsidR="00815C66" w:rsidRPr="006D4789">
        <w:rPr>
          <w:rFonts w:asciiTheme="majorBidi" w:eastAsia="Arial Unicode MS" w:hAnsiTheme="majorBidi"/>
          <w:color w:val="auto"/>
        </w:rPr>
        <w:t>u</w:t>
      </w:r>
      <w:r w:rsidRPr="006D4789">
        <w:rPr>
          <w:rFonts w:asciiTheme="majorBidi" w:eastAsia="Arial Unicode MS" w:hAnsiTheme="majorBidi"/>
          <w:color w:val="auto"/>
        </w:rPr>
        <w:t>niversal design</w:t>
      </w:r>
    </w:p>
    <w:p w:rsidR="00C73A77" w:rsidRPr="006D4789" w:rsidRDefault="00672C03" w:rsidP="00E41C35">
      <w:pPr>
        <w:pStyle w:val="ListParagraph"/>
        <w:numPr>
          <w:ilvl w:val="0"/>
          <w:numId w:val="21"/>
        </w:numPr>
        <w:spacing w:before="120" w:after="120" w:line="240" w:lineRule="auto"/>
        <w:ind w:left="357" w:hanging="357"/>
        <w:contextualSpacing w:val="0"/>
        <w:jc w:val="both"/>
        <w:rPr>
          <w:rFonts w:asciiTheme="majorBidi" w:eastAsia="Arial Unicode MS" w:hAnsiTheme="majorBidi" w:cstheme="majorBidi"/>
        </w:rPr>
      </w:pPr>
      <w:r w:rsidRPr="00E41C35">
        <w:rPr>
          <w:rFonts w:asciiTheme="majorBidi" w:eastAsia="Arial Unicode MS" w:hAnsiTheme="majorBidi" w:cstheme="majorBidi"/>
          <w:noProof/>
        </w:rPr>
        <mc:AlternateContent>
          <mc:Choice Requires="wps">
            <w:drawing>
              <wp:anchor distT="0" distB="0" distL="114300" distR="114300" simplePos="0" relativeHeight="251664384" behindDoc="0" locked="0" layoutInCell="1" allowOverlap="1" wp14:anchorId="326DF569" wp14:editId="3F6C8813">
                <wp:simplePos x="0" y="0"/>
                <wp:positionH relativeFrom="column">
                  <wp:posOffset>3487420</wp:posOffset>
                </wp:positionH>
                <wp:positionV relativeFrom="paragraph">
                  <wp:posOffset>5715</wp:posOffset>
                </wp:positionV>
                <wp:extent cx="2511425" cy="1243965"/>
                <wp:effectExtent l="0" t="0" r="3175" b="0"/>
                <wp:wrapSquare wrapText="bothSides"/>
                <wp:docPr id="1" name="Rounded Rectangle 1"/>
                <wp:cNvGraphicFramePr/>
                <a:graphic xmlns:a="http://schemas.openxmlformats.org/drawingml/2006/main">
                  <a:graphicData uri="http://schemas.microsoft.com/office/word/2010/wordprocessingShape">
                    <wps:wsp>
                      <wps:cNvSpPr/>
                      <wps:spPr>
                        <a:xfrm>
                          <a:off x="0" y="0"/>
                          <a:ext cx="2511425" cy="1243965"/>
                        </a:xfrm>
                        <a:prstGeom prst="roundRect">
                          <a:avLst/>
                        </a:prstGeom>
                        <a:solidFill>
                          <a:schemeClr val="bg1">
                            <a:lumMod val="8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EE3" w:rsidRPr="00E41C35" w:rsidRDefault="00DC4EE3" w:rsidP="00E348F9">
                            <w:pPr>
                              <w:spacing w:after="0"/>
                              <w:rPr>
                                <w:rFonts w:asciiTheme="majorBidi" w:hAnsiTheme="majorBidi" w:cstheme="majorBidi"/>
                                <w:color w:val="000000" w:themeColor="text1"/>
                                <w:sz w:val="18"/>
                                <w:szCs w:val="18"/>
                              </w:rPr>
                            </w:pPr>
                            <w:r w:rsidRPr="00E41C35">
                              <w:rPr>
                                <w:rFonts w:asciiTheme="majorBidi" w:hAnsiTheme="majorBidi" w:cstheme="majorBidi"/>
                                <w:b/>
                                <w:bCs/>
                                <w:i/>
                                <w:iCs/>
                                <w:color w:val="000000" w:themeColor="text1"/>
                                <w:sz w:val="18"/>
                                <w:szCs w:val="18"/>
                              </w:rPr>
                              <w:t>Universal design</w:t>
                            </w:r>
                            <w:r w:rsidR="00E41C35" w:rsidRPr="00E41C35">
                              <w:rPr>
                                <w:rFonts w:asciiTheme="majorBidi" w:hAnsiTheme="majorBidi" w:cstheme="majorBidi"/>
                                <w:color w:val="000000" w:themeColor="text1"/>
                                <w:sz w:val="18"/>
                                <w:szCs w:val="18"/>
                              </w:rPr>
                              <w:t xml:space="preserve"> </w:t>
                            </w:r>
                            <w:r w:rsidRPr="00E41C35">
                              <w:rPr>
                                <w:rFonts w:asciiTheme="majorBidi" w:hAnsiTheme="majorBidi" w:cstheme="majorBidi"/>
                                <w:color w:val="000000" w:themeColor="text1"/>
                                <w:sz w:val="18"/>
                                <w:szCs w:val="18"/>
                              </w:rPr>
                              <w:t xml:space="preserve">means the design of products, environments, </w:t>
                            </w:r>
                            <w:proofErr w:type="spellStart"/>
                            <w:r w:rsidRPr="00E41C35">
                              <w:rPr>
                                <w:rFonts w:asciiTheme="majorBidi" w:hAnsiTheme="majorBidi" w:cstheme="majorBidi"/>
                                <w:color w:val="000000" w:themeColor="text1"/>
                                <w:sz w:val="18"/>
                                <w:szCs w:val="18"/>
                              </w:rPr>
                              <w:t>programmes</w:t>
                            </w:r>
                            <w:proofErr w:type="spellEnd"/>
                            <w:r w:rsidRPr="00E41C35">
                              <w:rPr>
                                <w:rFonts w:asciiTheme="majorBidi" w:hAnsiTheme="majorBidi" w:cstheme="majorBidi"/>
                                <w:color w:val="000000" w:themeColor="text1"/>
                                <w:sz w:val="18"/>
                                <w:szCs w:val="18"/>
                              </w:rPr>
                              <w:t xml:space="preserve"> and services to be usable by all people, to the greatest extent possible, without the need for adaptation or specialized design. "Universal design" shall not exclude assistive devices where </w:t>
                            </w:r>
                            <w:r w:rsidR="00E348F9">
                              <w:rPr>
                                <w:rFonts w:asciiTheme="majorBidi" w:hAnsiTheme="majorBidi" w:cstheme="majorBidi"/>
                                <w:color w:val="000000" w:themeColor="text1"/>
                                <w:sz w:val="18"/>
                                <w:szCs w:val="18"/>
                              </w:rPr>
                              <w:t>these are</w:t>
                            </w:r>
                            <w:r w:rsidRPr="00E41C35">
                              <w:rPr>
                                <w:rFonts w:asciiTheme="majorBidi" w:hAnsiTheme="majorBidi" w:cstheme="majorBidi"/>
                                <w:color w:val="000000" w:themeColor="text1"/>
                                <w:sz w:val="18"/>
                                <w:szCs w:val="18"/>
                              </w:rPr>
                              <w:t xml:space="preserve"> needed. </w:t>
                            </w:r>
                            <w:proofErr w:type="gramStart"/>
                            <w:r w:rsidRPr="00E41C35">
                              <w:rPr>
                                <w:rFonts w:asciiTheme="majorBidi" w:hAnsiTheme="majorBidi" w:cstheme="majorBidi"/>
                                <w:color w:val="000000" w:themeColor="text1"/>
                                <w:sz w:val="18"/>
                                <w:szCs w:val="18"/>
                              </w:rPr>
                              <w:t>(Article 2 of the CRPD).</w:t>
                            </w:r>
                            <w:proofErr w:type="gramEnd"/>
                            <w:r w:rsidRPr="00E41C35">
                              <w:rPr>
                                <w:rFonts w:asciiTheme="majorBidi" w:hAnsiTheme="majorBidi" w:cstheme="majorBidi"/>
                                <w:color w:val="000000" w:themeColor="text1"/>
                                <w:sz w:val="18"/>
                                <w:szCs w:val="18"/>
                              </w:rPr>
                              <w:t xml:space="preserve"> </w:t>
                            </w:r>
                          </w:p>
                          <w:p w:rsidR="00DC4EE3" w:rsidRPr="006D4789" w:rsidRDefault="00DC4EE3" w:rsidP="006D4789">
                            <w:pPr>
                              <w:jc w:val="center"/>
                              <w:rPr>
                                <w:color w:val="244061"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274.6pt;margin-top:.45pt;width:197.75pt;height: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" fillcolor="#d8d8d8 [2732]" stroked="f" strokeweight=".25pt">
                <v:textbox>
                  <w:txbxContent>
                    <w:p w:rsidR="00DC4EE3" w:rsidRPr="00E41C35" w:rsidRDefault="00DC4EE3" w:rsidP="00E348F9">
                      <w:pPr>
                        <w:spacing w:after="0"/>
                        <w:rPr>
                          <w:rFonts w:asciiTheme="majorBidi" w:hAnsiTheme="majorBidi" w:cstheme="majorBidi"/>
                          <w:color w:val="000000" w:themeColor="text1"/>
                          <w:sz w:val="18"/>
                          <w:szCs w:val="18"/>
                        </w:rPr>
                      </w:pPr>
                      <w:r w:rsidRPr="00E41C35">
                        <w:rPr>
                          <w:rFonts w:asciiTheme="majorBidi" w:hAnsiTheme="majorBidi" w:cstheme="majorBidi"/>
                          <w:b/>
                          <w:bCs/>
                          <w:i/>
                          <w:iCs/>
                          <w:color w:val="000000" w:themeColor="text1"/>
                          <w:sz w:val="18"/>
                          <w:szCs w:val="18"/>
                        </w:rPr>
                        <w:t>Universal design</w:t>
                      </w:r>
                      <w:r w:rsidR="00E41C35" w:rsidRPr="00E41C35">
                        <w:rPr>
                          <w:rFonts w:asciiTheme="majorBidi" w:hAnsiTheme="majorBidi" w:cstheme="majorBidi"/>
                          <w:color w:val="000000" w:themeColor="text1"/>
                          <w:sz w:val="18"/>
                          <w:szCs w:val="18"/>
                        </w:rPr>
                        <w:t xml:space="preserve"> </w:t>
                      </w:r>
                      <w:r w:rsidRPr="00E41C35">
                        <w:rPr>
                          <w:rFonts w:asciiTheme="majorBidi" w:hAnsiTheme="majorBidi" w:cstheme="majorBidi"/>
                          <w:color w:val="000000" w:themeColor="text1"/>
                          <w:sz w:val="18"/>
                          <w:szCs w:val="18"/>
                        </w:rPr>
                        <w:t xml:space="preserve">means the design of products, environments, </w:t>
                      </w:r>
                      <w:proofErr w:type="spellStart"/>
                      <w:r w:rsidRPr="00E41C35">
                        <w:rPr>
                          <w:rFonts w:asciiTheme="majorBidi" w:hAnsiTheme="majorBidi" w:cstheme="majorBidi"/>
                          <w:color w:val="000000" w:themeColor="text1"/>
                          <w:sz w:val="18"/>
                          <w:szCs w:val="18"/>
                        </w:rPr>
                        <w:t>programmes</w:t>
                      </w:r>
                      <w:proofErr w:type="spellEnd"/>
                      <w:r w:rsidRPr="00E41C35">
                        <w:rPr>
                          <w:rFonts w:asciiTheme="majorBidi" w:hAnsiTheme="majorBidi" w:cstheme="majorBidi"/>
                          <w:color w:val="000000" w:themeColor="text1"/>
                          <w:sz w:val="18"/>
                          <w:szCs w:val="18"/>
                        </w:rPr>
                        <w:t xml:space="preserve"> and services to be usable by all people, to the greatest extent possible, without the need for adaptation or specialized design. "Universal design" shall not exclude assistive devices where </w:t>
                      </w:r>
                      <w:r w:rsidR="00E348F9">
                        <w:rPr>
                          <w:rFonts w:asciiTheme="majorBidi" w:hAnsiTheme="majorBidi" w:cstheme="majorBidi"/>
                          <w:color w:val="000000" w:themeColor="text1"/>
                          <w:sz w:val="18"/>
                          <w:szCs w:val="18"/>
                        </w:rPr>
                        <w:t>these are</w:t>
                      </w:r>
                      <w:r w:rsidRPr="00E41C35">
                        <w:rPr>
                          <w:rFonts w:asciiTheme="majorBidi" w:hAnsiTheme="majorBidi" w:cstheme="majorBidi"/>
                          <w:color w:val="000000" w:themeColor="text1"/>
                          <w:sz w:val="18"/>
                          <w:szCs w:val="18"/>
                        </w:rPr>
                        <w:t xml:space="preserve"> needed. </w:t>
                      </w:r>
                      <w:proofErr w:type="gramStart"/>
                      <w:r w:rsidRPr="00E41C35">
                        <w:rPr>
                          <w:rFonts w:asciiTheme="majorBidi" w:hAnsiTheme="majorBidi" w:cstheme="majorBidi"/>
                          <w:color w:val="000000" w:themeColor="text1"/>
                          <w:sz w:val="18"/>
                          <w:szCs w:val="18"/>
                        </w:rPr>
                        <w:t>(Article 2 of the CRPD).</w:t>
                      </w:r>
                      <w:proofErr w:type="gramEnd"/>
                      <w:r w:rsidRPr="00E41C35">
                        <w:rPr>
                          <w:rFonts w:asciiTheme="majorBidi" w:hAnsiTheme="majorBidi" w:cstheme="majorBidi"/>
                          <w:color w:val="000000" w:themeColor="text1"/>
                          <w:sz w:val="18"/>
                          <w:szCs w:val="18"/>
                        </w:rPr>
                        <w:t xml:space="preserve"> </w:t>
                      </w:r>
                    </w:p>
                    <w:p w:rsidR="00DC4EE3" w:rsidRPr="006D4789" w:rsidRDefault="00DC4EE3" w:rsidP="006D4789">
                      <w:pPr>
                        <w:jc w:val="center"/>
                        <w:rPr>
                          <w:color w:val="244061" w:themeColor="accent1" w:themeShade="80"/>
                        </w:rPr>
                      </w:pPr>
                    </w:p>
                  </w:txbxContent>
                </v:textbox>
                <w10:wrap type="square"/>
              </v:roundrect>
            </w:pict>
          </mc:Fallback>
        </mc:AlternateContent>
      </w:r>
      <w:r w:rsidR="001F6B20" w:rsidRPr="006D4789">
        <w:rPr>
          <w:rFonts w:asciiTheme="majorBidi" w:eastAsia="Arial Unicode MS" w:hAnsiTheme="majorBidi" w:cstheme="majorBidi"/>
        </w:rPr>
        <w:t xml:space="preserve">All ITU organizational processes, </w:t>
      </w:r>
      <w:r w:rsidR="004D30D0" w:rsidRPr="006D4789">
        <w:rPr>
          <w:rFonts w:asciiTheme="majorBidi" w:eastAsia="Arial Unicode MS" w:hAnsiTheme="majorBidi" w:cstheme="majorBidi"/>
        </w:rPr>
        <w:t>particularly</w:t>
      </w:r>
      <w:r w:rsidR="001F6B20" w:rsidRPr="006D4789">
        <w:rPr>
          <w:rFonts w:asciiTheme="majorBidi" w:eastAsia="Arial Unicode MS" w:hAnsiTheme="majorBidi" w:cstheme="majorBidi"/>
        </w:rPr>
        <w:t xml:space="preserve"> those wh</w:t>
      </w:r>
      <w:r w:rsidR="004D30D0" w:rsidRPr="006D4789">
        <w:rPr>
          <w:rFonts w:asciiTheme="majorBidi" w:eastAsia="Arial Unicode MS" w:hAnsiTheme="majorBidi" w:cstheme="majorBidi"/>
        </w:rPr>
        <w:t>ich</w:t>
      </w:r>
      <w:r w:rsidR="001F6B20" w:rsidRPr="006D4789">
        <w:rPr>
          <w:rFonts w:asciiTheme="majorBidi" w:eastAsia="Arial Unicode MS" w:hAnsiTheme="majorBidi" w:cstheme="majorBidi"/>
        </w:rPr>
        <w:t xml:space="preserve"> directly impact persons with disabilities participating </w:t>
      </w:r>
      <w:r w:rsidR="009F719B">
        <w:rPr>
          <w:rFonts w:asciiTheme="majorBidi" w:eastAsia="Arial Unicode MS" w:hAnsiTheme="majorBidi" w:cstheme="majorBidi"/>
        </w:rPr>
        <w:t xml:space="preserve">in </w:t>
      </w:r>
      <w:r w:rsidR="001F6B20" w:rsidRPr="006D4789">
        <w:rPr>
          <w:rFonts w:asciiTheme="majorBidi" w:eastAsia="Arial Unicode MS" w:hAnsiTheme="majorBidi" w:cstheme="majorBidi"/>
        </w:rPr>
        <w:t>ITU activities, shall be reviewed in order to mainstream the universal design principle. As a note, t</w:t>
      </w:r>
      <w:r w:rsidR="004D30D0" w:rsidRPr="006D4789">
        <w:rPr>
          <w:rFonts w:asciiTheme="majorBidi" w:eastAsia="Arial Unicode MS" w:hAnsiTheme="majorBidi" w:cstheme="majorBidi"/>
        </w:rPr>
        <w:t>he most cost-</w:t>
      </w:r>
      <w:r w:rsidR="00C73A77" w:rsidRPr="006D4789">
        <w:rPr>
          <w:rFonts w:asciiTheme="majorBidi" w:eastAsia="Arial Unicode MS" w:hAnsiTheme="majorBidi" w:cstheme="majorBidi"/>
        </w:rPr>
        <w:t>effective way to deliver a service</w:t>
      </w:r>
      <w:r w:rsidR="00966082">
        <w:rPr>
          <w:rFonts w:asciiTheme="majorBidi" w:eastAsia="Arial Unicode MS" w:hAnsiTheme="majorBidi" w:cstheme="majorBidi"/>
        </w:rPr>
        <w:t>, that is accessible to all,</w:t>
      </w:r>
      <w:r w:rsidR="00C73A77" w:rsidRPr="006D4789">
        <w:rPr>
          <w:rFonts w:asciiTheme="majorBidi" w:eastAsia="Arial Unicode MS" w:hAnsiTheme="majorBidi" w:cstheme="majorBidi"/>
        </w:rPr>
        <w:t xml:space="preserve"> is to do it in a single way that caters flexibly for everyone’s needs</w:t>
      </w:r>
      <w:r w:rsidR="004D30D0" w:rsidRPr="006D4789">
        <w:rPr>
          <w:rFonts w:asciiTheme="majorBidi" w:eastAsia="Arial Unicode MS" w:hAnsiTheme="majorBidi" w:cstheme="majorBidi"/>
        </w:rPr>
        <w:t>. Indeed,</w:t>
      </w:r>
      <w:r w:rsidR="001F6B20" w:rsidRPr="006D4789">
        <w:rPr>
          <w:rFonts w:asciiTheme="majorBidi" w:eastAsia="Arial Unicode MS" w:hAnsiTheme="majorBidi" w:cstheme="majorBidi"/>
        </w:rPr>
        <w:t xml:space="preserve"> </w:t>
      </w:r>
      <w:r w:rsidR="00C73A77" w:rsidRPr="006D4789">
        <w:rPr>
          <w:rFonts w:asciiTheme="majorBidi" w:eastAsia="Arial Unicode MS" w:hAnsiTheme="majorBidi" w:cstheme="majorBidi"/>
        </w:rPr>
        <w:t xml:space="preserve">individual adaptations tend to be </w:t>
      </w:r>
      <w:r w:rsidR="001F6B20" w:rsidRPr="006D4789">
        <w:rPr>
          <w:rFonts w:asciiTheme="majorBidi" w:eastAsia="Arial Unicode MS" w:hAnsiTheme="majorBidi" w:cstheme="majorBidi"/>
        </w:rPr>
        <w:t xml:space="preserve">more </w:t>
      </w:r>
      <w:r w:rsidR="00C73A77" w:rsidRPr="006D4789">
        <w:rPr>
          <w:rFonts w:asciiTheme="majorBidi" w:eastAsia="Arial Unicode MS" w:hAnsiTheme="majorBidi" w:cstheme="majorBidi"/>
        </w:rPr>
        <w:t xml:space="preserve">costly. </w:t>
      </w:r>
    </w:p>
    <w:p w:rsidR="00052BB7" w:rsidRPr="006D4789" w:rsidRDefault="009E321C"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sidRPr="006D4789">
        <w:rPr>
          <w:rFonts w:asciiTheme="majorBidi" w:eastAsia="Arial Unicode MS" w:hAnsiTheme="majorBidi"/>
          <w:color w:val="auto"/>
        </w:rPr>
        <w:t>ITU Accessibility Plan: c</w:t>
      </w:r>
      <w:r w:rsidR="00052BB7" w:rsidRPr="006D4789">
        <w:rPr>
          <w:rFonts w:asciiTheme="majorBidi" w:eastAsia="Arial Unicode MS" w:hAnsiTheme="majorBidi"/>
          <w:color w:val="auto"/>
        </w:rPr>
        <w:t>reating a virtuous circle</w:t>
      </w:r>
    </w:p>
    <w:p w:rsidR="00E41C35" w:rsidRPr="00E41C35" w:rsidRDefault="00EA4914" w:rsidP="009F719B">
      <w:pPr>
        <w:pStyle w:val="ListParagraph"/>
        <w:numPr>
          <w:ilvl w:val="0"/>
          <w:numId w:val="21"/>
        </w:numPr>
        <w:spacing w:before="120" w:after="120" w:line="240" w:lineRule="auto"/>
        <w:ind w:left="357"/>
        <w:contextualSpacing w:val="0"/>
        <w:jc w:val="both"/>
        <w:rPr>
          <w:rFonts w:asciiTheme="majorBidi" w:eastAsia="Arial Unicode MS" w:hAnsiTheme="majorBidi" w:cstheme="majorBidi"/>
          <w:i/>
          <w:iCs/>
        </w:rPr>
      </w:pPr>
      <w:r w:rsidRPr="00E41C35">
        <w:rPr>
          <w:rFonts w:asciiTheme="majorBidi" w:eastAsia="Arial Unicode MS" w:hAnsiTheme="majorBidi" w:cstheme="majorBidi"/>
        </w:rPr>
        <w:t>To ensure that improvements in ITU’s accessibility will be sustained over time, it is extremely important to use a tool formalizing a continuous improvement</w:t>
      </w:r>
      <w:r w:rsidR="00E41C35" w:rsidRPr="00E41C35">
        <w:rPr>
          <w:rFonts w:asciiTheme="majorBidi" w:eastAsia="Arial Unicode MS" w:hAnsiTheme="majorBidi" w:cstheme="majorBidi"/>
        </w:rPr>
        <w:t xml:space="preserve"> process. This tool, the I</w:t>
      </w:r>
      <w:r w:rsidRPr="00E41C35">
        <w:rPr>
          <w:rFonts w:asciiTheme="majorBidi" w:eastAsia="Arial Unicode MS" w:hAnsiTheme="majorBidi" w:cstheme="majorBidi"/>
        </w:rPr>
        <w:t xml:space="preserve">TU Accessibility Plan will include the identification of the current level of </w:t>
      </w:r>
      <w:r w:rsidR="00A77981" w:rsidRPr="00E41C35">
        <w:rPr>
          <w:rFonts w:asciiTheme="majorBidi" w:eastAsia="Arial Unicode MS" w:hAnsiTheme="majorBidi" w:cstheme="majorBidi"/>
        </w:rPr>
        <w:t xml:space="preserve">accessibility, </w:t>
      </w:r>
      <w:r w:rsidRPr="00E41C35">
        <w:rPr>
          <w:rFonts w:asciiTheme="majorBidi" w:eastAsia="Arial Unicode MS" w:hAnsiTheme="majorBidi" w:cstheme="majorBidi"/>
        </w:rPr>
        <w:t xml:space="preserve">the listing of key areas of priority and related action plans, </w:t>
      </w:r>
      <w:r w:rsidR="007952A6" w:rsidRPr="00E41C35">
        <w:rPr>
          <w:rFonts w:asciiTheme="majorBidi" w:eastAsia="Arial Unicode MS" w:hAnsiTheme="majorBidi" w:cstheme="majorBidi"/>
        </w:rPr>
        <w:t>the timeline and the estimated budget.</w:t>
      </w:r>
      <w:r w:rsidR="00E41C35">
        <w:rPr>
          <w:rFonts w:asciiTheme="majorBidi" w:eastAsia="Arial Unicode MS" w:hAnsiTheme="majorBidi" w:cstheme="majorBidi"/>
        </w:rPr>
        <w:t xml:space="preserve"> </w:t>
      </w:r>
      <w:r w:rsidR="00E41C35" w:rsidRPr="00E41C35">
        <w:rPr>
          <w:rFonts w:asciiTheme="majorBidi" w:eastAsia="Arial Unicode MS" w:hAnsiTheme="majorBidi" w:cstheme="majorBidi"/>
        </w:rPr>
        <w:t xml:space="preserve">The plan should </w:t>
      </w:r>
      <w:r w:rsidR="009F719B">
        <w:rPr>
          <w:rFonts w:asciiTheme="majorBidi" w:eastAsia="Arial Unicode MS" w:hAnsiTheme="majorBidi" w:cstheme="majorBidi"/>
        </w:rPr>
        <w:t>b</w:t>
      </w:r>
      <w:r w:rsidR="009F719B" w:rsidRPr="00E41C35">
        <w:rPr>
          <w:rFonts w:asciiTheme="majorBidi" w:eastAsia="Arial Unicode MS" w:hAnsiTheme="majorBidi" w:cstheme="majorBidi"/>
        </w:rPr>
        <w:t xml:space="preserve">e </w:t>
      </w:r>
      <w:r w:rsidR="00E41C35" w:rsidRPr="00E41C35">
        <w:rPr>
          <w:rFonts w:asciiTheme="majorBidi" w:eastAsia="Arial Unicode MS" w:hAnsiTheme="majorBidi" w:cstheme="majorBidi"/>
        </w:rPr>
        <w:t>produced through the following stages:</w:t>
      </w:r>
    </w:p>
    <w:tbl>
      <w:tblPr>
        <w:tblStyle w:val="TableGrid"/>
        <w:tblW w:w="9467" w:type="dxa"/>
        <w:tblInd w:w="-3" w:type="dxa"/>
        <w:tblBorders>
          <w:insideV w:val="none" w:sz="0" w:space="0" w:color="auto"/>
        </w:tblBorders>
        <w:tblLook w:val="04A0" w:firstRow="1" w:lastRow="0" w:firstColumn="1" w:lastColumn="0" w:noHBand="0" w:noVBand="1"/>
      </w:tblPr>
      <w:tblGrid>
        <w:gridCol w:w="2663"/>
        <w:gridCol w:w="6804"/>
      </w:tblGrid>
      <w:tr w:rsidR="00E41C35" w:rsidTr="00672C03">
        <w:tc>
          <w:tcPr>
            <w:tcW w:w="2663" w:type="dxa"/>
          </w:tcPr>
          <w:p w:rsidR="00E41C35" w:rsidRPr="00E41C35" w:rsidRDefault="00E41C35" w:rsidP="00E41C35">
            <w:pPr>
              <w:keepNext/>
              <w:keepLines/>
              <w:spacing w:before="120" w:after="120"/>
              <w:rPr>
                <w:rFonts w:asciiTheme="majorBidi" w:eastAsia="Arial Unicode MS" w:hAnsiTheme="majorBidi" w:cstheme="majorBidi"/>
                <w:i/>
                <w:iCs/>
              </w:rPr>
            </w:pPr>
            <w:r w:rsidRPr="00E41C35">
              <w:rPr>
                <w:rFonts w:asciiTheme="majorBidi" w:eastAsia="Arial Unicode MS" w:hAnsiTheme="majorBidi" w:cstheme="majorBidi"/>
                <w:i/>
                <w:iCs/>
              </w:rPr>
              <w:t>Stage 1. Identification of the current level of Accessibility</w:t>
            </w:r>
          </w:p>
        </w:tc>
        <w:tc>
          <w:tcPr>
            <w:tcW w:w="6804" w:type="dxa"/>
          </w:tcPr>
          <w:p w:rsidR="00E41C35" w:rsidRPr="00E41C35" w:rsidRDefault="00E41C35" w:rsidP="004439F7">
            <w:pPr>
              <w:keepNext/>
              <w:keepLines/>
              <w:spacing w:before="120" w:after="120"/>
              <w:jc w:val="both"/>
              <w:rPr>
                <w:rFonts w:asciiTheme="majorBidi" w:eastAsia="Arial Unicode MS" w:hAnsiTheme="majorBidi" w:cstheme="majorBidi"/>
              </w:rPr>
            </w:pPr>
            <w:r w:rsidRPr="00E41C35">
              <w:rPr>
                <w:rFonts w:asciiTheme="majorBidi" w:eastAsia="Arial Unicode MS" w:hAnsiTheme="majorBidi" w:cstheme="majorBidi"/>
              </w:rPr>
              <w:t xml:space="preserve">Getting a clear picture of existing barriers to be removed and of the special needs of persons with disabilities regularly participating in a specific activity is critical to effectively improve ITU’s level of accessibility in a cost-efficient manner. </w:t>
            </w:r>
          </w:p>
        </w:tc>
      </w:tr>
      <w:tr w:rsidR="00E41C35" w:rsidTr="00672C03">
        <w:tc>
          <w:tcPr>
            <w:tcW w:w="2663" w:type="dxa"/>
          </w:tcPr>
          <w:p w:rsidR="00E41C35" w:rsidRPr="00E41C35" w:rsidRDefault="00E41C35" w:rsidP="00E41C35">
            <w:pPr>
              <w:spacing w:before="120" w:after="120"/>
              <w:rPr>
                <w:rFonts w:asciiTheme="majorBidi" w:eastAsia="Arial Unicode MS" w:hAnsiTheme="majorBidi" w:cstheme="majorBidi"/>
                <w:i/>
                <w:iCs/>
              </w:rPr>
            </w:pPr>
            <w:r w:rsidRPr="00E41C35">
              <w:rPr>
                <w:rFonts w:asciiTheme="majorBidi" w:eastAsia="Arial Unicode MS" w:hAnsiTheme="majorBidi" w:cstheme="majorBidi"/>
                <w:i/>
                <w:iCs/>
              </w:rPr>
              <w:t xml:space="preserve">Stage 2. Listing of key areas of priority </w:t>
            </w:r>
          </w:p>
          <w:p w:rsidR="00E41C35" w:rsidRPr="00E41C35" w:rsidRDefault="00E41C35" w:rsidP="00E41C35">
            <w:pPr>
              <w:spacing w:before="120" w:after="120"/>
              <w:rPr>
                <w:rFonts w:asciiTheme="majorBidi" w:eastAsia="Arial Unicode MS" w:hAnsiTheme="majorBidi" w:cstheme="majorBidi"/>
                <w:i/>
                <w:iCs/>
              </w:rPr>
            </w:pPr>
          </w:p>
        </w:tc>
        <w:tc>
          <w:tcPr>
            <w:tcW w:w="6804" w:type="dxa"/>
          </w:tcPr>
          <w:p w:rsidR="00E41C35" w:rsidRPr="00E41C35" w:rsidRDefault="00E41C35" w:rsidP="009F719B">
            <w:pPr>
              <w:spacing w:before="120" w:after="120"/>
              <w:jc w:val="both"/>
              <w:rPr>
                <w:rFonts w:asciiTheme="majorBidi" w:eastAsia="Arial Unicode MS" w:hAnsiTheme="majorBidi" w:cstheme="majorBidi"/>
              </w:rPr>
            </w:pPr>
            <w:r w:rsidRPr="00E41C35">
              <w:rPr>
                <w:rFonts w:asciiTheme="majorBidi" w:eastAsia="Arial Unicode MS" w:hAnsiTheme="majorBidi" w:cstheme="majorBidi"/>
              </w:rPr>
              <w:t xml:space="preserve">Based on the special needs of persons with disabilities participating in ITU activities, on the assessment of how </w:t>
            </w:r>
            <w:r w:rsidR="009F719B">
              <w:rPr>
                <w:rFonts w:asciiTheme="majorBidi" w:eastAsia="Arial Unicode MS" w:hAnsiTheme="majorBidi" w:cstheme="majorBidi"/>
              </w:rPr>
              <w:t>severe</w:t>
            </w:r>
            <w:r w:rsidR="009F719B" w:rsidRPr="00E41C35">
              <w:rPr>
                <w:rFonts w:asciiTheme="majorBidi" w:eastAsia="Arial Unicode MS" w:hAnsiTheme="majorBidi" w:cstheme="majorBidi"/>
              </w:rPr>
              <w:t xml:space="preserve"> </w:t>
            </w:r>
            <w:r w:rsidRPr="00E41C35">
              <w:rPr>
                <w:rFonts w:asciiTheme="majorBidi" w:eastAsia="Arial Unicode MS" w:hAnsiTheme="majorBidi" w:cstheme="majorBidi"/>
              </w:rPr>
              <w:t>are accessibility barriers and on the cost of removal, key priorities will be listed.</w:t>
            </w:r>
          </w:p>
        </w:tc>
      </w:tr>
      <w:tr w:rsidR="00E41C35" w:rsidTr="00672C03">
        <w:tc>
          <w:tcPr>
            <w:tcW w:w="2663" w:type="dxa"/>
          </w:tcPr>
          <w:p w:rsidR="00E41C35" w:rsidRPr="00E41C35" w:rsidRDefault="00E41C35" w:rsidP="00E41C35">
            <w:pPr>
              <w:spacing w:before="120" w:after="120"/>
              <w:rPr>
                <w:rFonts w:asciiTheme="majorBidi" w:eastAsia="Arial Unicode MS" w:hAnsiTheme="majorBidi" w:cstheme="majorBidi"/>
                <w:i/>
                <w:iCs/>
              </w:rPr>
            </w:pPr>
            <w:r w:rsidRPr="00E41C35">
              <w:rPr>
                <w:rFonts w:asciiTheme="majorBidi" w:eastAsia="Arial Unicode MS" w:hAnsiTheme="majorBidi" w:cstheme="majorBidi"/>
                <w:i/>
                <w:iCs/>
              </w:rPr>
              <w:t>Stage 3. Accessibility action plan</w:t>
            </w:r>
          </w:p>
          <w:p w:rsidR="00E41C35" w:rsidRPr="00E41C35" w:rsidRDefault="00E41C35" w:rsidP="00E41C35">
            <w:pPr>
              <w:spacing w:before="120" w:after="120"/>
              <w:rPr>
                <w:rFonts w:asciiTheme="majorBidi" w:eastAsia="Arial Unicode MS" w:hAnsiTheme="majorBidi" w:cstheme="majorBidi"/>
                <w:i/>
                <w:iCs/>
              </w:rPr>
            </w:pPr>
          </w:p>
        </w:tc>
        <w:tc>
          <w:tcPr>
            <w:tcW w:w="6804" w:type="dxa"/>
          </w:tcPr>
          <w:p w:rsidR="00E41C35" w:rsidRPr="00E41C35" w:rsidRDefault="00E41C35" w:rsidP="00966082">
            <w:pPr>
              <w:spacing w:before="120" w:after="120"/>
              <w:jc w:val="both"/>
              <w:rPr>
                <w:rFonts w:asciiTheme="majorBidi" w:eastAsia="Arial Unicode MS" w:hAnsiTheme="majorBidi" w:cstheme="majorBidi"/>
              </w:rPr>
            </w:pPr>
            <w:r w:rsidRPr="00E41C35">
              <w:rPr>
                <w:rFonts w:asciiTheme="majorBidi" w:eastAsia="Arial Unicode MS" w:hAnsiTheme="majorBidi" w:cstheme="majorBidi"/>
              </w:rPr>
              <w:t xml:space="preserve">An Accessibility action plan will be defined to remove the barriers identified in stage 2. Each action plan shall indicate the list of actions to be executed, the estimated date of each action’s completion, the </w:t>
            </w:r>
            <w:r w:rsidR="009C7EB3">
              <w:rPr>
                <w:rFonts w:asciiTheme="majorBidi" w:eastAsia="Arial Unicode MS" w:hAnsiTheme="majorBidi" w:cstheme="majorBidi"/>
              </w:rPr>
              <w:t>staff</w:t>
            </w:r>
            <w:r w:rsidRPr="00E41C35">
              <w:rPr>
                <w:rFonts w:asciiTheme="majorBidi" w:eastAsia="Arial Unicode MS" w:hAnsiTheme="majorBidi" w:cstheme="majorBidi"/>
              </w:rPr>
              <w:t xml:space="preserve"> involved in the execution of the plan of actions and a focal point for each Accessibility plan in order to facilitate intra and inter-</w:t>
            </w:r>
            <w:proofErr w:type="spellStart"/>
            <w:r w:rsidRPr="00E41C35">
              <w:rPr>
                <w:rFonts w:asciiTheme="majorBidi" w:eastAsia="Arial Unicode MS" w:hAnsiTheme="majorBidi" w:cstheme="majorBidi"/>
              </w:rPr>
              <w:t>sectoral</w:t>
            </w:r>
            <w:proofErr w:type="spellEnd"/>
            <w:r w:rsidRPr="00E41C35">
              <w:rPr>
                <w:rFonts w:asciiTheme="majorBidi" w:eastAsia="Arial Unicode MS" w:hAnsiTheme="majorBidi" w:cstheme="majorBidi"/>
              </w:rPr>
              <w:t xml:space="preserve"> communication. </w:t>
            </w:r>
            <w:r w:rsidR="00966082">
              <w:rPr>
                <w:rFonts w:asciiTheme="majorBidi" w:eastAsia="Arial Unicode MS" w:hAnsiTheme="majorBidi" w:cstheme="majorBidi"/>
              </w:rPr>
              <w:t>A pre-requisite to defining plan is to know what are the human and financial resources allocated for it.</w:t>
            </w:r>
          </w:p>
        </w:tc>
      </w:tr>
      <w:tr w:rsidR="00E41C35" w:rsidTr="00672C03">
        <w:tc>
          <w:tcPr>
            <w:tcW w:w="2663" w:type="dxa"/>
          </w:tcPr>
          <w:p w:rsidR="00E41C35" w:rsidRPr="00E41C35" w:rsidRDefault="00E41C35" w:rsidP="00E41C35">
            <w:pPr>
              <w:keepNext/>
              <w:keepLines/>
              <w:spacing w:before="120" w:after="120"/>
              <w:rPr>
                <w:rFonts w:asciiTheme="majorBidi" w:eastAsia="Arial Unicode MS" w:hAnsiTheme="majorBidi" w:cstheme="majorBidi"/>
                <w:i/>
                <w:iCs/>
              </w:rPr>
            </w:pPr>
            <w:r w:rsidRPr="00E41C35">
              <w:rPr>
                <w:rFonts w:asciiTheme="majorBidi" w:eastAsia="Arial Unicode MS" w:hAnsiTheme="majorBidi" w:cstheme="majorBidi"/>
                <w:i/>
                <w:iCs/>
              </w:rPr>
              <w:lastRenderedPageBreak/>
              <w:t>Stage 4. Estimated budget</w:t>
            </w:r>
          </w:p>
          <w:p w:rsidR="00E41C35" w:rsidRPr="00E41C35" w:rsidRDefault="00E41C35" w:rsidP="00E41C35">
            <w:pPr>
              <w:spacing w:before="120" w:after="120"/>
              <w:rPr>
                <w:rFonts w:asciiTheme="majorBidi" w:eastAsia="Arial Unicode MS" w:hAnsiTheme="majorBidi" w:cstheme="majorBidi"/>
                <w:i/>
                <w:iCs/>
              </w:rPr>
            </w:pPr>
          </w:p>
        </w:tc>
        <w:tc>
          <w:tcPr>
            <w:tcW w:w="6804" w:type="dxa"/>
          </w:tcPr>
          <w:p w:rsidR="00E41C35" w:rsidRDefault="00E41C35" w:rsidP="004439F7">
            <w:pPr>
              <w:keepNext/>
              <w:keepLines/>
              <w:spacing w:before="120" w:after="120"/>
              <w:jc w:val="both"/>
              <w:rPr>
                <w:rFonts w:asciiTheme="majorBidi" w:eastAsia="Arial Unicode MS" w:hAnsiTheme="majorBidi" w:cstheme="majorBidi"/>
                <w:i/>
                <w:iCs/>
              </w:rPr>
            </w:pPr>
            <w:r w:rsidRPr="00E41C35">
              <w:rPr>
                <w:rFonts w:asciiTheme="majorBidi" w:eastAsia="Arial Unicode MS" w:hAnsiTheme="majorBidi" w:cstheme="majorBidi"/>
              </w:rPr>
              <w:t xml:space="preserve">The budget will </w:t>
            </w:r>
            <w:r w:rsidR="00E4196A">
              <w:rPr>
                <w:rFonts w:asciiTheme="majorBidi" w:eastAsia="Arial Unicode MS" w:hAnsiTheme="majorBidi" w:cstheme="majorBidi"/>
              </w:rPr>
              <w:t xml:space="preserve">present </w:t>
            </w:r>
            <w:r w:rsidRPr="00E41C35">
              <w:rPr>
                <w:rFonts w:asciiTheme="majorBidi" w:eastAsia="Arial Unicode MS" w:hAnsiTheme="majorBidi" w:cstheme="majorBidi"/>
              </w:rPr>
              <w:t>the cost categories, estimated costs per category, the budget required to cover the costs (e.g. Division, Sector, Accessibility budget line, Accessibility Trust Fund, ICTC, other).</w:t>
            </w:r>
            <w:r w:rsidR="004439F7">
              <w:rPr>
                <w:rFonts w:asciiTheme="majorBidi" w:eastAsia="Arial Unicode MS" w:hAnsiTheme="majorBidi" w:cstheme="majorBidi"/>
              </w:rPr>
              <w:t xml:space="preserve"> </w:t>
            </w:r>
            <w:r w:rsidRPr="00E41C35">
              <w:rPr>
                <w:rFonts w:asciiTheme="majorBidi" w:eastAsia="Arial Unicode MS" w:hAnsiTheme="majorBidi" w:cstheme="majorBidi"/>
              </w:rPr>
              <w:t>An ITU Accessibility Plan could be produced before each budget review and planning period in order to allow internal decision-makers to make informed choices. This document would be a compilation of each division/department</w:t>
            </w:r>
            <w:r w:rsidR="009F719B">
              <w:rPr>
                <w:rFonts w:asciiTheme="majorBidi" w:eastAsia="Arial Unicode MS" w:hAnsiTheme="majorBidi" w:cstheme="majorBidi"/>
              </w:rPr>
              <w:t>’s</w:t>
            </w:r>
            <w:r w:rsidRPr="00E41C35">
              <w:rPr>
                <w:rFonts w:asciiTheme="majorBidi" w:eastAsia="Arial Unicode MS" w:hAnsiTheme="majorBidi" w:cstheme="majorBidi"/>
              </w:rPr>
              <w:t xml:space="preserve"> accessibility plans.</w:t>
            </w:r>
          </w:p>
        </w:tc>
      </w:tr>
      <w:tr w:rsidR="00E41C35" w:rsidTr="00672C03">
        <w:tc>
          <w:tcPr>
            <w:tcW w:w="2663" w:type="dxa"/>
          </w:tcPr>
          <w:p w:rsidR="00E41C35" w:rsidRPr="00E41C35" w:rsidRDefault="00E41C35" w:rsidP="00E41C35">
            <w:pPr>
              <w:keepNext/>
              <w:keepLines/>
              <w:spacing w:before="120" w:after="120"/>
              <w:rPr>
                <w:rFonts w:asciiTheme="majorBidi" w:eastAsia="Arial Unicode MS" w:hAnsiTheme="majorBidi" w:cstheme="majorBidi"/>
                <w:i/>
                <w:iCs/>
              </w:rPr>
            </w:pPr>
            <w:r w:rsidRPr="00E41C35">
              <w:rPr>
                <w:rFonts w:asciiTheme="majorBidi" w:eastAsia="Arial Unicode MS" w:hAnsiTheme="majorBidi" w:cstheme="majorBidi"/>
                <w:i/>
                <w:iCs/>
              </w:rPr>
              <w:t xml:space="preserve">Stage 5. Review </w:t>
            </w:r>
          </w:p>
          <w:p w:rsidR="00E41C35" w:rsidRPr="00E41C35" w:rsidRDefault="00E41C35" w:rsidP="00E41C35">
            <w:pPr>
              <w:spacing w:before="120" w:after="120"/>
              <w:rPr>
                <w:rFonts w:asciiTheme="majorBidi" w:eastAsia="Arial Unicode MS" w:hAnsiTheme="majorBidi" w:cstheme="majorBidi"/>
                <w:i/>
                <w:iCs/>
              </w:rPr>
            </w:pPr>
          </w:p>
        </w:tc>
        <w:tc>
          <w:tcPr>
            <w:tcW w:w="6804" w:type="dxa"/>
          </w:tcPr>
          <w:p w:rsidR="00E41C35" w:rsidRDefault="00E41C35" w:rsidP="009F719B">
            <w:pPr>
              <w:spacing w:before="120" w:after="120"/>
              <w:jc w:val="both"/>
              <w:rPr>
                <w:rFonts w:asciiTheme="majorBidi" w:eastAsia="Arial Unicode MS" w:hAnsiTheme="majorBidi" w:cstheme="majorBidi"/>
                <w:i/>
                <w:iCs/>
              </w:rPr>
            </w:pPr>
            <w:r w:rsidRPr="006D4789">
              <w:rPr>
                <w:rFonts w:asciiTheme="majorBidi" w:eastAsia="Arial Unicode MS" w:hAnsiTheme="majorBidi" w:cstheme="majorBidi"/>
              </w:rPr>
              <w:t xml:space="preserve">After the </w:t>
            </w:r>
            <w:r w:rsidR="009F719B">
              <w:rPr>
                <w:rFonts w:asciiTheme="majorBidi" w:eastAsia="Arial Unicode MS" w:hAnsiTheme="majorBidi" w:cstheme="majorBidi"/>
              </w:rPr>
              <w:t>execution</w:t>
            </w:r>
            <w:r w:rsidR="009F719B" w:rsidRPr="006D4789">
              <w:rPr>
                <w:rFonts w:asciiTheme="majorBidi" w:eastAsia="Arial Unicode MS" w:hAnsiTheme="majorBidi" w:cstheme="majorBidi"/>
              </w:rPr>
              <w:t xml:space="preserve"> </w:t>
            </w:r>
            <w:r w:rsidRPr="006D4789">
              <w:rPr>
                <w:rFonts w:asciiTheme="majorBidi" w:eastAsia="Arial Unicode MS" w:hAnsiTheme="majorBidi" w:cstheme="majorBidi"/>
              </w:rPr>
              <w:t xml:space="preserve">of the first ITU Accessibility Plan, its results will be measured against expected outputs and outcomes. </w:t>
            </w:r>
            <w:r w:rsidR="009F719B">
              <w:rPr>
                <w:rFonts w:asciiTheme="majorBidi" w:eastAsia="Arial Unicode MS" w:hAnsiTheme="majorBidi" w:cstheme="majorBidi"/>
              </w:rPr>
              <w:t>This</w:t>
            </w:r>
            <w:r w:rsidRPr="006D4789">
              <w:rPr>
                <w:rFonts w:asciiTheme="majorBidi" w:eastAsia="Arial Unicode MS" w:hAnsiTheme="majorBidi" w:cstheme="majorBidi"/>
              </w:rPr>
              <w:t xml:space="preserve"> will allow learning from past actions and adjusting future actions </w:t>
            </w:r>
            <w:r w:rsidR="009F719B">
              <w:rPr>
                <w:rFonts w:asciiTheme="majorBidi" w:eastAsia="Arial Unicode MS" w:hAnsiTheme="majorBidi" w:cstheme="majorBidi"/>
              </w:rPr>
              <w:t>to refine</w:t>
            </w:r>
            <w:r w:rsidRPr="006D4789">
              <w:rPr>
                <w:rFonts w:asciiTheme="majorBidi" w:eastAsia="Arial Unicode MS" w:hAnsiTheme="majorBidi" w:cstheme="majorBidi"/>
              </w:rPr>
              <w:t xml:space="preserve"> a more effective and sustainable ITU Accessibility Policy implementation </w:t>
            </w:r>
            <w:r w:rsidR="009F719B">
              <w:rPr>
                <w:rFonts w:asciiTheme="majorBidi" w:eastAsia="Arial Unicode MS" w:hAnsiTheme="majorBidi" w:cstheme="majorBidi"/>
              </w:rPr>
              <w:t>at each update</w:t>
            </w:r>
            <w:r w:rsidRPr="006D4789">
              <w:rPr>
                <w:rFonts w:asciiTheme="majorBidi" w:eastAsia="Arial Unicode MS" w:hAnsiTheme="majorBidi" w:cstheme="majorBidi"/>
              </w:rPr>
              <w:t>.</w:t>
            </w:r>
          </w:p>
        </w:tc>
      </w:tr>
    </w:tbl>
    <w:p w:rsidR="00BD685F" w:rsidRPr="006D4789" w:rsidRDefault="00A24047"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sidRPr="006D4789">
        <w:rPr>
          <w:rFonts w:asciiTheme="majorBidi" w:eastAsia="Arial Unicode MS" w:hAnsiTheme="majorBidi"/>
          <w:color w:val="auto"/>
        </w:rPr>
        <w:t>Allocating a specific budget line to the Accessibility Policy</w:t>
      </w:r>
    </w:p>
    <w:p w:rsidR="00BD685F" w:rsidRPr="006D4789" w:rsidRDefault="00230C57" w:rsidP="0098136B">
      <w:pPr>
        <w:pStyle w:val="ListParagraph"/>
        <w:numPr>
          <w:ilvl w:val="0"/>
          <w:numId w:val="21"/>
        </w:numPr>
        <w:spacing w:before="120" w:after="120" w:line="240" w:lineRule="auto"/>
        <w:ind w:left="357"/>
        <w:contextualSpacing w:val="0"/>
        <w:jc w:val="both"/>
        <w:rPr>
          <w:rFonts w:asciiTheme="majorBidi" w:eastAsia="Arial Unicode MS" w:hAnsiTheme="majorBidi" w:cstheme="majorBidi"/>
        </w:rPr>
      </w:pPr>
      <w:r>
        <w:rPr>
          <w:rFonts w:asciiTheme="majorBidi" w:eastAsia="Arial Unicode MS" w:hAnsiTheme="majorBidi" w:cstheme="majorBidi"/>
        </w:rPr>
        <w:t xml:space="preserve">To </w:t>
      </w:r>
      <w:r w:rsidR="00BD685F" w:rsidRPr="006D4789">
        <w:rPr>
          <w:rFonts w:asciiTheme="majorBidi" w:eastAsia="Arial Unicode MS" w:hAnsiTheme="majorBidi" w:cstheme="majorBidi"/>
        </w:rPr>
        <w:t xml:space="preserve">make the implementation of </w:t>
      </w:r>
      <w:r w:rsidR="00707F7C" w:rsidRPr="006D4789">
        <w:rPr>
          <w:rFonts w:asciiTheme="majorBidi" w:eastAsia="Arial Unicode MS" w:hAnsiTheme="majorBidi" w:cstheme="majorBidi"/>
        </w:rPr>
        <w:t>the Accessibility Policy</w:t>
      </w:r>
      <w:r w:rsidR="00BD685F" w:rsidRPr="006D4789">
        <w:rPr>
          <w:rFonts w:asciiTheme="majorBidi" w:eastAsia="Arial Unicode MS" w:hAnsiTheme="majorBidi" w:cstheme="majorBidi"/>
        </w:rPr>
        <w:t xml:space="preserve"> </w:t>
      </w:r>
      <w:r w:rsidR="00707F7C" w:rsidRPr="006D4789">
        <w:rPr>
          <w:rFonts w:asciiTheme="majorBidi" w:eastAsia="Arial Unicode MS" w:hAnsiTheme="majorBidi" w:cstheme="majorBidi"/>
        </w:rPr>
        <w:t>a reality</w:t>
      </w:r>
      <w:r w:rsidR="00BD685F" w:rsidRPr="006D4789">
        <w:rPr>
          <w:rFonts w:asciiTheme="majorBidi" w:eastAsia="Arial Unicode MS" w:hAnsiTheme="majorBidi" w:cstheme="majorBidi"/>
        </w:rPr>
        <w:t xml:space="preserve">, ITU </w:t>
      </w:r>
      <w:r w:rsidR="0098136B">
        <w:rPr>
          <w:rFonts w:asciiTheme="majorBidi" w:eastAsia="Arial Unicode MS" w:hAnsiTheme="majorBidi" w:cstheme="majorBidi"/>
        </w:rPr>
        <w:t>should</w:t>
      </w:r>
      <w:r w:rsidR="0098136B" w:rsidRPr="006D4789">
        <w:rPr>
          <w:rFonts w:asciiTheme="majorBidi" w:eastAsia="Arial Unicode MS" w:hAnsiTheme="majorBidi" w:cstheme="majorBidi"/>
        </w:rPr>
        <w:t xml:space="preserve"> </w:t>
      </w:r>
      <w:r w:rsidR="00707F7C" w:rsidRPr="006D4789">
        <w:rPr>
          <w:rFonts w:asciiTheme="majorBidi" w:eastAsia="Arial Unicode MS" w:hAnsiTheme="majorBidi" w:cstheme="majorBidi"/>
        </w:rPr>
        <w:t>allocate a specific</w:t>
      </w:r>
      <w:r w:rsidR="00BD685F" w:rsidRPr="006D4789">
        <w:rPr>
          <w:rFonts w:asciiTheme="majorBidi" w:eastAsia="Arial Unicode MS" w:hAnsiTheme="majorBidi" w:cstheme="majorBidi"/>
        </w:rPr>
        <w:t xml:space="preserve"> yearly budget line to th</w:t>
      </w:r>
      <w:r w:rsidR="00707F7C" w:rsidRPr="006D4789">
        <w:rPr>
          <w:rFonts w:asciiTheme="majorBidi" w:eastAsia="Arial Unicode MS" w:hAnsiTheme="majorBidi" w:cstheme="majorBidi"/>
        </w:rPr>
        <w:t>is Policy. This budget line would</w:t>
      </w:r>
      <w:r w:rsidR="00BD685F" w:rsidRPr="006D4789">
        <w:rPr>
          <w:rFonts w:asciiTheme="majorBidi" w:eastAsia="Arial Unicode MS" w:hAnsiTheme="majorBidi" w:cstheme="majorBidi"/>
        </w:rPr>
        <w:t xml:space="preserve"> be used for the </w:t>
      </w:r>
      <w:r w:rsidR="00707F7C" w:rsidRPr="006D4789">
        <w:rPr>
          <w:rFonts w:asciiTheme="majorBidi" w:eastAsia="Arial Unicode MS" w:hAnsiTheme="majorBidi" w:cstheme="majorBidi"/>
        </w:rPr>
        <w:t>execution of the</w:t>
      </w:r>
      <w:r w:rsidR="00BD685F" w:rsidRPr="006D4789">
        <w:rPr>
          <w:rFonts w:asciiTheme="majorBidi" w:eastAsia="Arial Unicode MS" w:hAnsiTheme="majorBidi" w:cstheme="majorBidi"/>
        </w:rPr>
        <w:t xml:space="preserve"> ITU Accessib</w:t>
      </w:r>
      <w:r w:rsidR="009F719B">
        <w:rPr>
          <w:rFonts w:asciiTheme="majorBidi" w:eastAsia="Arial Unicode MS" w:hAnsiTheme="majorBidi" w:cstheme="majorBidi"/>
        </w:rPr>
        <w:t>i</w:t>
      </w:r>
      <w:r w:rsidR="00BD685F" w:rsidRPr="006D4789">
        <w:rPr>
          <w:rFonts w:asciiTheme="majorBidi" w:eastAsia="Arial Unicode MS" w:hAnsiTheme="majorBidi" w:cstheme="majorBidi"/>
        </w:rPr>
        <w:t>l</w:t>
      </w:r>
      <w:r w:rsidR="009F719B">
        <w:rPr>
          <w:rFonts w:asciiTheme="majorBidi" w:eastAsia="Arial Unicode MS" w:hAnsiTheme="majorBidi" w:cstheme="majorBidi"/>
        </w:rPr>
        <w:t>it</w:t>
      </w:r>
      <w:r w:rsidR="00BD685F" w:rsidRPr="006D4789">
        <w:rPr>
          <w:rFonts w:asciiTheme="majorBidi" w:eastAsia="Arial Unicode MS" w:hAnsiTheme="majorBidi" w:cstheme="majorBidi"/>
        </w:rPr>
        <w:t>y Plan. Th</w:t>
      </w:r>
      <w:r w:rsidR="00707F7C" w:rsidRPr="006D4789">
        <w:rPr>
          <w:rFonts w:asciiTheme="majorBidi" w:eastAsia="Arial Unicode MS" w:hAnsiTheme="majorBidi" w:cstheme="majorBidi"/>
        </w:rPr>
        <w:t>is b</w:t>
      </w:r>
      <w:r w:rsidR="00BD685F" w:rsidRPr="006D4789">
        <w:rPr>
          <w:rFonts w:asciiTheme="majorBidi" w:eastAsia="Arial Unicode MS" w:hAnsiTheme="majorBidi" w:cstheme="majorBidi"/>
        </w:rPr>
        <w:t xml:space="preserve">udget </w:t>
      </w:r>
      <w:r w:rsidR="00707F7C" w:rsidRPr="006D4789">
        <w:rPr>
          <w:rFonts w:asciiTheme="majorBidi" w:eastAsia="Arial Unicode MS" w:hAnsiTheme="majorBidi" w:cstheme="majorBidi"/>
        </w:rPr>
        <w:t xml:space="preserve">shall be </w:t>
      </w:r>
      <w:r w:rsidR="00BD685F" w:rsidRPr="006D4789">
        <w:rPr>
          <w:rFonts w:asciiTheme="majorBidi" w:eastAsia="Arial Unicode MS" w:hAnsiTheme="majorBidi" w:cstheme="majorBidi"/>
        </w:rPr>
        <w:t xml:space="preserve">part of the regular budgeting process </w:t>
      </w:r>
      <w:r w:rsidR="00707F7C" w:rsidRPr="006D4789">
        <w:rPr>
          <w:rFonts w:asciiTheme="majorBidi" w:eastAsia="Arial Unicode MS" w:hAnsiTheme="majorBidi" w:cstheme="majorBidi"/>
        </w:rPr>
        <w:t>of the Union. Its amount shall be</w:t>
      </w:r>
      <w:r w:rsidR="00BD685F" w:rsidRPr="006D4789">
        <w:rPr>
          <w:rFonts w:asciiTheme="majorBidi" w:eastAsia="Arial Unicode MS" w:hAnsiTheme="majorBidi" w:cstheme="majorBidi"/>
        </w:rPr>
        <w:t xml:space="preserve"> </w:t>
      </w:r>
      <w:r w:rsidR="00707F7C" w:rsidRPr="006D4789">
        <w:rPr>
          <w:rFonts w:asciiTheme="majorBidi" w:eastAsia="Arial Unicode MS" w:hAnsiTheme="majorBidi" w:cstheme="majorBidi"/>
        </w:rPr>
        <w:t>estimated taking in</w:t>
      </w:r>
      <w:r w:rsidR="00151118" w:rsidRPr="006D4789">
        <w:rPr>
          <w:rFonts w:asciiTheme="majorBidi" w:eastAsia="Arial Unicode MS" w:hAnsiTheme="majorBidi" w:cstheme="majorBidi"/>
        </w:rPr>
        <w:t>to</w:t>
      </w:r>
      <w:r w:rsidR="00707F7C" w:rsidRPr="006D4789">
        <w:rPr>
          <w:rFonts w:asciiTheme="majorBidi" w:eastAsia="Arial Unicode MS" w:hAnsiTheme="majorBidi" w:cstheme="majorBidi"/>
        </w:rPr>
        <w:t xml:space="preserve"> consideration previous accessibility-related</w:t>
      </w:r>
      <w:r w:rsidR="00BD685F" w:rsidRPr="006D4789">
        <w:rPr>
          <w:rFonts w:asciiTheme="majorBidi" w:eastAsia="Arial Unicode MS" w:hAnsiTheme="majorBidi" w:cstheme="majorBidi"/>
        </w:rPr>
        <w:t xml:space="preserve"> expenses </w:t>
      </w:r>
      <w:r w:rsidR="00707F7C" w:rsidRPr="006D4789">
        <w:rPr>
          <w:rFonts w:asciiTheme="majorBidi" w:eastAsia="Arial Unicode MS" w:hAnsiTheme="majorBidi" w:cstheme="majorBidi"/>
        </w:rPr>
        <w:t>and</w:t>
      </w:r>
      <w:r w:rsidR="00BD685F" w:rsidRPr="006D4789">
        <w:rPr>
          <w:rFonts w:asciiTheme="majorBidi" w:eastAsia="Arial Unicode MS" w:hAnsiTheme="majorBidi" w:cstheme="majorBidi"/>
        </w:rPr>
        <w:t xml:space="preserve"> recommendations made by t</w:t>
      </w:r>
      <w:r w:rsidR="00707F7C" w:rsidRPr="006D4789">
        <w:rPr>
          <w:rFonts w:asciiTheme="majorBidi" w:eastAsia="Arial Unicode MS" w:hAnsiTheme="majorBidi" w:cstheme="majorBidi"/>
        </w:rPr>
        <w:t>he ITU Accessibility Task Force.</w:t>
      </w:r>
      <w:r w:rsidR="003D1F24">
        <w:rPr>
          <w:rFonts w:asciiTheme="majorBidi" w:eastAsia="Arial Unicode MS" w:hAnsiTheme="majorBidi" w:cstheme="majorBidi"/>
        </w:rPr>
        <w:t xml:space="preserve"> </w:t>
      </w:r>
    </w:p>
    <w:p w:rsidR="00BD685F" w:rsidRPr="006D4789" w:rsidRDefault="00707F7C" w:rsidP="00594B47">
      <w:pPr>
        <w:pStyle w:val="ListParagraph"/>
        <w:numPr>
          <w:ilvl w:val="0"/>
          <w:numId w:val="21"/>
        </w:numPr>
        <w:spacing w:before="120" w:after="120" w:line="240" w:lineRule="auto"/>
        <w:ind w:left="357"/>
        <w:contextualSpacing w:val="0"/>
        <w:jc w:val="both"/>
        <w:rPr>
          <w:rFonts w:asciiTheme="majorBidi" w:eastAsia="Arial Unicode MS" w:hAnsiTheme="majorBidi" w:cstheme="majorBidi"/>
        </w:rPr>
      </w:pPr>
      <w:r w:rsidRPr="006D4789">
        <w:rPr>
          <w:rFonts w:asciiTheme="majorBidi" w:eastAsia="Arial Unicode MS" w:hAnsiTheme="majorBidi" w:cstheme="majorBidi"/>
        </w:rPr>
        <w:t>The</w:t>
      </w:r>
      <w:r w:rsidR="00BD685F" w:rsidRPr="006D4789">
        <w:rPr>
          <w:rFonts w:asciiTheme="majorBidi" w:eastAsia="Arial Unicode MS" w:hAnsiTheme="majorBidi" w:cstheme="majorBidi"/>
        </w:rPr>
        <w:t xml:space="preserve"> budget w</w:t>
      </w:r>
      <w:r w:rsidRPr="006D4789">
        <w:rPr>
          <w:rFonts w:asciiTheme="majorBidi" w:eastAsia="Arial Unicode MS" w:hAnsiTheme="majorBidi" w:cstheme="majorBidi"/>
        </w:rPr>
        <w:t>ould</w:t>
      </w:r>
      <w:r w:rsidR="00BD685F" w:rsidRPr="006D4789">
        <w:rPr>
          <w:rFonts w:asciiTheme="majorBidi" w:eastAsia="Arial Unicode MS" w:hAnsiTheme="majorBidi" w:cstheme="majorBidi"/>
        </w:rPr>
        <w:t xml:space="preserve"> </w:t>
      </w:r>
      <w:r w:rsidR="003D1F24">
        <w:rPr>
          <w:rFonts w:asciiTheme="majorBidi" w:eastAsia="Arial Unicode MS" w:hAnsiTheme="majorBidi" w:cstheme="majorBidi"/>
        </w:rPr>
        <w:t>be used for the following</w:t>
      </w:r>
      <w:r w:rsidR="003D1F24" w:rsidRPr="006D4789">
        <w:rPr>
          <w:rFonts w:asciiTheme="majorBidi" w:eastAsia="Arial Unicode MS" w:hAnsiTheme="majorBidi" w:cstheme="majorBidi"/>
        </w:rPr>
        <w:t xml:space="preserve"> </w:t>
      </w:r>
      <w:r w:rsidR="00BD685F" w:rsidRPr="006D4789">
        <w:rPr>
          <w:rFonts w:asciiTheme="majorBidi" w:eastAsia="Arial Unicode MS" w:hAnsiTheme="majorBidi" w:cstheme="majorBidi"/>
        </w:rPr>
        <w:t>four distinct categories of expenses</w:t>
      </w:r>
      <w:r w:rsidR="003D1F24">
        <w:rPr>
          <w:rFonts w:asciiTheme="majorBidi" w:eastAsia="Arial Unicode MS" w:hAnsiTheme="majorBidi" w:cstheme="majorBidi"/>
        </w:rPr>
        <w:t xml:space="preserve"> in order</w:t>
      </w:r>
      <w:r w:rsidR="00BD685F" w:rsidRPr="006D4789">
        <w:rPr>
          <w:rFonts w:asciiTheme="majorBidi" w:eastAsia="Arial Unicode MS" w:hAnsiTheme="majorBidi" w:cstheme="majorBidi"/>
        </w:rPr>
        <w:t xml:space="preserve">: </w:t>
      </w:r>
      <w:proofErr w:type="spellStart"/>
      <w:r w:rsidR="003D1F24">
        <w:rPr>
          <w:rFonts w:asciiTheme="majorBidi" w:eastAsia="Arial Unicode MS" w:hAnsiTheme="majorBidi" w:cstheme="majorBidi"/>
        </w:rPr>
        <w:t>i</w:t>
      </w:r>
      <w:proofErr w:type="spellEnd"/>
      <w:r w:rsidR="003D1F24" w:rsidRPr="006D4789">
        <w:rPr>
          <w:rFonts w:asciiTheme="majorBidi" w:eastAsia="Arial Unicode MS" w:hAnsiTheme="majorBidi" w:cstheme="majorBidi"/>
        </w:rPr>
        <w:t xml:space="preserve">) </w:t>
      </w:r>
      <w:r w:rsidR="003D1F24">
        <w:rPr>
          <w:rFonts w:asciiTheme="majorBidi" w:eastAsia="Arial Unicode MS" w:hAnsiTheme="majorBidi" w:cstheme="majorBidi"/>
        </w:rPr>
        <w:t>captioning service for high level ITU events and events specifically address accessibility subjects</w:t>
      </w:r>
      <w:r w:rsidR="003D1F24" w:rsidRPr="006D4789">
        <w:rPr>
          <w:rFonts w:asciiTheme="majorBidi" w:eastAsia="Arial Unicode MS" w:hAnsiTheme="majorBidi" w:cstheme="majorBidi"/>
        </w:rPr>
        <w:t>, ii) cost of the provision of reasonable accommodation for individual</w:t>
      </w:r>
      <w:r w:rsidR="003D1F24">
        <w:rPr>
          <w:rFonts w:asciiTheme="majorBidi" w:eastAsia="Arial Unicode MS" w:hAnsiTheme="majorBidi" w:cstheme="majorBidi"/>
        </w:rPr>
        <w:t xml:space="preserve"> participants to the above events planned,</w:t>
      </w:r>
      <w:r w:rsidR="003D1F24" w:rsidRPr="006D4789">
        <w:rPr>
          <w:rFonts w:asciiTheme="majorBidi" w:eastAsia="Arial Unicode MS" w:hAnsiTheme="majorBidi" w:cstheme="majorBidi"/>
        </w:rPr>
        <w:t xml:space="preserve"> </w:t>
      </w:r>
      <w:r w:rsidRPr="006D4789">
        <w:rPr>
          <w:rFonts w:asciiTheme="majorBidi" w:eastAsia="Arial Unicode MS" w:hAnsiTheme="majorBidi" w:cstheme="majorBidi"/>
        </w:rPr>
        <w:t>i</w:t>
      </w:r>
      <w:r w:rsidR="003D1F24">
        <w:rPr>
          <w:rFonts w:asciiTheme="majorBidi" w:eastAsia="Arial Unicode MS" w:hAnsiTheme="majorBidi" w:cstheme="majorBidi"/>
        </w:rPr>
        <w:t>ii</w:t>
      </w:r>
      <w:r w:rsidR="00BD685F" w:rsidRPr="006D4789">
        <w:rPr>
          <w:rFonts w:asciiTheme="majorBidi" w:eastAsia="Arial Unicode MS" w:hAnsiTheme="majorBidi" w:cstheme="majorBidi"/>
        </w:rPr>
        <w:t xml:space="preserve">) investments in physical and information technology infrastructure, </w:t>
      </w:r>
      <w:r w:rsidR="00594B47">
        <w:rPr>
          <w:rFonts w:asciiTheme="majorBidi" w:eastAsia="Arial Unicode MS" w:hAnsiTheme="majorBidi" w:cstheme="majorBidi"/>
        </w:rPr>
        <w:t>– this category includes expenses related to publication and document enhancement and translation</w:t>
      </w:r>
      <w:r w:rsidR="00594B47" w:rsidRPr="006D4789" w:rsidDel="003D1F24">
        <w:rPr>
          <w:rFonts w:asciiTheme="majorBidi" w:eastAsia="Arial Unicode MS" w:hAnsiTheme="majorBidi" w:cstheme="majorBidi"/>
        </w:rPr>
        <w:t xml:space="preserve"> </w:t>
      </w:r>
      <w:r w:rsidR="00BD685F" w:rsidRPr="006D4789">
        <w:rPr>
          <w:rFonts w:asciiTheme="majorBidi" w:eastAsia="Arial Unicode MS" w:hAnsiTheme="majorBidi" w:cstheme="majorBidi"/>
        </w:rPr>
        <w:t xml:space="preserve">and </w:t>
      </w:r>
      <w:r w:rsidRPr="006D4789">
        <w:rPr>
          <w:rFonts w:asciiTheme="majorBidi" w:eastAsia="Arial Unicode MS" w:hAnsiTheme="majorBidi" w:cstheme="majorBidi"/>
        </w:rPr>
        <w:t>iv</w:t>
      </w:r>
      <w:r w:rsidR="00BD685F" w:rsidRPr="006D4789">
        <w:rPr>
          <w:rFonts w:asciiTheme="majorBidi" w:eastAsia="Arial Unicode MS" w:hAnsiTheme="majorBidi" w:cstheme="majorBidi"/>
        </w:rPr>
        <w:t>) capacity building and awareness rai</w:t>
      </w:r>
      <w:r w:rsidRPr="006D4789">
        <w:rPr>
          <w:rFonts w:asciiTheme="majorBidi" w:eastAsia="Arial Unicode MS" w:hAnsiTheme="majorBidi" w:cstheme="majorBidi"/>
        </w:rPr>
        <w:t xml:space="preserve">sing activities. </w:t>
      </w:r>
    </w:p>
    <w:p w:rsidR="00BD685F" w:rsidRPr="006D4789" w:rsidRDefault="003D1F24" w:rsidP="005D70F8">
      <w:pPr>
        <w:pStyle w:val="ListParagraph"/>
        <w:numPr>
          <w:ilvl w:val="0"/>
          <w:numId w:val="21"/>
        </w:numPr>
        <w:spacing w:before="120" w:after="120" w:line="240" w:lineRule="auto"/>
        <w:ind w:left="357"/>
        <w:contextualSpacing w:val="0"/>
        <w:jc w:val="both"/>
        <w:rPr>
          <w:rFonts w:asciiTheme="majorBidi" w:eastAsia="Arial Unicode MS" w:hAnsiTheme="majorBidi" w:cstheme="majorBidi"/>
        </w:rPr>
      </w:pPr>
      <w:r>
        <w:rPr>
          <w:rFonts w:asciiTheme="majorBidi" w:eastAsia="Arial Unicode MS" w:hAnsiTheme="majorBidi" w:cstheme="majorBidi"/>
        </w:rPr>
        <w:t>T</w:t>
      </w:r>
      <w:r w:rsidR="00BD685F" w:rsidRPr="006D4789">
        <w:rPr>
          <w:rFonts w:asciiTheme="majorBidi" w:eastAsia="Arial Unicode MS" w:hAnsiTheme="majorBidi" w:cstheme="majorBidi"/>
        </w:rPr>
        <w:t>he ITU Accessibility budget line could be complemente</w:t>
      </w:r>
      <w:r w:rsidR="00151118" w:rsidRPr="006D4789">
        <w:rPr>
          <w:rFonts w:asciiTheme="majorBidi" w:eastAsia="Arial Unicode MS" w:hAnsiTheme="majorBidi" w:cstheme="majorBidi"/>
        </w:rPr>
        <w:t>d with other sources of funding</w:t>
      </w:r>
      <w:r w:rsidR="00BD685F" w:rsidRPr="006D4789">
        <w:rPr>
          <w:rFonts w:asciiTheme="majorBidi" w:eastAsia="Arial Unicode MS" w:hAnsiTheme="majorBidi" w:cstheme="majorBidi"/>
        </w:rPr>
        <w:t xml:space="preserve"> such as voluntary contributions from ITU Membership or </w:t>
      </w:r>
      <w:r w:rsidR="00707F7C" w:rsidRPr="006D4789">
        <w:rPr>
          <w:rFonts w:asciiTheme="majorBidi" w:eastAsia="Arial Unicode MS" w:hAnsiTheme="majorBidi" w:cstheme="majorBidi"/>
        </w:rPr>
        <w:t xml:space="preserve">divisions’ budget. </w:t>
      </w:r>
    </w:p>
    <w:p w:rsidR="00531997" w:rsidRPr="006D4789" w:rsidRDefault="00531997" w:rsidP="00D9026E">
      <w:pPr>
        <w:pStyle w:val="Header"/>
        <w:keepNext/>
        <w:keepLines/>
        <w:numPr>
          <w:ilvl w:val="1"/>
          <w:numId w:val="38"/>
        </w:numPr>
        <w:tabs>
          <w:tab w:val="clear" w:pos="4680"/>
          <w:tab w:val="clear" w:pos="9360"/>
          <w:tab w:val="left" w:pos="567"/>
        </w:tabs>
        <w:spacing w:before="240" w:after="120"/>
        <w:ind w:left="425" w:hanging="425"/>
        <w:jc w:val="both"/>
        <w:outlineLvl w:val="0"/>
        <w:rPr>
          <w:rFonts w:asciiTheme="majorBidi" w:hAnsiTheme="majorBidi" w:cstheme="majorBidi"/>
          <w:b/>
          <w:u w:val="single"/>
        </w:rPr>
      </w:pPr>
      <w:bookmarkStart w:id="9" w:name="_Toc357430312"/>
      <w:r w:rsidRPr="006D4789">
        <w:rPr>
          <w:rFonts w:asciiTheme="majorBidi" w:hAnsiTheme="majorBidi" w:cstheme="majorBidi"/>
          <w:b/>
          <w:u w:val="single"/>
        </w:rPr>
        <w:t xml:space="preserve">Employment of </w:t>
      </w:r>
      <w:r w:rsidR="0037444A" w:rsidRPr="006D4789">
        <w:rPr>
          <w:rFonts w:asciiTheme="majorBidi" w:hAnsiTheme="majorBidi" w:cstheme="majorBidi"/>
          <w:b/>
          <w:u w:val="single"/>
        </w:rPr>
        <w:t>p</w:t>
      </w:r>
      <w:r w:rsidRPr="006D4789">
        <w:rPr>
          <w:rFonts w:asciiTheme="majorBidi" w:hAnsiTheme="majorBidi" w:cstheme="majorBidi"/>
          <w:b/>
          <w:u w:val="single"/>
        </w:rPr>
        <w:t xml:space="preserve">ersons with </w:t>
      </w:r>
      <w:r w:rsidR="0037444A" w:rsidRPr="006D4789">
        <w:rPr>
          <w:rFonts w:asciiTheme="majorBidi" w:hAnsiTheme="majorBidi" w:cstheme="majorBidi"/>
          <w:b/>
          <w:u w:val="single"/>
        </w:rPr>
        <w:t>d</w:t>
      </w:r>
      <w:r w:rsidRPr="006D4789">
        <w:rPr>
          <w:rFonts w:asciiTheme="majorBidi" w:hAnsiTheme="majorBidi" w:cstheme="majorBidi"/>
          <w:b/>
          <w:u w:val="single"/>
        </w:rPr>
        <w:t>isabilities</w:t>
      </w:r>
      <w:bookmarkEnd w:id="9"/>
    </w:p>
    <w:p w:rsidR="00C914C5" w:rsidRPr="006D4789" w:rsidRDefault="00342B22" w:rsidP="006D4789">
      <w:pPr>
        <w:snapToGrid w:val="0"/>
        <w:spacing w:before="120" w:after="120" w:line="240" w:lineRule="auto"/>
        <w:ind w:right="84"/>
        <w:jc w:val="both"/>
        <w:rPr>
          <w:rFonts w:asciiTheme="majorBidi" w:eastAsia="Arial Unicode MS" w:hAnsiTheme="majorBidi" w:cstheme="majorBidi"/>
        </w:rPr>
      </w:pPr>
      <w:r w:rsidRPr="006D4789">
        <w:rPr>
          <w:rFonts w:asciiTheme="majorBidi" w:eastAsia="Arial Unicode MS" w:hAnsiTheme="majorBidi" w:cstheme="majorBidi"/>
        </w:rPr>
        <w:t>To</w:t>
      </w:r>
      <w:r w:rsidR="0037444A" w:rsidRPr="006D4789">
        <w:rPr>
          <w:rFonts w:asciiTheme="majorBidi" w:eastAsia="Arial Unicode MS" w:hAnsiTheme="majorBidi" w:cstheme="majorBidi"/>
        </w:rPr>
        <w:t xml:space="preserve"> ensur</w:t>
      </w:r>
      <w:r w:rsidRPr="006D4789">
        <w:rPr>
          <w:rFonts w:asciiTheme="majorBidi" w:eastAsia="Arial Unicode MS" w:hAnsiTheme="majorBidi" w:cstheme="majorBidi"/>
        </w:rPr>
        <w:t>e</w:t>
      </w:r>
      <w:r w:rsidR="0037444A" w:rsidRPr="006D4789">
        <w:rPr>
          <w:rFonts w:asciiTheme="majorBidi" w:eastAsia="Arial Unicode MS" w:hAnsiTheme="majorBidi" w:cstheme="majorBidi"/>
        </w:rPr>
        <w:t xml:space="preserve"> equal opportunities and equal rights to qualified applicants for employment, and </w:t>
      </w:r>
      <w:r w:rsidR="00151118" w:rsidRPr="006D4789">
        <w:rPr>
          <w:rFonts w:asciiTheme="majorBidi" w:eastAsia="Arial Unicode MS" w:hAnsiTheme="majorBidi" w:cstheme="majorBidi"/>
        </w:rPr>
        <w:t>to</w:t>
      </w:r>
      <w:r w:rsidR="0037444A" w:rsidRPr="006D4789">
        <w:rPr>
          <w:rFonts w:asciiTheme="majorBidi" w:eastAsia="Arial Unicode MS" w:hAnsiTheme="majorBidi" w:cstheme="majorBidi"/>
        </w:rPr>
        <w:t xml:space="preserve"> </w:t>
      </w:r>
      <w:r w:rsidR="001243EE" w:rsidRPr="006D4789">
        <w:rPr>
          <w:rFonts w:asciiTheme="majorBidi" w:eastAsia="Arial Unicode MS" w:hAnsiTheme="majorBidi" w:cstheme="majorBidi"/>
        </w:rPr>
        <w:t>better accommod</w:t>
      </w:r>
      <w:r w:rsidR="00EC7504" w:rsidRPr="006D4789">
        <w:rPr>
          <w:rFonts w:asciiTheme="majorBidi" w:eastAsia="Arial Unicode MS" w:hAnsiTheme="majorBidi" w:cstheme="majorBidi"/>
        </w:rPr>
        <w:t>ate</w:t>
      </w:r>
      <w:r w:rsidR="001243EE" w:rsidRPr="006D4789">
        <w:rPr>
          <w:rFonts w:asciiTheme="majorBidi" w:eastAsia="Arial Unicode MS" w:hAnsiTheme="majorBidi" w:cstheme="majorBidi"/>
        </w:rPr>
        <w:t xml:space="preserve"> </w:t>
      </w:r>
      <w:r w:rsidR="009C7EB3">
        <w:rPr>
          <w:rFonts w:asciiTheme="majorBidi" w:eastAsia="Arial Unicode MS" w:hAnsiTheme="majorBidi" w:cstheme="majorBidi"/>
        </w:rPr>
        <w:t>staff</w:t>
      </w:r>
      <w:r w:rsidRPr="006D4789">
        <w:rPr>
          <w:rFonts w:asciiTheme="majorBidi" w:eastAsia="Arial Unicode MS" w:hAnsiTheme="majorBidi" w:cstheme="majorBidi"/>
        </w:rPr>
        <w:t xml:space="preserve"> </w:t>
      </w:r>
      <w:r w:rsidR="0037444A" w:rsidRPr="006D4789">
        <w:rPr>
          <w:rFonts w:asciiTheme="majorBidi" w:eastAsia="Arial Unicode MS" w:hAnsiTheme="majorBidi" w:cstheme="majorBidi"/>
        </w:rPr>
        <w:t>with disabilities</w:t>
      </w:r>
      <w:r w:rsidRPr="006D4789">
        <w:rPr>
          <w:rFonts w:asciiTheme="majorBidi" w:eastAsia="Arial Unicode MS" w:hAnsiTheme="majorBidi" w:cstheme="majorBidi"/>
        </w:rPr>
        <w:t xml:space="preserve">, the following guidelines </w:t>
      </w:r>
      <w:r w:rsidR="00B95628" w:rsidRPr="006D4789">
        <w:rPr>
          <w:rFonts w:asciiTheme="majorBidi" w:eastAsia="Arial Unicode MS" w:hAnsiTheme="majorBidi" w:cstheme="majorBidi"/>
        </w:rPr>
        <w:t>shall</w:t>
      </w:r>
      <w:r w:rsidRPr="006D4789">
        <w:rPr>
          <w:rFonts w:asciiTheme="majorBidi" w:eastAsia="Arial Unicode MS" w:hAnsiTheme="majorBidi" w:cstheme="majorBidi"/>
        </w:rPr>
        <w:t xml:space="preserve"> be considered.</w:t>
      </w:r>
    </w:p>
    <w:p w:rsidR="00DA0F93" w:rsidRPr="006D4789" w:rsidRDefault="00DA0F93"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sidRPr="006D4789">
        <w:rPr>
          <w:rFonts w:asciiTheme="majorBidi" w:eastAsia="Arial Unicode MS" w:hAnsiTheme="majorBidi"/>
          <w:color w:val="auto"/>
        </w:rPr>
        <w:t>Applicants with disabilities</w:t>
      </w:r>
    </w:p>
    <w:p w:rsidR="007F674E" w:rsidRPr="006D4789" w:rsidRDefault="0055743F"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hyperlink r:id="rId9" w:history="1">
        <w:r w:rsidR="0070281B" w:rsidRPr="006D4789">
          <w:rPr>
            <w:rStyle w:val="Hyperlink"/>
            <w:rFonts w:asciiTheme="majorBidi" w:hAnsiTheme="majorBidi" w:cstheme="majorBidi"/>
            <w:color w:val="auto"/>
          </w:rPr>
          <w:t>ITU</w:t>
        </w:r>
      </w:hyperlink>
      <w:r w:rsidR="0070281B" w:rsidRPr="006D4789">
        <w:rPr>
          <w:rFonts w:asciiTheme="majorBidi" w:eastAsia="Arial Unicode MS" w:hAnsiTheme="majorBidi" w:cstheme="majorBidi"/>
        </w:rPr>
        <w:t xml:space="preserve"> employment website </w:t>
      </w:r>
      <w:r w:rsidR="00BE6B83" w:rsidRPr="006D4789">
        <w:rPr>
          <w:rFonts w:asciiTheme="majorBidi" w:eastAsia="Arial Unicode MS" w:hAnsiTheme="majorBidi" w:cstheme="majorBidi"/>
        </w:rPr>
        <w:t>shall comply</w:t>
      </w:r>
      <w:r w:rsidR="0070281B" w:rsidRPr="006D4789">
        <w:rPr>
          <w:rFonts w:asciiTheme="majorBidi" w:eastAsia="Arial Unicode MS" w:hAnsiTheme="majorBidi" w:cstheme="majorBidi"/>
        </w:rPr>
        <w:t xml:space="preserve"> with the </w:t>
      </w:r>
      <w:r w:rsidR="00BE6B83" w:rsidRPr="006D4789">
        <w:rPr>
          <w:rFonts w:asciiTheme="majorBidi" w:eastAsia="Arial Unicode MS" w:hAnsiTheme="majorBidi" w:cstheme="majorBidi"/>
        </w:rPr>
        <w:t xml:space="preserve">accessibility requirements of </w:t>
      </w:r>
      <w:hyperlink r:id="rId10" w:history="1">
        <w:r w:rsidR="00BE6B83" w:rsidRPr="006D4789">
          <w:rPr>
            <w:rFonts w:asciiTheme="majorBidi" w:hAnsiTheme="majorBidi" w:cstheme="majorBidi"/>
          </w:rPr>
          <w:t>ITU Web Guidelines</w:t>
        </w:r>
      </w:hyperlink>
      <w:r w:rsidR="0070281B" w:rsidRPr="006D4789">
        <w:rPr>
          <w:rFonts w:asciiTheme="majorBidi" w:eastAsia="Arial Unicode MS" w:hAnsiTheme="majorBidi" w:cstheme="majorBidi"/>
        </w:rPr>
        <w:t>.</w:t>
      </w:r>
    </w:p>
    <w:p w:rsidR="00342B22" w:rsidRPr="006D4789" w:rsidRDefault="00BE6B83"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It is important to publish</w:t>
      </w:r>
      <w:r w:rsidR="00342B22" w:rsidRPr="006D4789">
        <w:rPr>
          <w:rFonts w:asciiTheme="majorBidi" w:eastAsia="Arial Unicode MS" w:hAnsiTheme="majorBidi" w:cstheme="majorBidi"/>
        </w:rPr>
        <w:t xml:space="preserve"> vacancy notices </w:t>
      </w:r>
      <w:r w:rsidR="000B3AC5">
        <w:rPr>
          <w:rFonts w:asciiTheme="majorBidi" w:eastAsia="Arial Unicode MS" w:hAnsiTheme="majorBidi" w:cstheme="majorBidi"/>
        </w:rPr>
        <w:t xml:space="preserve">and associated recruitment documents </w:t>
      </w:r>
      <w:r w:rsidR="00342B22" w:rsidRPr="006D4789">
        <w:rPr>
          <w:rFonts w:asciiTheme="majorBidi" w:eastAsia="Arial Unicode MS" w:hAnsiTheme="majorBidi" w:cstheme="majorBidi"/>
        </w:rPr>
        <w:t>in accessible formats (</w:t>
      </w:r>
      <w:r w:rsidRPr="006D4789">
        <w:rPr>
          <w:rFonts w:asciiTheme="majorBidi" w:eastAsia="Arial Unicode MS" w:hAnsiTheme="majorBidi" w:cstheme="majorBidi"/>
        </w:rPr>
        <w:t xml:space="preserve">see Section </w:t>
      </w:r>
      <w:r w:rsidR="00230C57">
        <w:rPr>
          <w:rFonts w:asciiTheme="majorBidi" w:eastAsia="Arial Unicode MS" w:hAnsiTheme="majorBidi" w:cstheme="majorBidi"/>
        </w:rPr>
        <w:t>3.</w:t>
      </w:r>
      <w:r w:rsidRPr="006D4789">
        <w:rPr>
          <w:rFonts w:asciiTheme="majorBidi" w:eastAsia="Arial Unicode MS" w:hAnsiTheme="majorBidi" w:cstheme="majorBidi"/>
        </w:rPr>
        <w:t>7</w:t>
      </w:r>
      <w:r w:rsidR="00342B22" w:rsidRPr="006D4789">
        <w:rPr>
          <w:rFonts w:asciiTheme="majorBidi" w:eastAsia="Arial Unicode MS" w:hAnsiTheme="majorBidi" w:cstheme="majorBidi"/>
        </w:rPr>
        <w:t xml:space="preserve">) to </w:t>
      </w:r>
      <w:r w:rsidRPr="006D4789">
        <w:rPr>
          <w:rFonts w:asciiTheme="majorBidi" w:eastAsia="Arial Unicode MS" w:hAnsiTheme="majorBidi" w:cstheme="majorBidi"/>
        </w:rPr>
        <w:t>allow persons with visual</w:t>
      </w:r>
      <w:r w:rsidR="000B3AC5">
        <w:rPr>
          <w:rFonts w:asciiTheme="majorBidi" w:eastAsia="Arial Unicode MS" w:hAnsiTheme="majorBidi" w:cstheme="majorBidi"/>
        </w:rPr>
        <w:t>, motor or other</w:t>
      </w:r>
      <w:r w:rsidRPr="006D4789">
        <w:rPr>
          <w:rFonts w:asciiTheme="majorBidi" w:eastAsia="Arial Unicode MS" w:hAnsiTheme="majorBidi" w:cstheme="majorBidi"/>
        </w:rPr>
        <w:t xml:space="preserve"> impairments to read </w:t>
      </w:r>
      <w:r w:rsidR="000B3AC5">
        <w:rPr>
          <w:rFonts w:asciiTheme="majorBidi" w:eastAsia="Arial Unicode MS" w:hAnsiTheme="majorBidi" w:cstheme="majorBidi"/>
        </w:rPr>
        <w:t xml:space="preserve">and respond </w:t>
      </w:r>
      <w:r w:rsidRPr="006D4789">
        <w:rPr>
          <w:rFonts w:asciiTheme="majorBidi" w:eastAsia="Arial Unicode MS" w:hAnsiTheme="majorBidi" w:cstheme="majorBidi"/>
        </w:rPr>
        <w:t>them.</w:t>
      </w:r>
    </w:p>
    <w:p w:rsidR="00342B22" w:rsidRPr="006D4789" w:rsidRDefault="00342B22" w:rsidP="000B3AC5">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eastAsia="Arial Unicode MS" w:hAnsiTheme="majorBidi" w:cstheme="majorBidi"/>
        </w:rPr>
        <w:t xml:space="preserve">Displaying the Accessibility </w:t>
      </w:r>
      <w:r w:rsidR="007A592D" w:rsidRPr="006D4789">
        <w:rPr>
          <w:rFonts w:asciiTheme="majorBidi" w:eastAsia="Arial Unicode MS" w:hAnsiTheme="majorBidi" w:cstheme="majorBidi"/>
        </w:rPr>
        <w:t xml:space="preserve">Policy on the online recruitment platform </w:t>
      </w:r>
      <w:r w:rsidR="00BE6B83" w:rsidRPr="006D4789">
        <w:rPr>
          <w:rFonts w:asciiTheme="majorBidi" w:eastAsia="Arial Unicode MS" w:hAnsiTheme="majorBidi" w:cstheme="majorBidi"/>
        </w:rPr>
        <w:t xml:space="preserve">is recommended </w:t>
      </w:r>
      <w:r w:rsidR="007A592D" w:rsidRPr="006D4789">
        <w:rPr>
          <w:rFonts w:asciiTheme="majorBidi" w:eastAsia="Arial Unicode MS" w:hAnsiTheme="majorBidi" w:cstheme="majorBidi"/>
        </w:rPr>
        <w:t>to let potential applicant</w:t>
      </w:r>
      <w:r w:rsidR="00BE6B83" w:rsidRPr="006D4789">
        <w:rPr>
          <w:rFonts w:asciiTheme="majorBidi" w:eastAsia="Arial Unicode MS" w:hAnsiTheme="majorBidi" w:cstheme="majorBidi"/>
        </w:rPr>
        <w:t>s know</w:t>
      </w:r>
      <w:r w:rsidR="007A592D" w:rsidRPr="006D4789">
        <w:rPr>
          <w:rFonts w:asciiTheme="majorBidi" w:eastAsia="Arial Unicode MS" w:hAnsiTheme="majorBidi" w:cstheme="majorBidi"/>
        </w:rPr>
        <w:t xml:space="preserve"> that ITU is committed to being an </w:t>
      </w:r>
      <w:r w:rsidR="000B3AC5" w:rsidRPr="006D4789">
        <w:rPr>
          <w:rFonts w:asciiTheme="majorBidi" w:eastAsia="Arial Unicode MS" w:hAnsiTheme="majorBidi" w:cstheme="majorBidi"/>
        </w:rPr>
        <w:t xml:space="preserve">inclusive </w:t>
      </w:r>
      <w:r w:rsidR="007A592D" w:rsidRPr="006D4789">
        <w:rPr>
          <w:rFonts w:asciiTheme="majorBidi" w:eastAsia="Arial Unicode MS" w:hAnsiTheme="majorBidi" w:cstheme="majorBidi"/>
        </w:rPr>
        <w:t xml:space="preserve">organization </w:t>
      </w:r>
      <w:r w:rsidR="000B3AC5">
        <w:rPr>
          <w:rFonts w:asciiTheme="majorBidi" w:eastAsia="Arial Unicode MS" w:hAnsiTheme="majorBidi" w:cstheme="majorBidi"/>
        </w:rPr>
        <w:t>for</w:t>
      </w:r>
      <w:r w:rsidR="00BE6B83" w:rsidRPr="006D4789">
        <w:rPr>
          <w:rFonts w:asciiTheme="majorBidi" w:eastAsia="Arial Unicode MS" w:hAnsiTheme="majorBidi" w:cstheme="majorBidi"/>
        </w:rPr>
        <w:t xml:space="preserve"> persons with disabilities.</w:t>
      </w:r>
    </w:p>
    <w:p w:rsidR="007A592D" w:rsidRPr="006D4789" w:rsidRDefault="007A592D" w:rsidP="006D478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eastAsia="Arial Unicode MS" w:hAnsiTheme="majorBidi" w:cstheme="majorBidi"/>
        </w:rPr>
        <w:t xml:space="preserve">Inviting applicants selected for an interview to disclose </w:t>
      </w:r>
      <w:r w:rsidR="00EC7504" w:rsidRPr="006D4789">
        <w:rPr>
          <w:rFonts w:asciiTheme="majorBidi" w:eastAsia="Arial Unicode MS" w:hAnsiTheme="majorBidi" w:cstheme="majorBidi"/>
        </w:rPr>
        <w:t>their</w:t>
      </w:r>
      <w:r w:rsidRPr="006D4789">
        <w:rPr>
          <w:rFonts w:asciiTheme="majorBidi" w:eastAsia="Arial Unicode MS" w:hAnsiTheme="majorBidi" w:cstheme="majorBidi"/>
        </w:rPr>
        <w:t xml:space="preserve"> specific need</w:t>
      </w:r>
      <w:r w:rsidR="00EC7504" w:rsidRPr="006D4789">
        <w:rPr>
          <w:rFonts w:asciiTheme="majorBidi" w:eastAsia="Arial Unicode MS" w:hAnsiTheme="majorBidi" w:cstheme="majorBidi"/>
        </w:rPr>
        <w:t xml:space="preserve">s allows </w:t>
      </w:r>
      <w:r w:rsidR="0085548B" w:rsidRPr="006D4789">
        <w:rPr>
          <w:rFonts w:asciiTheme="majorBidi" w:eastAsia="Arial Unicode MS" w:hAnsiTheme="majorBidi" w:cstheme="majorBidi"/>
        </w:rPr>
        <w:t>taking into consideration</w:t>
      </w:r>
      <w:r w:rsidR="00EC7504" w:rsidRPr="006D4789">
        <w:rPr>
          <w:rFonts w:asciiTheme="majorBidi" w:eastAsia="Arial Unicode MS" w:hAnsiTheme="majorBidi" w:cstheme="majorBidi"/>
        </w:rPr>
        <w:t xml:space="preserve"> existing barriers </w:t>
      </w:r>
      <w:r w:rsidR="0085548B" w:rsidRPr="006D4789">
        <w:rPr>
          <w:rFonts w:asciiTheme="majorBidi" w:eastAsia="Arial Unicode MS" w:hAnsiTheme="majorBidi" w:cstheme="majorBidi"/>
        </w:rPr>
        <w:t>in</w:t>
      </w:r>
      <w:r w:rsidR="00EC7504" w:rsidRPr="006D4789">
        <w:rPr>
          <w:rFonts w:asciiTheme="majorBidi" w:eastAsia="Arial Unicode MS" w:hAnsiTheme="majorBidi" w:cstheme="majorBidi"/>
        </w:rPr>
        <w:t xml:space="preserve"> the selection process</w:t>
      </w:r>
      <w:r w:rsidR="0085548B" w:rsidRPr="006D4789">
        <w:rPr>
          <w:rFonts w:asciiTheme="majorBidi" w:eastAsia="Arial Unicode MS" w:hAnsiTheme="majorBidi" w:cstheme="majorBidi"/>
        </w:rPr>
        <w:t xml:space="preserve"> and providing</w:t>
      </w:r>
      <w:r w:rsidR="00F42F94" w:rsidRPr="006D4789">
        <w:rPr>
          <w:rFonts w:asciiTheme="majorBidi" w:eastAsia="Arial Unicode MS" w:hAnsiTheme="majorBidi" w:cstheme="majorBidi"/>
        </w:rPr>
        <w:t xml:space="preserve">, to the greatest extent possible, </w:t>
      </w:r>
      <w:r w:rsidR="00AB3055" w:rsidRPr="006D4789">
        <w:rPr>
          <w:rFonts w:asciiTheme="majorBidi" w:eastAsia="Arial Unicode MS" w:hAnsiTheme="majorBidi" w:cstheme="majorBidi"/>
        </w:rPr>
        <w:t xml:space="preserve">reasonable accommodation. This </w:t>
      </w:r>
      <w:r w:rsidR="00DA0F93" w:rsidRPr="006D4789">
        <w:rPr>
          <w:rFonts w:asciiTheme="majorBidi" w:eastAsia="Arial Unicode MS" w:hAnsiTheme="majorBidi" w:cstheme="majorBidi"/>
        </w:rPr>
        <w:t>information</w:t>
      </w:r>
      <w:r w:rsidR="00AB3055" w:rsidRPr="006D4789">
        <w:rPr>
          <w:rFonts w:asciiTheme="majorBidi" w:eastAsia="Arial Unicode MS" w:hAnsiTheme="majorBidi" w:cstheme="majorBidi"/>
        </w:rPr>
        <w:t xml:space="preserve"> is to be kept confidential and handled exclusively by </w:t>
      </w:r>
      <w:r w:rsidR="00DA0F93" w:rsidRPr="006D4789">
        <w:rPr>
          <w:rFonts w:asciiTheme="majorBidi" w:eastAsia="Arial Unicode MS" w:hAnsiTheme="majorBidi" w:cstheme="majorBidi"/>
        </w:rPr>
        <w:t>the</w:t>
      </w:r>
      <w:r w:rsidR="00AB3055" w:rsidRPr="006D4789">
        <w:rPr>
          <w:rFonts w:asciiTheme="majorBidi" w:eastAsia="Arial Unicode MS" w:hAnsiTheme="majorBidi" w:cstheme="majorBidi"/>
        </w:rPr>
        <w:t xml:space="preserve"> </w:t>
      </w:r>
      <w:r w:rsidR="009F719B">
        <w:rPr>
          <w:rFonts w:asciiTheme="majorBidi" w:eastAsia="Arial Unicode MS" w:hAnsiTheme="majorBidi" w:cstheme="majorBidi"/>
        </w:rPr>
        <w:t>Human Resources Management Department</w:t>
      </w:r>
      <w:r w:rsidR="00DA0F93" w:rsidRPr="006D4789">
        <w:rPr>
          <w:rFonts w:asciiTheme="majorBidi" w:eastAsia="Arial Unicode MS" w:hAnsiTheme="majorBidi" w:cstheme="majorBidi"/>
        </w:rPr>
        <w:t>.</w:t>
      </w:r>
    </w:p>
    <w:p w:rsidR="00DA0F93" w:rsidRPr="006D4789" w:rsidRDefault="009C7EB3"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Pr>
          <w:rFonts w:asciiTheme="majorBidi" w:eastAsia="Arial Unicode MS" w:hAnsiTheme="majorBidi"/>
          <w:color w:val="auto"/>
        </w:rPr>
        <w:t>Staff</w:t>
      </w:r>
      <w:r w:rsidR="00DA0F93" w:rsidRPr="006D4789">
        <w:rPr>
          <w:rFonts w:asciiTheme="majorBidi" w:eastAsia="Arial Unicode MS" w:hAnsiTheme="majorBidi"/>
          <w:color w:val="auto"/>
        </w:rPr>
        <w:t xml:space="preserve"> with disabilities</w:t>
      </w:r>
    </w:p>
    <w:p w:rsidR="00E56DFE" w:rsidRPr="006D4789" w:rsidRDefault="000B3AC5"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r>
        <w:rPr>
          <w:rFonts w:asciiTheme="majorBidi" w:eastAsia="Arial Unicode MS" w:hAnsiTheme="majorBidi" w:cstheme="majorBidi"/>
        </w:rPr>
        <w:t>Confidentially g</w:t>
      </w:r>
      <w:r w:rsidRPr="006D4789">
        <w:rPr>
          <w:rFonts w:asciiTheme="majorBidi" w:eastAsia="Arial Unicode MS" w:hAnsiTheme="majorBidi" w:cstheme="majorBidi"/>
        </w:rPr>
        <w:t xml:space="preserve">athering </w:t>
      </w:r>
      <w:r w:rsidR="0037444A" w:rsidRPr="006D4789">
        <w:rPr>
          <w:rFonts w:asciiTheme="majorBidi" w:eastAsia="Arial Unicode MS" w:hAnsiTheme="majorBidi" w:cstheme="majorBidi"/>
        </w:rPr>
        <w:t xml:space="preserve">disability-related data </w:t>
      </w:r>
      <w:r w:rsidR="00C57CFD" w:rsidRPr="006D4789">
        <w:rPr>
          <w:rFonts w:asciiTheme="majorBidi" w:hAnsiTheme="majorBidi" w:cstheme="majorBidi"/>
        </w:rPr>
        <w:t xml:space="preserve">(see Section </w:t>
      </w:r>
      <w:r w:rsidR="00230C57">
        <w:rPr>
          <w:rFonts w:asciiTheme="majorBidi" w:hAnsiTheme="majorBidi" w:cstheme="majorBidi"/>
        </w:rPr>
        <w:t>3.</w:t>
      </w:r>
      <w:r w:rsidR="00C57CFD" w:rsidRPr="006D4789">
        <w:rPr>
          <w:rFonts w:asciiTheme="majorBidi" w:hAnsiTheme="majorBidi" w:cstheme="majorBidi"/>
        </w:rPr>
        <w:t xml:space="preserve">1) </w:t>
      </w:r>
      <w:r w:rsidR="00E56DFE" w:rsidRPr="006D4789">
        <w:rPr>
          <w:rFonts w:asciiTheme="majorBidi" w:eastAsia="Arial Unicode MS" w:hAnsiTheme="majorBidi" w:cstheme="majorBidi"/>
        </w:rPr>
        <w:t xml:space="preserve">on </w:t>
      </w:r>
      <w:r w:rsidR="009C7EB3">
        <w:rPr>
          <w:rFonts w:asciiTheme="majorBidi" w:eastAsia="Arial Unicode MS" w:hAnsiTheme="majorBidi" w:cstheme="majorBidi"/>
        </w:rPr>
        <w:t>staff</w:t>
      </w:r>
      <w:r w:rsidR="001243EE" w:rsidRPr="006D4789">
        <w:rPr>
          <w:rFonts w:asciiTheme="majorBidi" w:eastAsia="Arial Unicode MS" w:hAnsiTheme="majorBidi" w:cstheme="majorBidi"/>
        </w:rPr>
        <w:t xml:space="preserve"> is</w:t>
      </w:r>
      <w:r w:rsidR="0086492D" w:rsidRPr="006D4789">
        <w:rPr>
          <w:rFonts w:asciiTheme="majorBidi" w:eastAsia="Arial Unicode MS" w:hAnsiTheme="majorBidi" w:cstheme="majorBidi"/>
        </w:rPr>
        <w:t xml:space="preserve"> </w:t>
      </w:r>
      <w:r w:rsidR="001243EE" w:rsidRPr="006D4789">
        <w:rPr>
          <w:rFonts w:asciiTheme="majorBidi" w:eastAsia="Arial Unicode MS" w:hAnsiTheme="majorBidi" w:cstheme="majorBidi"/>
        </w:rPr>
        <w:t>vitally important</w:t>
      </w:r>
      <w:r w:rsidR="0086492D" w:rsidRPr="006D4789">
        <w:rPr>
          <w:rFonts w:asciiTheme="majorBidi" w:eastAsia="Arial Unicode MS" w:hAnsiTheme="majorBidi" w:cstheme="majorBidi"/>
        </w:rPr>
        <w:t xml:space="preserve"> in order to know about potential accessibility barriers and to select priority areas for improving the accessibility of the workplace.</w:t>
      </w:r>
      <w:r w:rsidR="006D4789" w:rsidRPr="006D4789">
        <w:rPr>
          <w:rFonts w:asciiTheme="majorBidi" w:eastAsia="Arial Unicode MS" w:hAnsiTheme="majorBidi" w:cstheme="majorBidi"/>
        </w:rPr>
        <w:t xml:space="preserve"> </w:t>
      </w:r>
    </w:p>
    <w:p w:rsidR="0085548B" w:rsidRPr="006D4789" w:rsidRDefault="0085548B"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lastRenderedPageBreak/>
        <w:t xml:space="preserve">The fundamental right of persons with disabilities to work, on an equal basis with others, implies differentiated treatment in the workplace. The </w:t>
      </w:r>
      <w:r w:rsidR="009F719B">
        <w:rPr>
          <w:rFonts w:asciiTheme="majorBidi" w:eastAsia="Arial Unicode MS" w:hAnsiTheme="majorBidi" w:cstheme="majorBidi"/>
        </w:rPr>
        <w:t>Human Resources Management Department</w:t>
      </w:r>
      <w:r w:rsidRPr="006D4789">
        <w:rPr>
          <w:rFonts w:asciiTheme="majorBidi" w:eastAsia="Arial Unicode MS" w:hAnsiTheme="majorBidi" w:cstheme="majorBidi"/>
        </w:rPr>
        <w:t xml:space="preserve"> shall consider providing reasonable accommodation to any activity </w:t>
      </w:r>
      <w:r w:rsidR="000B3AC5">
        <w:rPr>
          <w:rFonts w:asciiTheme="majorBidi" w:eastAsia="Arial Unicode MS" w:hAnsiTheme="majorBidi" w:cstheme="majorBidi"/>
        </w:rPr>
        <w:t xml:space="preserve">in which </w:t>
      </w:r>
      <w:r w:rsidR="009C7EB3">
        <w:rPr>
          <w:rFonts w:asciiTheme="majorBidi" w:eastAsia="Arial Unicode MS" w:hAnsiTheme="majorBidi" w:cstheme="majorBidi"/>
        </w:rPr>
        <w:t>staff</w:t>
      </w:r>
      <w:r w:rsidRPr="006D4789">
        <w:rPr>
          <w:rFonts w:asciiTheme="majorBidi" w:eastAsia="Arial Unicode MS" w:hAnsiTheme="majorBidi" w:cstheme="majorBidi"/>
        </w:rPr>
        <w:t xml:space="preserve"> with disabilities might participate. Such activities include, but are not limited to, meetings, conferences, training sessions and career development activities.</w:t>
      </w:r>
    </w:p>
    <w:p w:rsidR="0085548B" w:rsidRPr="006D4789" w:rsidRDefault="009C7EB3"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r>
        <w:rPr>
          <w:rFonts w:asciiTheme="majorBidi" w:eastAsia="Arial Unicode MS" w:hAnsiTheme="majorBidi" w:cstheme="majorBidi"/>
        </w:rPr>
        <w:t>Staff</w:t>
      </w:r>
      <w:r w:rsidR="0085548B" w:rsidRPr="006D4789">
        <w:rPr>
          <w:rFonts w:asciiTheme="majorBidi" w:eastAsia="Arial Unicode MS" w:hAnsiTheme="majorBidi" w:cstheme="majorBidi"/>
        </w:rPr>
        <w:t xml:space="preserve"> who acquire a temporary or permanent disability shall be provided reasonable accommodation, where possible, so as to maintain their contribution to the organization, to the greatest extent possible.</w:t>
      </w:r>
    </w:p>
    <w:p w:rsidR="0086492D" w:rsidRPr="006D4789" w:rsidRDefault="0086492D"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 xml:space="preserve">Working </w:t>
      </w:r>
      <w:r w:rsidR="0085548B" w:rsidRPr="006D4789">
        <w:rPr>
          <w:rFonts w:asciiTheme="majorBidi" w:eastAsia="Arial Unicode MS" w:hAnsiTheme="majorBidi" w:cstheme="majorBidi"/>
        </w:rPr>
        <w:t xml:space="preserve">in collaboration </w:t>
      </w:r>
      <w:r w:rsidRPr="006D4789">
        <w:rPr>
          <w:rFonts w:asciiTheme="majorBidi" w:eastAsia="Arial Unicode MS" w:hAnsiTheme="majorBidi" w:cstheme="majorBidi"/>
        </w:rPr>
        <w:t xml:space="preserve">with the Medical service and the Facilities </w:t>
      </w:r>
      <w:r w:rsidR="0085548B" w:rsidRPr="006D4789">
        <w:rPr>
          <w:rFonts w:asciiTheme="majorBidi" w:eastAsia="Arial Unicode MS" w:hAnsiTheme="majorBidi" w:cstheme="majorBidi"/>
        </w:rPr>
        <w:t>M</w:t>
      </w:r>
      <w:r w:rsidRPr="006D4789">
        <w:rPr>
          <w:rFonts w:asciiTheme="majorBidi" w:eastAsia="Arial Unicode MS" w:hAnsiTheme="majorBidi" w:cstheme="majorBidi"/>
        </w:rPr>
        <w:t xml:space="preserve">anagement division </w:t>
      </w:r>
      <w:r w:rsidR="0085548B" w:rsidRPr="006D4789">
        <w:rPr>
          <w:rFonts w:asciiTheme="majorBidi" w:eastAsia="Arial Unicode MS" w:hAnsiTheme="majorBidi" w:cstheme="majorBidi"/>
        </w:rPr>
        <w:t xml:space="preserve">is essential </w:t>
      </w:r>
      <w:r w:rsidRPr="006D4789">
        <w:rPr>
          <w:rFonts w:asciiTheme="majorBidi" w:eastAsia="Arial Unicode MS" w:hAnsiTheme="majorBidi" w:cstheme="majorBidi"/>
        </w:rPr>
        <w:t>to find cost-effective solutions to remove accessibility barriers.</w:t>
      </w:r>
    </w:p>
    <w:p w:rsidR="0037444A" w:rsidRPr="006D4789" w:rsidRDefault="00531997" w:rsidP="00D9026E">
      <w:pPr>
        <w:pStyle w:val="Header"/>
        <w:keepNext/>
        <w:keepLines/>
        <w:numPr>
          <w:ilvl w:val="1"/>
          <w:numId w:val="38"/>
        </w:numPr>
        <w:tabs>
          <w:tab w:val="clear" w:pos="4680"/>
          <w:tab w:val="clear" w:pos="9360"/>
          <w:tab w:val="left" w:pos="567"/>
        </w:tabs>
        <w:spacing w:before="240" w:after="120"/>
        <w:ind w:left="425" w:hanging="425"/>
        <w:jc w:val="both"/>
        <w:outlineLvl w:val="0"/>
        <w:rPr>
          <w:rFonts w:asciiTheme="majorBidi" w:hAnsiTheme="majorBidi" w:cstheme="majorBidi"/>
          <w:b/>
          <w:u w:val="single"/>
        </w:rPr>
      </w:pPr>
      <w:bookmarkStart w:id="10" w:name="_Toc351474123"/>
      <w:bookmarkStart w:id="11" w:name="_Toc351474162"/>
      <w:bookmarkStart w:id="12" w:name="_Toc351536959"/>
      <w:bookmarkStart w:id="13" w:name="_Toc351537000"/>
      <w:bookmarkStart w:id="14" w:name="_Toc351711680"/>
      <w:bookmarkStart w:id="15" w:name="_Toc351711722"/>
      <w:bookmarkStart w:id="16" w:name="_Toc357430313"/>
      <w:bookmarkEnd w:id="10"/>
      <w:bookmarkEnd w:id="11"/>
      <w:bookmarkEnd w:id="12"/>
      <w:bookmarkEnd w:id="13"/>
      <w:bookmarkEnd w:id="14"/>
      <w:bookmarkEnd w:id="15"/>
      <w:r w:rsidRPr="006D4789">
        <w:rPr>
          <w:rFonts w:asciiTheme="majorBidi" w:hAnsiTheme="majorBidi" w:cstheme="majorBidi"/>
          <w:b/>
          <w:u w:val="single"/>
        </w:rPr>
        <w:t>Accessibility of procurement processes</w:t>
      </w:r>
      <w:bookmarkEnd w:id="16"/>
    </w:p>
    <w:p w:rsidR="001243EE" w:rsidRPr="006D4789" w:rsidRDefault="007F674E" w:rsidP="006D4789">
      <w:pPr>
        <w:spacing w:before="120" w:after="120" w:line="240" w:lineRule="auto"/>
        <w:jc w:val="both"/>
        <w:rPr>
          <w:rFonts w:asciiTheme="majorBidi" w:eastAsia="Arial Unicode MS" w:hAnsiTheme="majorBidi" w:cstheme="majorBidi"/>
        </w:rPr>
      </w:pPr>
      <w:r w:rsidRPr="006D4789">
        <w:rPr>
          <w:rFonts w:asciiTheme="majorBidi" w:eastAsia="Arial Unicode MS" w:hAnsiTheme="majorBidi" w:cstheme="majorBidi"/>
        </w:rPr>
        <w:t xml:space="preserve">To </w:t>
      </w:r>
      <w:r w:rsidR="00A25F2F" w:rsidRPr="006D4789">
        <w:rPr>
          <w:rFonts w:asciiTheme="majorBidi" w:eastAsia="Arial Unicode MS" w:hAnsiTheme="majorBidi" w:cstheme="majorBidi"/>
        </w:rPr>
        <w:t xml:space="preserve">progressively ensure that every ITU service, product or activity incorporates the Universal Design </w:t>
      </w:r>
      <w:r w:rsidR="0085548B" w:rsidRPr="006D4789">
        <w:rPr>
          <w:rFonts w:asciiTheme="majorBidi" w:eastAsia="Arial Unicode MS" w:hAnsiTheme="majorBidi" w:cstheme="majorBidi"/>
        </w:rPr>
        <w:t xml:space="preserve">principle </w:t>
      </w:r>
      <w:r w:rsidR="001243EE" w:rsidRPr="006D4789">
        <w:rPr>
          <w:rFonts w:asciiTheme="majorBidi" w:eastAsia="Arial Unicode MS" w:hAnsiTheme="majorBidi" w:cstheme="majorBidi"/>
        </w:rPr>
        <w:t>into the earliest development stage</w:t>
      </w:r>
      <w:r w:rsidR="008E39FE" w:rsidRPr="006D4789">
        <w:rPr>
          <w:rFonts w:asciiTheme="majorBidi" w:eastAsia="Arial Unicode MS" w:hAnsiTheme="majorBidi" w:cstheme="majorBidi"/>
        </w:rPr>
        <w:t>,</w:t>
      </w:r>
      <w:r w:rsidR="0085548B" w:rsidRPr="006D4789">
        <w:rPr>
          <w:rFonts w:asciiTheme="majorBidi" w:eastAsia="Arial Unicode MS" w:hAnsiTheme="majorBidi" w:cstheme="majorBidi"/>
        </w:rPr>
        <w:t xml:space="preserve"> </w:t>
      </w:r>
      <w:r w:rsidR="008E39FE" w:rsidRPr="006D4789">
        <w:rPr>
          <w:rFonts w:asciiTheme="majorBidi" w:eastAsia="Arial Unicode MS" w:hAnsiTheme="majorBidi" w:cstheme="majorBidi"/>
        </w:rPr>
        <w:t xml:space="preserve">it is essential to adjust </w:t>
      </w:r>
      <w:r w:rsidR="0085548B" w:rsidRPr="006D4789">
        <w:rPr>
          <w:rFonts w:asciiTheme="majorBidi" w:eastAsia="Arial Unicode MS" w:hAnsiTheme="majorBidi" w:cstheme="majorBidi"/>
        </w:rPr>
        <w:t>procurement processes</w:t>
      </w:r>
      <w:r w:rsidR="001243EE" w:rsidRPr="006D4789">
        <w:rPr>
          <w:rFonts w:asciiTheme="majorBidi" w:eastAsia="Arial Unicode MS" w:hAnsiTheme="majorBidi" w:cstheme="majorBidi"/>
        </w:rPr>
        <w:t xml:space="preserve">. The Procurement Division </w:t>
      </w:r>
      <w:r w:rsidR="00B95628" w:rsidRPr="006D4789">
        <w:rPr>
          <w:rFonts w:asciiTheme="majorBidi" w:eastAsia="Arial Unicode MS" w:hAnsiTheme="majorBidi" w:cstheme="majorBidi"/>
        </w:rPr>
        <w:t>shall</w:t>
      </w:r>
      <w:r w:rsidR="001243EE" w:rsidRPr="006D4789">
        <w:rPr>
          <w:rFonts w:asciiTheme="majorBidi" w:eastAsia="Arial Unicode MS" w:hAnsiTheme="majorBidi" w:cstheme="majorBidi"/>
        </w:rPr>
        <w:t xml:space="preserve"> be considering the following guidelines.</w:t>
      </w:r>
    </w:p>
    <w:p w:rsidR="00B2251C" w:rsidRPr="006D4789" w:rsidRDefault="001243EE"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 xml:space="preserve">Incorporating </w:t>
      </w:r>
      <w:r w:rsidR="0037444A" w:rsidRPr="006D4789">
        <w:rPr>
          <w:rFonts w:asciiTheme="majorBidi" w:eastAsia="Arial Unicode MS" w:hAnsiTheme="majorBidi" w:cstheme="majorBidi"/>
        </w:rPr>
        <w:t>accessibility requirements in</w:t>
      </w:r>
      <w:r w:rsidRPr="006D4789">
        <w:rPr>
          <w:rFonts w:asciiTheme="majorBidi" w:eastAsia="Arial Unicode MS" w:hAnsiTheme="majorBidi" w:cstheme="majorBidi"/>
        </w:rPr>
        <w:t>to</w:t>
      </w:r>
      <w:r w:rsidR="0037444A" w:rsidRPr="006D4789">
        <w:rPr>
          <w:rFonts w:asciiTheme="majorBidi" w:eastAsia="Arial Unicode MS" w:hAnsiTheme="majorBidi" w:cstheme="majorBidi"/>
        </w:rPr>
        <w:t xml:space="preserve"> the technical specifications </w:t>
      </w:r>
      <w:r w:rsidRPr="006D4789">
        <w:rPr>
          <w:rFonts w:asciiTheme="majorBidi" w:eastAsia="Arial Unicode MS" w:hAnsiTheme="majorBidi" w:cstheme="majorBidi"/>
        </w:rPr>
        <w:t xml:space="preserve">developed </w:t>
      </w:r>
      <w:r w:rsidR="0037444A" w:rsidRPr="006D4789">
        <w:rPr>
          <w:rFonts w:asciiTheme="majorBidi" w:eastAsia="Arial Unicode MS" w:hAnsiTheme="majorBidi" w:cstheme="majorBidi"/>
        </w:rPr>
        <w:t>for the procurement of ITU services</w:t>
      </w:r>
      <w:r w:rsidR="008E39FE" w:rsidRPr="006D4789">
        <w:rPr>
          <w:rFonts w:asciiTheme="majorBidi" w:eastAsia="Arial Unicode MS" w:hAnsiTheme="majorBidi" w:cstheme="majorBidi"/>
        </w:rPr>
        <w:t xml:space="preserve"> is strongly recommended</w:t>
      </w:r>
      <w:r w:rsidR="0037444A" w:rsidRPr="006D4789">
        <w:rPr>
          <w:rFonts w:asciiTheme="majorBidi" w:eastAsia="Arial Unicode MS" w:hAnsiTheme="majorBidi" w:cstheme="majorBidi"/>
        </w:rPr>
        <w:t>. This include</w:t>
      </w:r>
      <w:r w:rsidRPr="006D4789">
        <w:rPr>
          <w:rFonts w:asciiTheme="majorBidi" w:eastAsia="Arial Unicode MS" w:hAnsiTheme="majorBidi" w:cstheme="majorBidi"/>
        </w:rPr>
        <w:t>s</w:t>
      </w:r>
      <w:r w:rsidR="008E39FE" w:rsidRPr="006D4789">
        <w:rPr>
          <w:rFonts w:asciiTheme="majorBidi" w:eastAsia="Arial Unicode MS" w:hAnsiTheme="majorBidi" w:cstheme="majorBidi"/>
        </w:rPr>
        <w:t>, but is not limited to,</w:t>
      </w:r>
      <w:r w:rsidRPr="006D4789">
        <w:rPr>
          <w:rFonts w:asciiTheme="majorBidi" w:eastAsia="Arial Unicode MS" w:hAnsiTheme="majorBidi" w:cstheme="majorBidi"/>
        </w:rPr>
        <w:t xml:space="preserve"> </w:t>
      </w:r>
      <w:r w:rsidR="0037444A" w:rsidRPr="006D4789">
        <w:rPr>
          <w:rFonts w:asciiTheme="majorBidi" w:eastAsia="Arial Unicode MS" w:hAnsiTheme="majorBidi" w:cstheme="majorBidi"/>
        </w:rPr>
        <w:t xml:space="preserve">the </w:t>
      </w:r>
      <w:r w:rsidR="008E39FE" w:rsidRPr="006D4789">
        <w:rPr>
          <w:rFonts w:asciiTheme="majorBidi" w:eastAsia="Arial Unicode MS" w:hAnsiTheme="majorBidi" w:cstheme="majorBidi"/>
        </w:rPr>
        <w:t>procurement</w:t>
      </w:r>
      <w:r w:rsidR="0037444A" w:rsidRPr="006D4789">
        <w:rPr>
          <w:rFonts w:asciiTheme="majorBidi" w:eastAsia="Arial Unicode MS" w:hAnsiTheme="majorBidi" w:cstheme="majorBidi"/>
        </w:rPr>
        <w:t xml:space="preserve"> of equipment for ITU, the building or refurbishment of ITU facilities, the provision of information and communication technology services, </w:t>
      </w:r>
      <w:r w:rsidR="00B2251C" w:rsidRPr="006D4789">
        <w:rPr>
          <w:rFonts w:asciiTheme="majorBidi" w:eastAsia="Arial Unicode MS" w:hAnsiTheme="majorBidi" w:cstheme="majorBidi"/>
        </w:rPr>
        <w:t>and</w:t>
      </w:r>
      <w:r w:rsidR="0037444A" w:rsidRPr="006D4789">
        <w:rPr>
          <w:rFonts w:asciiTheme="majorBidi" w:eastAsia="Arial Unicode MS" w:hAnsiTheme="majorBidi" w:cstheme="majorBidi"/>
        </w:rPr>
        <w:t xml:space="preserve"> the procurement of content</w:t>
      </w:r>
      <w:r w:rsidR="008E39FE" w:rsidRPr="006D4789">
        <w:rPr>
          <w:rFonts w:asciiTheme="majorBidi" w:eastAsia="Arial Unicode MS" w:hAnsiTheme="majorBidi" w:cstheme="majorBidi"/>
        </w:rPr>
        <w:t xml:space="preserve"> generation</w:t>
      </w:r>
      <w:r w:rsidR="0037444A" w:rsidRPr="006D4789">
        <w:rPr>
          <w:rFonts w:asciiTheme="majorBidi" w:eastAsia="Arial Unicode MS" w:hAnsiTheme="majorBidi" w:cstheme="majorBidi"/>
        </w:rPr>
        <w:t>.</w:t>
      </w:r>
    </w:p>
    <w:p w:rsidR="008E39FE" w:rsidRPr="006D4789" w:rsidRDefault="008E39FE"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 xml:space="preserve">An evaluation process shall be developed to ensure that delivered solutions which claim to support accessibility actually do so. </w:t>
      </w:r>
    </w:p>
    <w:p w:rsidR="008E39FE" w:rsidRPr="006D4789" w:rsidRDefault="008E39FE" w:rsidP="000B3AC5">
      <w:pPr>
        <w:pStyle w:val="ListParagraph"/>
        <w:numPr>
          <w:ilvl w:val="0"/>
          <w:numId w:val="21"/>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 xml:space="preserve">Those making procurement </w:t>
      </w:r>
      <w:r w:rsidR="000B3AC5">
        <w:rPr>
          <w:rFonts w:asciiTheme="majorBidi" w:eastAsia="Arial Unicode MS" w:hAnsiTheme="majorBidi" w:cstheme="majorBidi"/>
        </w:rPr>
        <w:t>requirements</w:t>
      </w:r>
      <w:r w:rsidR="000B3AC5" w:rsidRPr="006D4789">
        <w:rPr>
          <w:rFonts w:asciiTheme="majorBidi" w:eastAsia="Arial Unicode MS" w:hAnsiTheme="majorBidi" w:cstheme="majorBidi"/>
        </w:rPr>
        <w:t xml:space="preserve"> </w:t>
      </w:r>
      <w:r w:rsidRPr="006D4789">
        <w:rPr>
          <w:rFonts w:asciiTheme="majorBidi" w:eastAsia="Arial Unicode MS" w:hAnsiTheme="majorBidi" w:cstheme="majorBidi"/>
        </w:rPr>
        <w:t xml:space="preserve">need to be able to specify to suppliers what accessibility means in the context of any particular procurement. An inclusive approach is to involve persons with </w:t>
      </w:r>
      <w:r w:rsidR="009274C8">
        <w:rPr>
          <w:rFonts w:asciiTheme="majorBidi" w:eastAsia="Arial Unicode MS" w:hAnsiTheme="majorBidi" w:cstheme="majorBidi"/>
        </w:rPr>
        <w:t xml:space="preserve">expertise in </w:t>
      </w:r>
      <w:r w:rsidRPr="006D4789">
        <w:rPr>
          <w:rFonts w:asciiTheme="majorBidi" w:eastAsia="Arial Unicode MS" w:hAnsiTheme="majorBidi" w:cstheme="majorBidi"/>
        </w:rPr>
        <w:t>disabilities throughout the contract management lifecycle (e.g. specification, product/supplier selection, design and implementation).</w:t>
      </w:r>
    </w:p>
    <w:p w:rsidR="00531997" w:rsidRPr="006D4789" w:rsidRDefault="00531997" w:rsidP="00D9026E">
      <w:pPr>
        <w:pStyle w:val="Header"/>
        <w:keepNext/>
        <w:keepLines/>
        <w:numPr>
          <w:ilvl w:val="1"/>
          <w:numId w:val="38"/>
        </w:numPr>
        <w:tabs>
          <w:tab w:val="clear" w:pos="4680"/>
          <w:tab w:val="clear" w:pos="9360"/>
          <w:tab w:val="left" w:pos="567"/>
        </w:tabs>
        <w:spacing w:before="240" w:after="120"/>
        <w:ind w:left="425" w:hanging="425"/>
        <w:jc w:val="both"/>
        <w:outlineLvl w:val="0"/>
        <w:rPr>
          <w:rFonts w:asciiTheme="majorBidi" w:hAnsiTheme="majorBidi" w:cstheme="majorBidi"/>
          <w:b/>
          <w:u w:val="single"/>
        </w:rPr>
      </w:pPr>
      <w:bookmarkStart w:id="17" w:name="_Toc357430314"/>
      <w:r w:rsidRPr="006D4789">
        <w:rPr>
          <w:rFonts w:asciiTheme="majorBidi" w:hAnsiTheme="majorBidi" w:cstheme="majorBidi"/>
          <w:b/>
          <w:u w:val="single"/>
        </w:rPr>
        <w:t xml:space="preserve">Accessibility of ITU </w:t>
      </w:r>
      <w:r w:rsidR="0037444A" w:rsidRPr="006D4789">
        <w:rPr>
          <w:rFonts w:asciiTheme="majorBidi" w:hAnsiTheme="majorBidi" w:cstheme="majorBidi"/>
          <w:b/>
          <w:u w:val="single"/>
        </w:rPr>
        <w:t>p</w:t>
      </w:r>
      <w:r w:rsidRPr="006D4789">
        <w:rPr>
          <w:rFonts w:asciiTheme="majorBidi" w:hAnsiTheme="majorBidi" w:cstheme="majorBidi"/>
          <w:b/>
          <w:u w:val="single"/>
        </w:rPr>
        <w:t>remises</w:t>
      </w:r>
      <w:bookmarkEnd w:id="17"/>
      <w:r w:rsidR="005F5C13" w:rsidRPr="006D4789">
        <w:rPr>
          <w:rFonts w:asciiTheme="majorBidi" w:hAnsiTheme="majorBidi" w:cstheme="majorBidi"/>
          <w:b/>
          <w:u w:val="single"/>
        </w:rPr>
        <w:t xml:space="preserve"> </w:t>
      </w:r>
    </w:p>
    <w:p w:rsidR="00C914C5" w:rsidRPr="006D4789" w:rsidRDefault="005F5C13" w:rsidP="000B3AC5">
      <w:pPr>
        <w:spacing w:before="120" w:after="120" w:line="240" w:lineRule="auto"/>
        <w:jc w:val="both"/>
        <w:rPr>
          <w:rFonts w:asciiTheme="majorBidi" w:eastAsia="Arial Unicode MS" w:hAnsiTheme="majorBidi" w:cstheme="majorBidi"/>
        </w:rPr>
      </w:pPr>
      <w:r w:rsidRPr="006D4789">
        <w:rPr>
          <w:rFonts w:asciiTheme="majorBidi" w:eastAsia="Arial Unicode MS" w:hAnsiTheme="majorBidi" w:cstheme="majorBidi"/>
        </w:rPr>
        <w:t xml:space="preserve">Physical barriers hinder the participation of </w:t>
      </w:r>
      <w:r w:rsidR="005B222B" w:rsidRPr="006D4789">
        <w:rPr>
          <w:rFonts w:asciiTheme="majorBidi" w:eastAsia="Arial Unicode MS" w:hAnsiTheme="majorBidi" w:cstheme="majorBidi"/>
        </w:rPr>
        <w:t>persons with disabilities</w:t>
      </w:r>
      <w:r w:rsidRPr="006D4789">
        <w:rPr>
          <w:rFonts w:asciiTheme="majorBidi" w:eastAsia="Arial Unicode MS" w:hAnsiTheme="majorBidi" w:cstheme="majorBidi"/>
        </w:rPr>
        <w:t xml:space="preserve"> to activities taking place within ITU premises. To address the removal</w:t>
      </w:r>
      <w:r w:rsidR="0005366A" w:rsidRPr="006D4789">
        <w:rPr>
          <w:rFonts w:asciiTheme="majorBidi" w:eastAsia="Arial Unicode MS" w:hAnsiTheme="majorBidi" w:cstheme="majorBidi"/>
        </w:rPr>
        <w:t xml:space="preserve"> of</w:t>
      </w:r>
      <w:r w:rsidRPr="006D4789">
        <w:rPr>
          <w:rFonts w:asciiTheme="majorBidi" w:eastAsia="Arial Unicode MS" w:hAnsiTheme="majorBidi" w:cstheme="majorBidi"/>
        </w:rPr>
        <w:t xml:space="preserve"> barriers, the Facilities Management </w:t>
      </w:r>
      <w:r w:rsidR="005B222B" w:rsidRPr="006D4789">
        <w:rPr>
          <w:rFonts w:asciiTheme="majorBidi" w:eastAsia="Arial Unicode MS" w:hAnsiTheme="majorBidi" w:cstheme="majorBidi"/>
        </w:rPr>
        <w:t xml:space="preserve">division </w:t>
      </w:r>
      <w:r w:rsidR="00B95628" w:rsidRPr="006D4789">
        <w:rPr>
          <w:rFonts w:asciiTheme="majorBidi" w:eastAsia="Arial Unicode MS" w:hAnsiTheme="majorBidi" w:cstheme="majorBidi"/>
        </w:rPr>
        <w:t>shall</w:t>
      </w:r>
      <w:r w:rsidRPr="006D4789">
        <w:rPr>
          <w:rFonts w:asciiTheme="majorBidi" w:eastAsia="Arial Unicode MS" w:hAnsiTheme="majorBidi" w:cstheme="majorBidi"/>
        </w:rPr>
        <w:t xml:space="preserve"> be considering the following guidelines.</w:t>
      </w:r>
    </w:p>
    <w:p w:rsidR="005F5C13" w:rsidRPr="006D4789" w:rsidRDefault="005F5C13"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sidRPr="006D4789">
        <w:rPr>
          <w:rFonts w:asciiTheme="majorBidi" w:eastAsia="Arial Unicode MS" w:hAnsiTheme="majorBidi"/>
          <w:color w:val="auto"/>
        </w:rPr>
        <w:t>ITU Headquarters</w:t>
      </w:r>
    </w:p>
    <w:p w:rsidR="00DE0D32" w:rsidRPr="006D4789" w:rsidRDefault="00CC6FA6" w:rsidP="006D4789">
      <w:pPr>
        <w:pStyle w:val="ListParagraph"/>
        <w:numPr>
          <w:ilvl w:val="0"/>
          <w:numId w:val="21"/>
        </w:numPr>
        <w:spacing w:before="120" w:after="120" w:line="240" w:lineRule="auto"/>
        <w:ind w:left="357"/>
        <w:contextualSpacing w:val="0"/>
        <w:jc w:val="both"/>
        <w:rPr>
          <w:rFonts w:asciiTheme="majorBidi" w:hAnsiTheme="majorBidi" w:cstheme="majorBidi"/>
        </w:rPr>
      </w:pPr>
      <w:r w:rsidRPr="006D4789">
        <w:rPr>
          <w:rFonts w:asciiTheme="majorBidi" w:hAnsiTheme="majorBidi" w:cstheme="majorBidi"/>
        </w:rPr>
        <w:t xml:space="preserve">Continuing </w:t>
      </w:r>
      <w:r w:rsidR="00DE0D32" w:rsidRPr="006D4789">
        <w:rPr>
          <w:rFonts w:asciiTheme="majorBidi" w:hAnsiTheme="majorBidi" w:cstheme="majorBidi"/>
        </w:rPr>
        <w:t>complying with the accessibility requirements of</w:t>
      </w:r>
      <w:r w:rsidRPr="006D4789">
        <w:rPr>
          <w:rFonts w:asciiTheme="majorBidi" w:hAnsiTheme="majorBidi" w:cstheme="majorBidi"/>
        </w:rPr>
        <w:t xml:space="preserve"> the </w:t>
      </w:r>
      <w:hyperlink r:id="rId11" w:history="1">
        <w:r w:rsidRPr="006D4789">
          <w:rPr>
            <w:rStyle w:val="Hyperlink"/>
            <w:rFonts w:asciiTheme="majorBidi" w:hAnsiTheme="majorBidi" w:cstheme="majorBidi"/>
            <w:color w:val="auto"/>
          </w:rPr>
          <w:t>Swiss Norm 521 500 “</w:t>
        </w:r>
        <w:r w:rsidRPr="006D4789">
          <w:rPr>
            <w:rStyle w:val="Hyperlink"/>
            <w:rFonts w:asciiTheme="majorBidi" w:hAnsiTheme="majorBidi" w:cstheme="majorBidi"/>
            <w:i/>
            <w:iCs/>
            <w:color w:val="auto"/>
          </w:rPr>
          <w:t>Building with no obstacle</w:t>
        </w:r>
        <w:r w:rsidRPr="006D4789">
          <w:rPr>
            <w:rStyle w:val="Hyperlink"/>
            <w:rFonts w:asciiTheme="majorBidi" w:hAnsiTheme="majorBidi" w:cstheme="majorBidi"/>
            <w:color w:val="auto"/>
          </w:rPr>
          <w:t xml:space="preserve">” </w:t>
        </w:r>
      </w:hyperlink>
      <w:r w:rsidR="00DE0D32" w:rsidRPr="006D4789">
        <w:rPr>
          <w:rFonts w:asciiTheme="majorBidi" w:hAnsiTheme="majorBidi" w:cstheme="majorBidi"/>
        </w:rPr>
        <w:t xml:space="preserve"> and consider</w:t>
      </w:r>
      <w:r w:rsidR="008E39FE" w:rsidRPr="006D4789">
        <w:rPr>
          <w:rFonts w:asciiTheme="majorBidi" w:hAnsiTheme="majorBidi" w:cstheme="majorBidi"/>
        </w:rPr>
        <w:t>ing</w:t>
      </w:r>
      <w:r w:rsidR="00DE0D32" w:rsidRPr="006D4789">
        <w:rPr>
          <w:rFonts w:asciiTheme="majorBidi" w:hAnsiTheme="majorBidi" w:cstheme="majorBidi"/>
        </w:rPr>
        <w:t xml:space="preserve"> other international standards for premises accessibility: the </w:t>
      </w:r>
      <w:hyperlink r:id="rId12" w:history="1">
        <w:r w:rsidR="00DE0D32" w:rsidRPr="006D4789">
          <w:rPr>
            <w:rStyle w:val="Hyperlink"/>
            <w:rFonts w:asciiTheme="majorBidi" w:hAnsiTheme="majorBidi" w:cstheme="majorBidi"/>
            <w:color w:val="auto"/>
          </w:rPr>
          <w:t>UN Convention on the Rights of Persons with Disabilities</w:t>
        </w:r>
      </w:hyperlink>
      <w:r w:rsidR="00DE0D32" w:rsidRPr="006D4789">
        <w:rPr>
          <w:rFonts w:asciiTheme="majorBidi" w:hAnsiTheme="majorBidi" w:cstheme="majorBidi"/>
        </w:rPr>
        <w:t xml:space="preserve"> and </w:t>
      </w:r>
      <w:hyperlink r:id="rId13" w:history="1">
        <w:r w:rsidR="00DE0D32" w:rsidRPr="006D4789">
          <w:rPr>
            <w:rStyle w:val="Hyperlink"/>
            <w:rFonts w:asciiTheme="majorBidi" w:hAnsiTheme="majorBidi" w:cstheme="majorBidi"/>
            <w:color w:val="auto"/>
          </w:rPr>
          <w:t>ISO 21542 “</w:t>
        </w:r>
        <w:r w:rsidR="00DE0D32" w:rsidRPr="006D4789">
          <w:rPr>
            <w:rStyle w:val="Hyperlink"/>
            <w:rFonts w:asciiTheme="majorBidi" w:hAnsiTheme="majorBidi" w:cstheme="majorBidi"/>
            <w:i/>
            <w:iCs/>
            <w:color w:val="auto"/>
          </w:rPr>
          <w:t>Building construction - Accessibility and usability of the built environment</w:t>
        </w:r>
        <w:r w:rsidR="00DE0D32" w:rsidRPr="006D4789">
          <w:rPr>
            <w:rStyle w:val="Hyperlink"/>
            <w:rFonts w:asciiTheme="majorBidi" w:hAnsiTheme="majorBidi" w:cstheme="majorBidi"/>
            <w:color w:val="auto"/>
          </w:rPr>
          <w:t>”</w:t>
        </w:r>
      </w:hyperlink>
    </w:p>
    <w:p w:rsidR="00CC6FA6" w:rsidRPr="006D4789" w:rsidRDefault="00122A3B" w:rsidP="006D4789">
      <w:pPr>
        <w:pStyle w:val="ListParagraph"/>
        <w:numPr>
          <w:ilvl w:val="0"/>
          <w:numId w:val="21"/>
        </w:numPr>
        <w:spacing w:before="120" w:after="120" w:line="240" w:lineRule="auto"/>
        <w:ind w:left="357"/>
        <w:contextualSpacing w:val="0"/>
        <w:jc w:val="both"/>
        <w:rPr>
          <w:rFonts w:asciiTheme="majorBidi" w:hAnsiTheme="majorBidi" w:cstheme="majorBidi"/>
        </w:rPr>
      </w:pPr>
      <w:r w:rsidRPr="006D4789">
        <w:rPr>
          <w:rFonts w:asciiTheme="majorBidi" w:hAnsiTheme="majorBidi" w:cstheme="majorBidi"/>
        </w:rPr>
        <w:t xml:space="preserve">The involvement of </w:t>
      </w:r>
      <w:r w:rsidR="00AE5738" w:rsidRPr="006D4789">
        <w:rPr>
          <w:rFonts w:asciiTheme="majorBidi" w:hAnsiTheme="majorBidi" w:cstheme="majorBidi"/>
        </w:rPr>
        <w:t xml:space="preserve">organizations of </w:t>
      </w:r>
      <w:r w:rsidRPr="006D4789">
        <w:rPr>
          <w:rFonts w:asciiTheme="majorBidi" w:hAnsiTheme="majorBidi" w:cstheme="majorBidi"/>
        </w:rPr>
        <w:t xml:space="preserve">persons with </w:t>
      </w:r>
      <w:r w:rsidR="000B3AC5">
        <w:rPr>
          <w:rFonts w:asciiTheme="majorBidi" w:hAnsiTheme="majorBidi" w:cstheme="majorBidi"/>
        </w:rPr>
        <w:t xml:space="preserve">expertise in </w:t>
      </w:r>
      <w:r w:rsidRPr="006D4789">
        <w:rPr>
          <w:rFonts w:asciiTheme="majorBidi" w:hAnsiTheme="majorBidi" w:cstheme="majorBidi"/>
        </w:rPr>
        <w:t xml:space="preserve">disabilities </w:t>
      </w:r>
      <w:r w:rsidR="00AE5738" w:rsidRPr="006D4789">
        <w:rPr>
          <w:rFonts w:asciiTheme="majorBidi" w:hAnsiTheme="majorBidi" w:cstheme="majorBidi"/>
        </w:rPr>
        <w:t xml:space="preserve">in the </w:t>
      </w:r>
      <w:r w:rsidRPr="006D4789">
        <w:rPr>
          <w:rFonts w:asciiTheme="majorBidi" w:hAnsiTheme="majorBidi" w:cstheme="majorBidi"/>
        </w:rPr>
        <w:t>development of accessible alternatives is to be continued.</w:t>
      </w:r>
    </w:p>
    <w:p w:rsidR="005F5C13" w:rsidRPr="006D4789" w:rsidRDefault="005F5C13"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sidRPr="006D4789">
        <w:rPr>
          <w:rFonts w:asciiTheme="majorBidi" w:eastAsia="Arial Unicode MS" w:hAnsiTheme="majorBidi"/>
          <w:color w:val="auto"/>
        </w:rPr>
        <w:t>ITU Regional and area offices</w:t>
      </w:r>
    </w:p>
    <w:p w:rsidR="00C914C5" w:rsidRPr="00230C57" w:rsidRDefault="000B3AC5" w:rsidP="000B3AC5">
      <w:pPr>
        <w:pStyle w:val="ListParagraph"/>
        <w:numPr>
          <w:ilvl w:val="0"/>
          <w:numId w:val="21"/>
        </w:numPr>
        <w:spacing w:before="120" w:after="120" w:line="240" w:lineRule="auto"/>
        <w:contextualSpacing w:val="0"/>
        <w:jc w:val="both"/>
        <w:rPr>
          <w:rFonts w:asciiTheme="majorBidi" w:hAnsiTheme="majorBidi" w:cstheme="majorBidi"/>
        </w:rPr>
      </w:pPr>
      <w:r>
        <w:rPr>
          <w:rFonts w:asciiTheme="majorBidi" w:hAnsiTheme="majorBidi" w:cstheme="majorBidi"/>
        </w:rPr>
        <w:t>A</w:t>
      </w:r>
      <w:r w:rsidR="00AE5738" w:rsidRPr="006D4789">
        <w:rPr>
          <w:rFonts w:asciiTheme="majorBidi" w:hAnsiTheme="majorBidi" w:cstheme="majorBidi"/>
        </w:rPr>
        <w:t>ccessibility requirement</w:t>
      </w:r>
      <w:r w:rsidR="00DE0D32" w:rsidRPr="006D4789">
        <w:rPr>
          <w:rFonts w:asciiTheme="majorBidi" w:hAnsiTheme="majorBidi" w:cstheme="majorBidi"/>
        </w:rPr>
        <w:t>s shall be included</w:t>
      </w:r>
      <w:r w:rsidR="00AE5738" w:rsidRPr="006D4789">
        <w:rPr>
          <w:rFonts w:asciiTheme="majorBidi" w:hAnsiTheme="majorBidi" w:cstheme="majorBidi"/>
        </w:rPr>
        <w:t xml:space="preserve"> in host country agreements.</w:t>
      </w:r>
      <w:r w:rsidR="00230C57">
        <w:rPr>
          <w:rFonts w:asciiTheme="majorBidi" w:hAnsiTheme="majorBidi" w:cstheme="majorBidi"/>
        </w:rPr>
        <w:t xml:space="preserve"> </w:t>
      </w:r>
      <w:r w:rsidR="00DE5918" w:rsidRPr="00230C57">
        <w:rPr>
          <w:rFonts w:asciiTheme="majorBidi" w:hAnsiTheme="majorBidi" w:cstheme="majorBidi"/>
        </w:rPr>
        <w:t>Public</w:t>
      </w:r>
      <w:r w:rsidR="00AE5738" w:rsidRPr="00230C57">
        <w:rPr>
          <w:rFonts w:asciiTheme="majorBidi" w:hAnsiTheme="majorBidi" w:cstheme="majorBidi"/>
        </w:rPr>
        <w:t xml:space="preserve"> administrations</w:t>
      </w:r>
      <w:r w:rsidR="0037444A" w:rsidRPr="00230C57">
        <w:rPr>
          <w:rFonts w:asciiTheme="majorBidi" w:hAnsiTheme="majorBidi" w:cstheme="majorBidi"/>
        </w:rPr>
        <w:t xml:space="preserve"> </w:t>
      </w:r>
      <w:r w:rsidR="00DE5918" w:rsidRPr="00230C57">
        <w:rPr>
          <w:rFonts w:asciiTheme="majorBidi" w:hAnsiTheme="majorBidi" w:cstheme="majorBidi"/>
        </w:rPr>
        <w:t>and</w:t>
      </w:r>
      <w:r w:rsidR="0037444A" w:rsidRPr="00230C57">
        <w:rPr>
          <w:rFonts w:asciiTheme="majorBidi" w:hAnsiTheme="majorBidi" w:cstheme="majorBidi"/>
        </w:rPr>
        <w:t xml:space="preserve"> </w:t>
      </w:r>
      <w:r w:rsidR="00DE0D32" w:rsidRPr="00230C57">
        <w:rPr>
          <w:rFonts w:asciiTheme="majorBidi" w:hAnsiTheme="majorBidi" w:cstheme="majorBidi"/>
        </w:rPr>
        <w:t>o</w:t>
      </w:r>
      <w:r w:rsidR="0037444A" w:rsidRPr="00230C57">
        <w:rPr>
          <w:rFonts w:asciiTheme="majorBidi" w:hAnsiTheme="majorBidi" w:cstheme="majorBidi"/>
        </w:rPr>
        <w:t xml:space="preserve">rganizations hosting ITU regional and area offices </w:t>
      </w:r>
      <w:r w:rsidR="00DE0D32" w:rsidRPr="00230C57">
        <w:rPr>
          <w:rFonts w:asciiTheme="majorBidi" w:hAnsiTheme="majorBidi" w:cstheme="majorBidi"/>
        </w:rPr>
        <w:t xml:space="preserve">shall be invited </w:t>
      </w:r>
      <w:r w:rsidR="0037444A" w:rsidRPr="00230C57">
        <w:rPr>
          <w:rFonts w:asciiTheme="majorBidi" w:hAnsiTheme="majorBidi" w:cstheme="majorBidi"/>
        </w:rPr>
        <w:t xml:space="preserve">to improve the accessibility of </w:t>
      </w:r>
      <w:r w:rsidR="00AE5738" w:rsidRPr="00230C57">
        <w:rPr>
          <w:rFonts w:asciiTheme="majorBidi" w:hAnsiTheme="majorBidi" w:cstheme="majorBidi"/>
        </w:rPr>
        <w:t>their premises, taking into account</w:t>
      </w:r>
      <w:r w:rsidR="0037444A" w:rsidRPr="00230C57">
        <w:rPr>
          <w:rFonts w:asciiTheme="majorBidi" w:hAnsiTheme="majorBidi" w:cstheme="majorBidi"/>
        </w:rPr>
        <w:t xml:space="preserve"> the standards </w:t>
      </w:r>
      <w:r w:rsidR="00C57CFD" w:rsidRPr="00230C57">
        <w:rPr>
          <w:rFonts w:asciiTheme="majorBidi" w:hAnsiTheme="majorBidi" w:cstheme="majorBidi"/>
        </w:rPr>
        <w:t>and national legislation applicable to the aforementioned buildings</w:t>
      </w:r>
      <w:r w:rsidR="0037444A" w:rsidRPr="00230C57">
        <w:rPr>
          <w:rFonts w:asciiTheme="majorBidi" w:hAnsiTheme="majorBidi" w:cstheme="majorBidi"/>
        </w:rPr>
        <w:t xml:space="preserve">. </w:t>
      </w:r>
    </w:p>
    <w:p w:rsidR="00B2251C" w:rsidRPr="006D4789" w:rsidRDefault="00B2251C" w:rsidP="00D9026E">
      <w:pPr>
        <w:pStyle w:val="Header"/>
        <w:keepNext/>
        <w:keepLines/>
        <w:numPr>
          <w:ilvl w:val="1"/>
          <w:numId w:val="38"/>
        </w:numPr>
        <w:tabs>
          <w:tab w:val="clear" w:pos="4680"/>
          <w:tab w:val="clear" w:pos="9360"/>
          <w:tab w:val="left" w:pos="567"/>
        </w:tabs>
        <w:spacing w:before="240" w:after="120"/>
        <w:ind w:left="425" w:hanging="425"/>
        <w:jc w:val="both"/>
        <w:outlineLvl w:val="0"/>
        <w:rPr>
          <w:rFonts w:asciiTheme="majorBidi" w:hAnsiTheme="majorBidi" w:cstheme="majorBidi"/>
          <w:b/>
          <w:u w:val="single"/>
        </w:rPr>
      </w:pPr>
      <w:bookmarkStart w:id="18" w:name="_Toc357430315"/>
      <w:r w:rsidRPr="006D4789">
        <w:rPr>
          <w:rFonts w:asciiTheme="majorBidi" w:hAnsiTheme="majorBidi" w:cstheme="majorBidi"/>
          <w:b/>
          <w:u w:val="single"/>
        </w:rPr>
        <w:lastRenderedPageBreak/>
        <w:t xml:space="preserve">Accessibility of security and safety </w:t>
      </w:r>
      <w:r w:rsidR="00CF3689" w:rsidRPr="006D4789">
        <w:rPr>
          <w:rFonts w:asciiTheme="majorBidi" w:hAnsiTheme="majorBidi" w:cstheme="majorBidi"/>
          <w:b/>
          <w:u w:val="single"/>
        </w:rPr>
        <w:t>services</w:t>
      </w:r>
      <w:bookmarkEnd w:id="18"/>
    </w:p>
    <w:p w:rsidR="00CF3689" w:rsidRPr="006D4789" w:rsidRDefault="00122A3B" w:rsidP="006D4789">
      <w:pPr>
        <w:spacing w:before="120" w:after="120" w:line="240" w:lineRule="auto"/>
        <w:jc w:val="both"/>
        <w:rPr>
          <w:rFonts w:asciiTheme="majorBidi" w:eastAsia="Arial Unicode MS" w:hAnsiTheme="majorBidi" w:cstheme="majorBidi"/>
        </w:rPr>
      </w:pPr>
      <w:r w:rsidRPr="006D4789">
        <w:rPr>
          <w:rFonts w:asciiTheme="majorBidi" w:eastAsia="Arial Unicode MS" w:hAnsiTheme="majorBidi" w:cstheme="majorBidi"/>
        </w:rPr>
        <w:t xml:space="preserve">Letting persons with disability know about the accessibility of </w:t>
      </w:r>
      <w:r w:rsidR="001F6072" w:rsidRPr="006D4789">
        <w:rPr>
          <w:rFonts w:asciiTheme="majorBidi" w:eastAsia="Arial Unicode MS" w:hAnsiTheme="majorBidi" w:cstheme="majorBidi"/>
        </w:rPr>
        <w:t xml:space="preserve">security and safety services </w:t>
      </w:r>
      <w:r w:rsidRPr="006D4789">
        <w:rPr>
          <w:rFonts w:asciiTheme="majorBidi" w:eastAsia="Arial Unicode MS" w:hAnsiTheme="majorBidi" w:cstheme="majorBidi"/>
        </w:rPr>
        <w:t xml:space="preserve">is crucial for them </w:t>
      </w:r>
      <w:r w:rsidR="001F6072" w:rsidRPr="006D4789">
        <w:rPr>
          <w:rFonts w:asciiTheme="majorBidi" w:eastAsia="Arial Unicode MS" w:hAnsiTheme="majorBidi" w:cstheme="majorBidi"/>
        </w:rPr>
        <w:t xml:space="preserve">to feel safe </w:t>
      </w:r>
      <w:r w:rsidRPr="006D4789">
        <w:rPr>
          <w:rFonts w:asciiTheme="majorBidi" w:eastAsia="Arial Unicode MS" w:hAnsiTheme="majorBidi" w:cstheme="majorBidi"/>
        </w:rPr>
        <w:t>when participating in an</w:t>
      </w:r>
      <w:r w:rsidR="00C57CFD" w:rsidRPr="006D4789">
        <w:rPr>
          <w:rFonts w:asciiTheme="majorBidi" w:eastAsia="Arial Unicode MS" w:hAnsiTheme="majorBidi" w:cstheme="majorBidi"/>
        </w:rPr>
        <w:t>y</w:t>
      </w:r>
      <w:r w:rsidRPr="006D4789">
        <w:rPr>
          <w:rFonts w:asciiTheme="majorBidi" w:eastAsia="Arial Unicode MS" w:hAnsiTheme="majorBidi" w:cstheme="majorBidi"/>
        </w:rPr>
        <w:t xml:space="preserve"> activit</w:t>
      </w:r>
      <w:r w:rsidR="00C57CFD" w:rsidRPr="006D4789">
        <w:rPr>
          <w:rFonts w:asciiTheme="majorBidi" w:eastAsia="Arial Unicode MS" w:hAnsiTheme="majorBidi" w:cstheme="majorBidi"/>
        </w:rPr>
        <w:t>y taking place</w:t>
      </w:r>
      <w:r w:rsidRPr="006D4789">
        <w:rPr>
          <w:rFonts w:asciiTheme="majorBidi" w:eastAsia="Arial Unicode MS" w:hAnsiTheme="majorBidi" w:cstheme="majorBidi"/>
        </w:rPr>
        <w:t xml:space="preserve"> within ITU buildings</w:t>
      </w:r>
      <w:r w:rsidR="001F6072" w:rsidRPr="006D4789">
        <w:rPr>
          <w:rFonts w:asciiTheme="majorBidi" w:eastAsia="Arial Unicode MS" w:hAnsiTheme="majorBidi" w:cstheme="majorBidi"/>
        </w:rPr>
        <w:t>.</w:t>
      </w:r>
      <w:r w:rsidRPr="006D4789">
        <w:rPr>
          <w:rFonts w:asciiTheme="majorBidi" w:eastAsia="Arial Unicode MS" w:hAnsiTheme="majorBidi" w:cstheme="majorBidi"/>
        </w:rPr>
        <w:t xml:space="preserve"> T</w:t>
      </w:r>
      <w:r w:rsidR="00267B19" w:rsidRPr="006D4789">
        <w:rPr>
          <w:rFonts w:asciiTheme="majorBidi" w:eastAsia="Arial Unicode MS" w:hAnsiTheme="majorBidi" w:cstheme="majorBidi"/>
        </w:rPr>
        <w:t xml:space="preserve">he </w:t>
      </w:r>
      <w:r w:rsidR="000B3AC5">
        <w:rPr>
          <w:rFonts w:asciiTheme="majorBidi" w:eastAsia="Arial Unicode MS" w:hAnsiTheme="majorBidi" w:cstheme="majorBidi"/>
        </w:rPr>
        <w:t xml:space="preserve">Protocol, </w:t>
      </w:r>
      <w:r w:rsidR="00267B19" w:rsidRPr="006D4789">
        <w:rPr>
          <w:rFonts w:asciiTheme="majorBidi" w:eastAsia="Arial Unicode MS" w:hAnsiTheme="majorBidi" w:cstheme="majorBidi"/>
        </w:rPr>
        <w:t xml:space="preserve">Safety and Security </w:t>
      </w:r>
      <w:r w:rsidRPr="006D4789">
        <w:rPr>
          <w:rFonts w:asciiTheme="majorBidi" w:eastAsia="Arial Unicode MS" w:hAnsiTheme="majorBidi" w:cstheme="majorBidi"/>
        </w:rPr>
        <w:t>division</w:t>
      </w:r>
      <w:r w:rsidR="00267B19" w:rsidRPr="006D4789">
        <w:rPr>
          <w:rFonts w:asciiTheme="majorBidi" w:eastAsia="Arial Unicode MS" w:hAnsiTheme="majorBidi" w:cstheme="majorBidi"/>
        </w:rPr>
        <w:t xml:space="preserve"> </w:t>
      </w:r>
      <w:r w:rsidR="00B95628" w:rsidRPr="006D4789">
        <w:rPr>
          <w:rFonts w:asciiTheme="majorBidi" w:eastAsia="Arial Unicode MS" w:hAnsiTheme="majorBidi" w:cstheme="majorBidi"/>
        </w:rPr>
        <w:t>shall</w:t>
      </w:r>
      <w:r w:rsidR="00267B19" w:rsidRPr="006D4789">
        <w:rPr>
          <w:rFonts w:asciiTheme="majorBidi" w:eastAsia="Arial Unicode MS" w:hAnsiTheme="majorBidi" w:cstheme="majorBidi"/>
        </w:rPr>
        <w:t xml:space="preserve"> consider the following guidelines.</w:t>
      </w:r>
    </w:p>
    <w:p w:rsidR="00BB6346" w:rsidRPr="006D4789" w:rsidRDefault="000B3AC5" w:rsidP="006D4789">
      <w:pPr>
        <w:pStyle w:val="ListParagraph"/>
        <w:numPr>
          <w:ilvl w:val="0"/>
          <w:numId w:val="21"/>
        </w:numPr>
        <w:spacing w:before="120" w:after="120" w:line="240" w:lineRule="auto"/>
        <w:contextualSpacing w:val="0"/>
        <w:jc w:val="both"/>
        <w:rPr>
          <w:rFonts w:asciiTheme="majorBidi" w:hAnsiTheme="majorBidi" w:cstheme="majorBidi"/>
        </w:rPr>
      </w:pPr>
      <w:r>
        <w:rPr>
          <w:rFonts w:asciiTheme="majorBidi" w:hAnsiTheme="majorBidi" w:cstheme="majorBidi"/>
        </w:rPr>
        <w:t>On the basis of</w:t>
      </w:r>
      <w:r w:rsidR="003A6093" w:rsidRPr="006D4789">
        <w:rPr>
          <w:rFonts w:asciiTheme="majorBidi" w:hAnsiTheme="majorBidi" w:cstheme="majorBidi"/>
        </w:rPr>
        <w:t xml:space="preserve"> data (see Section </w:t>
      </w:r>
      <w:r w:rsidR="00230C57">
        <w:rPr>
          <w:rFonts w:asciiTheme="majorBidi" w:hAnsiTheme="majorBidi" w:cstheme="majorBidi"/>
        </w:rPr>
        <w:t>3.</w:t>
      </w:r>
      <w:r w:rsidR="003A6093" w:rsidRPr="006D4789">
        <w:rPr>
          <w:rFonts w:asciiTheme="majorBidi" w:hAnsiTheme="majorBidi" w:cstheme="majorBidi"/>
        </w:rPr>
        <w:t>1) on persons with disabilities physically present in ITU premises, p</w:t>
      </w:r>
      <w:r w:rsidR="00BB6346" w:rsidRPr="006D4789">
        <w:rPr>
          <w:rFonts w:asciiTheme="majorBidi" w:hAnsiTheme="majorBidi" w:cstheme="majorBidi"/>
        </w:rPr>
        <w:t xml:space="preserve">ractice exercises </w:t>
      </w:r>
      <w:r w:rsidR="00122A3B" w:rsidRPr="006D4789">
        <w:rPr>
          <w:rFonts w:asciiTheme="majorBidi" w:hAnsiTheme="majorBidi" w:cstheme="majorBidi"/>
        </w:rPr>
        <w:t xml:space="preserve">shall be organized </w:t>
      </w:r>
      <w:r w:rsidR="00BB6346" w:rsidRPr="006D4789">
        <w:rPr>
          <w:rFonts w:asciiTheme="majorBidi" w:hAnsiTheme="majorBidi" w:cstheme="majorBidi"/>
        </w:rPr>
        <w:t xml:space="preserve">to assess whether current safety and security procedures are well adjusted to the needs of </w:t>
      </w:r>
      <w:r w:rsidR="00122A3B" w:rsidRPr="006D4789">
        <w:rPr>
          <w:rFonts w:asciiTheme="majorBidi" w:hAnsiTheme="majorBidi" w:cstheme="majorBidi"/>
        </w:rPr>
        <w:t>persons with disabilities</w:t>
      </w:r>
      <w:r w:rsidR="00BB6346" w:rsidRPr="006D4789">
        <w:rPr>
          <w:rFonts w:asciiTheme="majorBidi" w:hAnsiTheme="majorBidi" w:cstheme="majorBidi"/>
        </w:rPr>
        <w:t>.</w:t>
      </w:r>
    </w:p>
    <w:p w:rsidR="0037444A" w:rsidRPr="006D4789" w:rsidRDefault="003A6093" w:rsidP="006D478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hAnsiTheme="majorBidi" w:cstheme="majorBidi"/>
        </w:rPr>
        <w:t>Local emergency response organizations</w:t>
      </w:r>
      <w:r w:rsidRPr="006D4789">
        <w:rPr>
          <w:rFonts w:asciiTheme="majorBidi" w:eastAsia="Arial Unicode MS" w:hAnsiTheme="majorBidi" w:cstheme="majorBidi"/>
        </w:rPr>
        <w:t xml:space="preserve"> shall be involved in the development of s</w:t>
      </w:r>
      <w:r w:rsidR="0037444A" w:rsidRPr="006D4789">
        <w:rPr>
          <w:rFonts w:asciiTheme="majorBidi" w:hAnsiTheme="majorBidi" w:cstheme="majorBidi"/>
        </w:rPr>
        <w:t xml:space="preserve">pecial measures </w:t>
      </w:r>
      <w:r w:rsidRPr="006D4789">
        <w:rPr>
          <w:rFonts w:asciiTheme="majorBidi" w:hAnsiTheme="majorBidi" w:cstheme="majorBidi"/>
        </w:rPr>
        <w:t>aiming at improving the accessibility of security and safety services</w:t>
      </w:r>
      <w:r w:rsidR="00AE5738" w:rsidRPr="006D4789">
        <w:rPr>
          <w:rFonts w:asciiTheme="majorBidi" w:hAnsiTheme="majorBidi" w:cstheme="majorBidi"/>
        </w:rPr>
        <w:t>.</w:t>
      </w:r>
    </w:p>
    <w:p w:rsidR="00531997" w:rsidRPr="006D4789" w:rsidRDefault="00531997" w:rsidP="00D9026E">
      <w:pPr>
        <w:pStyle w:val="Header"/>
        <w:keepNext/>
        <w:keepLines/>
        <w:numPr>
          <w:ilvl w:val="1"/>
          <w:numId w:val="38"/>
        </w:numPr>
        <w:tabs>
          <w:tab w:val="clear" w:pos="4680"/>
          <w:tab w:val="clear" w:pos="9360"/>
          <w:tab w:val="left" w:pos="567"/>
        </w:tabs>
        <w:spacing w:before="240" w:after="120"/>
        <w:ind w:left="425" w:hanging="425"/>
        <w:jc w:val="both"/>
        <w:outlineLvl w:val="0"/>
        <w:rPr>
          <w:rFonts w:asciiTheme="majorBidi" w:hAnsiTheme="majorBidi" w:cstheme="majorBidi"/>
          <w:b/>
          <w:u w:val="single"/>
        </w:rPr>
      </w:pPr>
      <w:bookmarkStart w:id="19" w:name="_Toc357430316"/>
      <w:r w:rsidRPr="006D4789">
        <w:rPr>
          <w:rFonts w:asciiTheme="majorBidi" w:hAnsiTheme="majorBidi" w:cstheme="majorBidi"/>
          <w:b/>
          <w:u w:val="single"/>
        </w:rPr>
        <w:t>Accessibility of ITU meetings</w:t>
      </w:r>
      <w:r w:rsidR="0066168E" w:rsidRPr="006D4789">
        <w:rPr>
          <w:rFonts w:asciiTheme="majorBidi" w:hAnsiTheme="majorBidi" w:cstheme="majorBidi"/>
          <w:b/>
          <w:u w:val="single"/>
        </w:rPr>
        <w:t xml:space="preserve"> and conferences</w:t>
      </w:r>
      <w:bookmarkEnd w:id="19"/>
    </w:p>
    <w:p w:rsidR="00640CAE" w:rsidRPr="006D4789" w:rsidRDefault="00B95628" w:rsidP="000B3AC5">
      <w:pPr>
        <w:spacing w:before="120" w:after="120" w:line="240" w:lineRule="auto"/>
        <w:jc w:val="both"/>
        <w:rPr>
          <w:rFonts w:asciiTheme="majorBidi" w:eastAsia="Arial Unicode MS" w:hAnsiTheme="majorBidi" w:cstheme="majorBidi"/>
        </w:rPr>
      </w:pPr>
      <w:r w:rsidRPr="006D4789">
        <w:rPr>
          <w:rFonts w:asciiTheme="majorBidi" w:eastAsia="Arial Unicode MS" w:hAnsiTheme="majorBidi" w:cstheme="majorBidi"/>
        </w:rPr>
        <w:t>Accessible meetings (i</w:t>
      </w:r>
      <w:r w:rsidR="003D3231" w:rsidRPr="006D4789">
        <w:rPr>
          <w:rFonts w:asciiTheme="majorBidi" w:eastAsia="Arial Unicode MS" w:hAnsiTheme="majorBidi" w:cstheme="majorBidi"/>
        </w:rPr>
        <w:t>.</w:t>
      </w:r>
      <w:r w:rsidRPr="006D4789">
        <w:rPr>
          <w:rFonts w:asciiTheme="majorBidi" w:eastAsia="Arial Unicode MS" w:hAnsiTheme="majorBidi" w:cstheme="majorBidi"/>
        </w:rPr>
        <w:t xml:space="preserve">e. </w:t>
      </w:r>
      <w:r w:rsidR="00845277" w:rsidRPr="006D4789">
        <w:rPr>
          <w:rFonts w:asciiTheme="majorBidi" w:eastAsia="Arial Unicode MS" w:hAnsiTheme="majorBidi" w:cstheme="majorBidi"/>
        </w:rPr>
        <w:t xml:space="preserve">meetings, workshops, symposiums, seminars, webinars, panels, sessions, trainings, World Café, </w:t>
      </w:r>
      <w:r w:rsidRPr="006D4789">
        <w:rPr>
          <w:rFonts w:asciiTheme="majorBidi" w:eastAsia="Arial Unicode MS" w:hAnsiTheme="majorBidi" w:cstheme="majorBidi"/>
        </w:rPr>
        <w:t>and other meetings) and</w:t>
      </w:r>
      <w:r w:rsidR="00640CAE" w:rsidRPr="006D4789">
        <w:rPr>
          <w:rFonts w:asciiTheme="majorBidi" w:eastAsia="Arial Unicode MS" w:hAnsiTheme="majorBidi" w:cstheme="majorBidi"/>
        </w:rPr>
        <w:t xml:space="preserve"> conferences</w:t>
      </w:r>
      <w:r w:rsidRPr="006D4789">
        <w:rPr>
          <w:rFonts w:asciiTheme="majorBidi" w:eastAsia="Arial Unicode MS" w:hAnsiTheme="majorBidi" w:cstheme="majorBidi"/>
        </w:rPr>
        <w:t xml:space="preserve"> give ITU the opportunity to t</w:t>
      </w:r>
      <w:r w:rsidR="00640CAE" w:rsidRPr="006D4789">
        <w:rPr>
          <w:rFonts w:asciiTheme="majorBidi" w:eastAsia="Arial Unicode MS" w:hAnsiTheme="majorBidi" w:cstheme="majorBidi"/>
        </w:rPr>
        <w:t>ap into a new pool of talent</w:t>
      </w:r>
      <w:r w:rsidR="00845277" w:rsidRPr="006D4789">
        <w:rPr>
          <w:rFonts w:asciiTheme="majorBidi" w:eastAsia="Arial Unicode MS" w:hAnsiTheme="majorBidi" w:cstheme="majorBidi"/>
        </w:rPr>
        <w:t>. The participation of persons with disabilities increases</w:t>
      </w:r>
      <w:r w:rsidR="00640CAE" w:rsidRPr="006D4789">
        <w:rPr>
          <w:rFonts w:asciiTheme="majorBidi" w:eastAsia="Arial Unicode MS" w:hAnsiTheme="majorBidi" w:cstheme="majorBidi"/>
        </w:rPr>
        <w:t xml:space="preserve"> the</w:t>
      </w:r>
      <w:r w:rsidRPr="006D4789">
        <w:rPr>
          <w:rFonts w:asciiTheme="majorBidi" w:eastAsia="Arial Unicode MS" w:hAnsiTheme="majorBidi" w:cstheme="majorBidi"/>
        </w:rPr>
        <w:t xml:space="preserve"> </w:t>
      </w:r>
      <w:r w:rsidR="00640CAE" w:rsidRPr="006D4789">
        <w:rPr>
          <w:rFonts w:asciiTheme="majorBidi" w:eastAsia="Arial Unicode MS" w:hAnsiTheme="majorBidi" w:cstheme="majorBidi"/>
        </w:rPr>
        <w:t xml:space="preserve">richness and </w:t>
      </w:r>
      <w:r w:rsidR="00845277" w:rsidRPr="006D4789">
        <w:rPr>
          <w:rFonts w:asciiTheme="majorBidi" w:eastAsia="Arial Unicode MS" w:hAnsiTheme="majorBidi" w:cstheme="majorBidi"/>
        </w:rPr>
        <w:t xml:space="preserve">the </w:t>
      </w:r>
      <w:r w:rsidR="00640CAE" w:rsidRPr="006D4789">
        <w:rPr>
          <w:rFonts w:asciiTheme="majorBidi" w:eastAsia="Arial Unicode MS" w:hAnsiTheme="majorBidi" w:cstheme="majorBidi"/>
        </w:rPr>
        <w:t>diversity of contributions.</w:t>
      </w:r>
      <w:r w:rsidR="00440031" w:rsidRPr="006D4789">
        <w:rPr>
          <w:rFonts w:asciiTheme="majorBidi" w:eastAsia="Arial Unicode MS" w:hAnsiTheme="majorBidi" w:cstheme="majorBidi"/>
        </w:rPr>
        <w:t xml:space="preserve"> </w:t>
      </w:r>
      <w:r w:rsidR="003D1F24">
        <w:rPr>
          <w:rFonts w:asciiTheme="majorBidi" w:eastAsia="Arial Unicode MS" w:hAnsiTheme="majorBidi" w:cstheme="majorBidi"/>
        </w:rPr>
        <w:t xml:space="preserve">‘Reasonable accommodation’ is ITU’s guiding principle given the not unlimited budget of the Union. </w:t>
      </w:r>
      <w:r w:rsidR="00440031" w:rsidRPr="006D4789">
        <w:rPr>
          <w:rFonts w:asciiTheme="majorBidi" w:eastAsia="Arial Unicode MS" w:hAnsiTheme="majorBidi" w:cstheme="majorBidi"/>
        </w:rPr>
        <w:t xml:space="preserve">Every division involved in the organization of meetings and conferences </w:t>
      </w:r>
      <w:r w:rsidRPr="006D4789">
        <w:rPr>
          <w:rFonts w:asciiTheme="majorBidi" w:eastAsia="Arial Unicode MS" w:hAnsiTheme="majorBidi" w:cstheme="majorBidi"/>
        </w:rPr>
        <w:t>shall</w:t>
      </w:r>
      <w:r w:rsidR="00440031" w:rsidRPr="006D4789">
        <w:rPr>
          <w:rFonts w:asciiTheme="majorBidi" w:eastAsia="Arial Unicode MS" w:hAnsiTheme="majorBidi" w:cstheme="majorBidi"/>
        </w:rPr>
        <w:t xml:space="preserve"> consider the following guidelines.</w:t>
      </w:r>
    </w:p>
    <w:p w:rsidR="00744233" w:rsidRPr="006D4789" w:rsidRDefault="003D1F24" w:rsidP="006D4789">
      <w:pPr>
        <w:pStyle w:val="Heading3"/>
        <w:shd w:val="clear" w:color="auto" w:fill="F2F2F2" w:themeFill="background1" w:themeFillShade="F2"/>
        <w:spacing w:before="120" w:after="120" w:line="240" w:lineRule="auto"/>
        <w:jc w:val="both"/>
        <w:rPr>
          <w:rFonts w:asciiTheme="majorBidi" w:eastAsia="Arial Unicode MS" w:hAnsiTheme="majorBidi"/>
          <w:color w:val="auto"/>
        </w:rPr>
      </w:pPr>
      <w:r>
        <w:rPr>
          <w:rFonts w:asciiTheme="majorBidi" w:eastAsia="Arial Unicode MS" w:hAnsiTheme="majorBidi"/>
          <w:color w:val="auto"/>
        </w:rPr>
        <w:t xml:space="preserve">High-level ITU </w:t>
      </w:r>
      <w:r w:rsidR="00176151" w:rsidRPr="006D4789">
        <w:rPr>
          <w:rFonts w:asciiTheme="majorBidi" w:eastAsia="Arial Unicode MS" w:hAnsiTheme="majorBidi"/>
          <w:color w:val="auto"/>
        </w:rPr>
        <w:t>conferences and meetings</w:t>
      </w:r>
      <w:r>
        <w:rPr>
          <w:rFonts w:asciiTheme="majorBidi" w:eastAsia="Arial Unicode MS" w:hAnsiTheme="majorBidi"/>
          <w:color w:val="auto"/>
        </w:rPr>
        <w:t xml:space="preserve"> and ITU conferences and meetings address specifically accessibility related subjects</w:t>
      </w:r>
    </w:p>
    <w:p w:rsidR="0036046A" w:rsidRPr="006D4789" w:rsidRDefault="00230C57" w:rsidP="00230C57">
      <w:pPr>
        <w:pStyle w:val="ListParagraph"/>
        <w:numPr>
          <w:ilvl w:val="0"/>
          <w:numId w:val="21"/>
        </w:numPr>
        <w:spacing w:before="120" w:after="120" w:line="240" w:lineRule="auto"/>
        <w:contextualSpacing w:val="0"/>
        <w:jc w:val="both"/>
        <w:rPr>
          <w:rFonts w:asciiTheme="majorBidi" w:hAnsiTheme="majorBidi" w:cstheme="majorBidi"/>
        </w:rPr>
      </w:pPr>
      <w:r w:rsidRPr="00230C57">
        <w:rPr>
          <w:rFonts w:asciiTheme="majorBidi" w:hAnsiTheme="majorBidi" w:cstheme="majorBidi"/>
          <w:noProof/>
        </w:rPr>
        <mc:AlternateContent>
          <mc:Choice Requires="wps">
            <w:drawing>
              <wp:anchor distT="0" distB="0" distL="114300" distR="114300" simplePos="0" relativeHeight="251660288" behindDoc="0" locked="0" layoutInCell="1" allowOverlap="1" wp14:anchorId="41AD0CF4" wp14:editId="26D6D47E">
                <wp:simplePos x="0" y="0"/>
                <wp:positionH relativeFrom="column">
                  <wp:posOffset>3832860</wp:posOffset>
                </wp:positionH>
                <wp:positionV relativeFrom="paragraph">
                  <wp:posOffset>7620</wp:posOffset>
                </wp:positionV>
                <wp:extent cx="2149475" cy="1774190"/>
                <wp:effectExtent l="0" t="0" r="3175" b="0"/>
                <wp:wrapSquare wrapText="bothSides"/>
                <wp:docPr id="2" name="Rounded Rectangle 2"/>
                <wp:cNvGraphicFramePr/>
                <a:graphic xmlns:a="http://schemas.openxmlformats.org/drawingml/2006/main">
                  <a:graphicData uri="http://schemas.microsoft.com/office/word/2010/wordprocessingShape">
                    <wps:wsp>
                      <wps:cNvSpPr/>
                      <wps:spPr>
                        <a:xfrm>
                          <a:off x="0" y="0"/>
                          <a:ext cx="2149475" cy="1774190"/>
                        </a:xfrm>
                        <a:prstGeom prst="roundRect">
                          <a:avLst/>
                        </a:prstGeom>
                        <a:solidFill>
                          <a:schemeClr val="bg1">
                            <a:lumMod val="85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4EE3" w:rsidRPr="00230C57" w:rsidRDefault="00DC4EE3" w:rsidP="00230C57">
                            <w:pPr>
                              <w:spacing w:after="0"/>
                              <w:rPr>
                                <w:rFonts w:asciiTheme="majorBidi" w:hAnsiTheme="majorBidi" w:cstheme="majorBidi"/>
                                <w:color w:val="000000" w:themeColor="text1"/>
                                <w:sz w:val="18"/>
                                <w:szCs w:val="18"/>
                              </w:rPr>
                            </w:pPr>
                            <w:r w:rsidRPr="00230C57">
                              <w:rPr>
                                <w:rFonts w:asciiTheme="majorBidi" w:hAnsiTheme="majorBidi" w:cstheme="majorBidi"/>
                                <w:b/>
                                <w:bCs/>
                                <w:i/>
                                <w:iCs/>
                                <w:color w:val="000000" w:themeColor="text1"/>
                                <w:sz w:val="18"/>
                                <w:szCs w:val="18"/>
                              </w:rPr>
                              <w:t>Reasonable accommodation</w:t>
                            </w:r>
                            <w:r w:rsidR="00230C57" w:rsidRPr="00230C57">
                              <w:rPr>
                                <w:rFonts w:asciiTheme="majorBidi" w:hAnsiTheme="majorBidi" w:cstheme="majorBidi"/>
                                <w:color w:val="000000" w:themeColor="text1"/>
                                <w:sz w:val="18"/>
                                <w:szCs w:val="18"/>
                              </w:rPr>
                              <w:t xml:space="preserve"> </w:t>
                            </w:r>
                            <w:r w:rsidRPr="00230C57">
                              <w:rPr>
                                <w:rFonts w:asciiTheme="majorBidi" w:hAnsiTheme="majorBidi" w:cstheme="majorBidi"/>
                                <w:color w:val="000000" w:themeColor="text1"/>
                                <w:sz w:val="18"/>
                                <w:szCs w:val="18"/>
                              </w:rPr>
                              <w:t>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(Article 2 of the UNCRPD).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left:0;text-align:left;margin-left:301.8pt;margin-top:.6pt;width:169.25pt;height:1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" fillcolor="#d8d8d8 [2732]" stroked="f" strokeweight=".25pt">
                <v:textbox>
                  <w:txbxContent>
                    <w:p w:rsidR="00DC4EE3" w:rsidRPr="00230C57" w:rsidRDefault="00DC4EE3" w:rsidP="00230C57">
                      <w:pPr>
                        <w:spacing w:after="0"/>
                        <w:rPr>
                          <w:rFonts w:asciiTheme="majorBidi" w:hAnsiTheme="majorBidi" w:cstheme="majorBidi"/>
                          <w:color w:val="000000" w:themeColor="text1"/>
                          <w:sz w:val="18"/>
                          <w:szCs w:val="18"/>
                        </w:rPr>
                      </w:pPr>
                      <w:r w:rsidRPr="00230C57">
                        <w:rPr>
                          <w:rFonts w:asciiTheme="majorBidi" w:hAnsiTheme="majorBidi" w:cstheme="majorBidi"/>
                          <w:b/>
                          <w:bCs/>
                          <w:i/>
                          <w:iCs/>
                          <w:color w:val="000000" w:themeColor="text1"/>
                          <w:sz w:val="18"/>
                          <w:szCs w:val="18"/>
                        </w:rPr>
                        <w:t>Reasonable accommodation</w:t>
                      </w:r>
                      <w:r w:rsidR="00230C57" w:rsidRPr="00230C57">
                        <w:rPr>
                          <w:rFonts w:asciiTheme="majorBidi" w:hAnsiTheme="majorBidi" w:cstheme="majorBidi"/>
                          <w:color w:val="000000" w:themeColor="text1"/>
                          <w:sz w:val="18"/>
                          <w:szCs w:val="18"/>
                        </w:rPr>
                        <w:t xml:space="preserve"> </w:t>
                      </w:r>
                      <w:r w:rsidRPr="00230C57">
                        <w:rPr>
                          <w:rFonts w:asciiTheme="majorBidi" w:hAnsiTheme="majorBidi" w:cstheme="majorBidi"/>
                          <w:color w:val="000000" w:themeColor="text1"/>
                          <w:sz w:val="18"/>
                          <w:szCs w:val="18"/>
                        </w:rPr>
                        <w:t>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(Article 2 of the UNCRPD).</w:t>
                      </w:r>
                    </w:p>
                  </w:txbxContent>
                </v:textbox>
                <w10:wrap type="square"/>
              </v:roundrect>
            </w:pict>
          </mc:Fallback>
        </mc:AlternateContent>
      </w:r>
      <w:r w:rsidR="00845277" w:rsidRPr="006D4789">
        <w:rPr>
          <w:rFonts w:asciiTheme="majorBidi" w:hAnsiTheme="majorBidi" w:cstheme="majorBidi"/>
        </w:rPr>
        <w:t>When</w:t>
      </w:r>
      <w:r w:rsidR="0036046A" w:rsidRPr="006D4789">
        <w:rPr>
          <w:rFonts w:asciiTheme="majorBidi" w:hAnsiTheme="majorBidi" w:cstheme="majorBidi"/>
        </w:rPr>
        <w:t xml:space="preserve"> participants</w:t>
      </w:r>
      <w:r w:rsidR="00845277" w:rsidRPr="006D4789">
        <w:rPr>
          <w:rFonts w:asciiTheme="majorBidi" w:hAnsiTheme="majorBidi" w:cstheme="majorBidi"/>
        </w:rPr>
        <w:t xml:space="preserve"> </w:t>
      </w:r>
      <w:r w:rsidR="002E70EB" w:rsidRPr="006D4789">
        <w:rPr>
          <w:rFonts w:asciiTheme="majorBidi" w:hAnsiTheme="majorBidi" w:cstheme="majorBidi"/>
        </w:rPr>
        <w:t>are required to register</w:t>
      </w:r>
      <w:r w:rsidR="0036046A" w:rsidRPr="006D4789">
        <w:rPr>
          <w:rFonts w:asciiTheme="majorBidi" w:hAnsiTheme="majorBidi" w:cstheme="majorBidi"/>
        </w:rPr>
        <w:t xml:space="preserve">, </w:t>
      </w:r>
      <w:r w:rsidR="00361F0C" w:rsidRPr="006D4789">
        <w:rPr>
          <w:rFonts w:asciiTheme="majorBidi" w:hAnsiTheme="majorBidi" w:cstheme="majorBidi"/>
        </w:rPr>
        <w:t xml:space="preserve">accessibility needs can be </w:t>
      </w:r>
      <w:r w:rsidR="0036046A" w:rsidRPr="006D4789">
        <w:rPr>
          <w:rFonts w:asciiTheme="majorBidi" w:hAnsiTheme="majorBidi" w:cstheme="majorBidi"/>
        </w:rPr>
        <w:t>anticipate</w:t>
      </w:r>
      <w:r w:rsidR="00361F0C" w:rsidRPr="006D4789">
        <w:rPr>
          <w:rFonts w:asciiTheme="majorBidi" w:hAnsiTheme="majorBidi" w:cstheme="majorBidi"/>
        </w:rPr>
        <w:t>d</w:t>
      </w:r>
      <w:r w:rsidR="0036046A" w:rsidRPr="006D4789">
        <w:rPr>
          <w:rFonts w:asciiTheme="majorBidi" w:hAnsiTheme="majorBidi" w:cstheme="majorBidi"/>
        </w:rPr>
        <w:t xml:space="preserve"> </w:t>
      </w:r>
      <w:r w:rsidR="00361F0C" w:rsidRPr="006D4789">
        <w:rPr>
          <w:rFonts w:asciiTheme="majorBidi" w:hAnsiTheme="majorBidi" w:cstheme="majorBidi"/>
        </w:rPr>
        <w:t>by</w:t>
      </w:r>
      <w:r w:rsidR="0036046A" w:rsidRPr="006D4789">
        <w:rPr>
          <w:rFonts w:asciiTheme="majorBidi" w:hAnsiTheme="majorBidi" w:cstheme="majorBidi"/>
        </w:rPr>
        <w:t xml:space="preserve"> </w:t>
      </w:r>
      <w:r w:rsidR="002E70EB" w:rsidRPr="006D4789">
        <w:rPr>
          <w:rFonts w:asciiTheme="majorBidi" w:hAnsiTheme="majorBidi" w:cstheme="majorBidi"/>
        </w:rPr>
        <w:t>using</w:t>
      </w:r>
      <w:r w:rsidR="00361F0C" w:rsidRPr="006D4789">
        <w:rPr>
          <w:rFonts w:asciiTheme="majorBidi" w:hAnsiTheme="majorBidi" w:cstheme="majorBidi"/>
        </w:rPr>
        <w:t xml:space="preserve"> </w:t>
      </w:r>
      <w:r w:rsidR="002E70EB" w:rsidRPr="006D4789">
        <w:rPr>
          <w:rFonts w:asciiTheme="majorBidi" w:hAnsiTheme="majorBidi" w:cstheme="majorBidi"/>
        </w:rPr>
        <w:t xml:space="preserve">the </w:t>
      </w:r>
      <w:r w:rsidR="00361F0C" w:rsidRPr="006D4789">
        <w:rPr>
          <w:rFonts w:asciiTheme="majorBidi" w:hAnsiTheme="majorBidi" w:cstheme="majorBidi"/>
        </w:rPr>
        <w:t>registration form</w:t>
      </w:r>
      <w:r w:rsidR="002E70EB" w:rsidRPr="006D4789">
        <w:rPr>
          <w:rFonts w:asciiTheme="majorBidi" w:hAnsiTheme="majorBidi" w:cstheme="majorBidi"/>
        </w:rPr>
        <w:t xml:space="preserve"> to request disclosure of special needs. The provision of reasonable accommodation</w:t>
      </w:r>
      <w:r w:rsidR="0036046A" w:rsidRPr="006D4789">
        <w:rPr>
          <w:rFonts w:asciiTheme="majorBidi" w:hAnsiTheme="majorBidi" w:cstheme="majorBidi"/>
        </w:rPr>
        <w:t xml:space="preserve"> requires the </w:t>
      </w:r>
      <w:r w:rsidR="002E70EB" w:rsidRPr="006D4789">
        <w:rPr>
          <w:rFonts w:asciiTheme="majorBidi" w:hAnsiTheme="majorBidi" w:cstheme="majorBidi"/>
        </w:rPr>
        <w:t>event</w:t>
      </w:r>
      <w:r w:rsidR="0036046A" w:rsidRPr="006D4789">
        <w:rPr>
          <w:rFonts w:asciiTheme="majorBidi" w:hAnsiTheme="majorBidi" w:cstheme="majorBidi"/>
        </w:rPr>
        <w:t xml:space="preserve"> organizers to have a process in place for </w:t>
      </w:r>
      <w:r w:rsidR="002E70EB" w:rsidRPr="006D4789">
        <w:rPr>
          <w:rFonts w:asciiTheme="majorBidi" w:hAnsiTheme="majorBidi" w:cstheme="majorBidi"/>
        </w:rPr>
        <w:t>collecting and considering the</w:t>
      </w:r>
      <w:r w:rsidR="0036046A" w:rsidRPr="006D4789">
        <w:rPr>
          <w:rFonts w:asciiTheme="majorBidi" w:hAnsiTheme="majorBidi" w:cstheme="majorBidi"/>
        </w:rPr>
        <w:t xml:space="preserve"> requests </w:t>
      </w:r>
      <w:r w:rsidR="002E70EB" w:rsidRPr="006D4789">
        <w:rPr>
          <w:rFonts w:asciiTheme="majorBidi" w:hAnsiTheme="majorBidi" w:cstheme="majorBidi"/>
        </w:rPr>
        <w:t>and for informing the participant with special needs about what services will be m</w:t>
      </w:r>
      <w:r w:rsidR="003F2523" w:rsidRPr="006D4789">
        <w:rPr>
          <w:rFonts w:asciiTheme="majorBidi" w:hAnsiTheme="majorBidi" w:cstheme="majorBidi"/>
        </w:rPr>
        <w:t>ade available</w:t>
      </w:r>
      <w:r w:rsidR="0036046A" w:rsidRPr="006D4789">
        <w:rPr>
          <w:rFonts w:asciiTheme="majorBidi" w:hAnsiTheme="majorBidi" w:cstheme="majorBidi"/>
        </w:rPr>
        <w:t>.</w:t>
      </w:r>
      <w:r w:rsidR="006D4789" w:rsidRPr="006D4789">
        <w:rPr>
          <w:rFonts w:asciiTheme="majorBidi" w:hAnsiTheme="majorBidi" w:cstheme="majorBidi"/>
        </w:rPr>
        <w:t xml:space="preserve"> </w:t>
      </w:r>
    </w:p>
    <w:p w:rsidR="00407A32" w:rsidRPr="006D4789" w:rsidRDefault="003F2523" w:rsidP="006D478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hAnsiTheme="majorBidi" w:cstheme="majorBidi"/>
        </w:rPr>
        <w:t>When</w:t>
      </w:r>
      <w:r w:rsidR="0036046A" w:rsidRPr="006D4789">
        <w:rPr>
          <w:rFonts w:asciiTheme="majorBidi" w:hAnsiTheme="majorBidi" w:cstheme="majorBidi"/>
        </w:rPr>
        <w:t xml:space="preserve"> registration form</w:t>
      </w:r>
      <w:r w:rsidRPr="006D4789">
        <w:rPr>
          <w:rFonts w:asciiTheme="majorBidi" w:hAnsiTheme="majorBidi" w:cstheme="majorBidi"/>
        </w:rPr>
        <w:t>s</w:t>
      </w:r>
      <w:r w:rsidR="0036046A" w:rsidRPr="006D4789">
        <w:rPr>
          <w:rFonts w:asciiTheme="majorBidi" w:hAnsiTheme="majorBidi" w:cstheme="majorBidi"/>
        </w:rPr>
        <w:t xml:space="preserve"> </w:t>
      </w:r>
      <w:r w:rsidRPr="006D4789">
        <w:rPr>
          <w:rFonts w:asciiTheme="majorBidi" w:hAnsiTheme="majorBidi" w:cstheme="majorBidi"/>
        </w:rPr>
        <w:t>are not use</w:t>
      </w:r>
      <w:r w:rsidR="00C57CFD" w:rsidRPr="006D4789">
        <w:rPr>
          <w:rFonts w:asciiTheme="majorBidi" w:hAnsiTheme="majorBidi" w:cstheme="majorBidi"/>
        </w:rPr>
        <w:t>d</w:t>
      </w:r>
      <w:r w:rsidR="0036046A" w:rsidRPr="006D4789">
        <w:rPr>
          <w:rFonts w:asciiTheme="majorBidi" w:hAnsiTheme="majorBidi" w:cstheme="majorBidi"/>
        </w:rPr>
        <w:t xml:space="preserve">, </w:t>
      </w:r>
      <w:r w:rsidR="00407A32" w:rsidRPr="006D4789">
        <w:rPr>
          <w:rFonts w:asciiTheme="majorBidi" w:hAnsiTheme="majorBidi" w:cstheme="majorBidi"/>
        </w:rPr>
        <w:t>t</w:t>
      </w:r>
      <w:r w:rsidRPr="006D4789">
        <w:rPr>
          <w:rFonts w:asciiTheme="majorBidi" w:hAnsiTheme="majorBidi" w:cstheme="majorBidi"/>
        </w:rPr>
        <w:t>he event invitation letter shall include the email address</w:t>
      </w:r>
      <w:r w:rsidR="00AF7BC4" w:rsidRPr="006D4789">
        <w:rPr>
          <w:rFonts w:asciiTheme="majorBidi" w:hAnsiTheme="majorBidi" w:cstheme="majorBidi"/>
        </w:rPr>
        <w:t xml:space="preserve"> </w:t>
      </w:r>
      <w:r w:rsidRPr="006D4789">
        <w:rPr>
          <w:rFonts w:asciiTheme="majorBidi" w:hAnsiTheme="majorBidi" w:cstheme="majorBidi"/>
        </w:rPr>
        <w:t>to be contacted for a request for</w:t>
      </w:r>
      <w:r w:rsidR="0036046A" w:rsidRPr="006D4789">
        <w:rPr>
          <w:rFonts w:asciiTheme="majorBidi" w:hAnsiTheme="majorBidi" w:cstheme="majorBidi"/>
        </w:rPr>
        <w:t xml:space="preserve"> reasonable accommodation</w:t>
      </w:r>
      <w:r w:rsidR="00407A32" w:rsidRPr="006D4789">
        <w:rPr>
          <w:rFonts w:asciiTheme="majorBidi" w:hAnsiTheme="majorBidi" w:cstheme="majorBidi"/>
        </w:rPr>
        <w:t xml:space="preserve"> along with a deadline for sending such request</w:t>
      </w:r>
      <w:r w:rsidR="0036046A" w:rsidRPr="006D4789">
        <w:rPr>
          <w:rFonts w:asciiTheme="majorBidi" w:hAnsiTheme="majorBidi" w:cstheme="majorBidi"/>
        </w:rPr>
        <w:t>.</w:t>
      </w:r>
    </w:p>
    <w:p w:rsidR="00440031" w:rsidRPr="006D4789" w:rsidRDefault="00440031" w:rsidP="006D478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hAnsiTheme="majorBidi" w:cstheme="majorBidi"/>
        </w:rPr>
        <w:t>The most frequent requirements for organizers are:</w:t>
      </w:r>
    </w:p>
    <w:p w:rsidR="00440031" w:rsidRPr="006D4789" w:rsidRDefault="00440031" w:rsidP="006D4789">
      <w:pPr>
        <w:pStyle w:val="ListParagraph"/>
        <w:numPr>
          <w:ilvl w:val="0"/>
          <w:numId w:val="35"/>
        </w:numPr>
        <w:spacing w:before="120" w:after="120" w:line="240" w:lineRule="auto"/>
        <w:ind w:left="1134"/>
        <w:contextualSpacing w:val="0"/>
        <w:jc w:val="both"/>
        <w:rPr>
          <w:rFonts w:asciiTheme="majorBidi" w:eastAsia="Arial Unicode MS" w:hAnsiTheme="majorBidi" w:cstheme="majorBidi"/>
        </w:rPr>
      </w:pPr>
      <w:r w:rsidRPr="006D4789">
        <w:rPr>
          <w:rFonts w:asciiTheme="majorBidi" w:eastAsia="Arial Unicode MS" w:hAnsiTheme="majorBidi" w:cstheme="majorBidi"/>
        </w:rPr>
        <w:t>to provide alternative documentation and real-time communications for hearing or visually impaired participants</w:t>
      </w:r>
      <w:r w:rsidR="00C57CFD" w:rsidRPr="006D4789">
        <w:rPr>
          <w:rFonts w:asciiTheme="majorBidi" w:eastAsia="Arial Unicode MS" w:hAnsiTheme="majorBidi" w:cstheme="majorBidi"/>
        </w:rPr>
        <w:t>;</w:t>
      </w:r>
      <w:r w:rsidRPr="006D4789">
        <w:rPr>
          <w:rFonts w:asciiTheme="majorBidi" w:eastAsia="Arial Unicode MS" w:hAnsiTheme="majorBidi" w:cstheme="majorBidi"/>
        </w:rPr>
        <w:t xml:space="preserve"> </w:t>
      </w:r>
    </w:p>
    <w:p w:rsidR="00440031" w:rsidRPr="006D4789" w:rsidRDefault="00440031" w:rsidP="006D4789">
      <w:pPr>
        <w:pStyle w:val="ListParagraph"/>
        <w:numPr>
          <w:ilvl w:val="0"/>
          <w:numId w:val="35"/>
        </w:numPr>
        <w:spacing w:before="120" w:after="120" w:line="240" w:lineRule="auto"/>
        <w:ind w:left="1134"/>
        <w:contextualSpacing w:val="0"/>
        <w:jc w:val="both"/>
        <w:rPr>
          <w:rFonts w:asciiTheme="majorBidi" w:eastAsia="Arial Unicode MS" w:hAnsiTheme="majorBidi" w:cstheme="majorBidi"/>
        </w:rPr>
      </w:pPr>
      <w:r w:rsidRPr="006D4789">
        <w:rPr>
          <w:rFonts w:asciiTheme="majorBidi" w:eastAsia="Arial Unicode MS" w:hAnsiTheme="majorBidi" w:cstheme="majorBidi"/>
        </w:rPr>
        <w:t>to ensure that the venue of the meeting is physically accessible to participants using wheelchairs</w:t>
      </w:r>
      <w:r w:rsidR="000B3AC5">
        <w:rPr>
          <w:rFonts w:asciiTheme="majorBidi" w:eastAsia="Arial Unicode MS" w:hAnsiTheme="majorBidi" w:cstheme="majorBidi"/>
        </w:rPr>
        <w:t xml:space="preserve"> or other motor aids</w:t>
      </w:r>
      <w:r w:rsidR="00C57CFD" w:rsidRPr="006D4789">
        <w:rPr>
          <w:rFonts w:asciiTheme="majorBidi" w:eastAsia="Arial Unicode MS" w:hAnsiTheme="majorBidi" w:cstheme="majorBidi"/>
        </w:rPr>
        <w:t>;</w:t>
      </w:r>
    </w:p>
    <w:p w:rsidR="00E4196A" w:rsidRDefault="00440031" w:rsidP="006D4789">
      <w:pPr>
        <w:pStyle w:val="ListParagraph"/>
        <w:numPr>
          <w:ilvl w:val="0"/>
          <w:numId w:val="35"/>
        </w:numPr>
        <w:spacing w:before="120" w:after="120" w:line="240" w:lineRule="auto"/>
        <w:ind w:left="1134"/>
        <w:contextualSpacing w:val="0"/>
        <w:jc w:val="both"/>
        <w:rPr>
          <w:rFonts w:asciiTheme="majorBidi" w:eastAsia="Arial Unicode MS" w:hAnsiTheme="majorBidi" w:cstheme="majorBidi"/>
        </w:rPr>
      </w:pPr>
      <w:r w:rsidRPr="006D4789">
        <w:rPr>
          <w:rFonts w:asciiTheme="majorBidi" w:eastAsia="Arial Unicode MS" w:hAnsiTheme="majorBidi" w:cstheme="majorBidi"/>
        </w:rPr>
        <w:t>to ensure that service animal relief areas</w:t>
      </w:r>
      <w:r w:rsidR="00361F0C" w:rsidRPr="006D4789">
        <w:rPr>
          <w:rFonts w:asciiTheme="majorBidi" w:eastAsia="Arial Unicode MS" w:hAnsiTheme="majorBidi" w:cstheme="majorBidi"/>
        </w:rPr>
        <w:t xml:space="preserve"> are provided</w:t>
      </w:r>
      <w:r w:rsidR="00E4196A">
        <w:rPr>
          <w:rFonts w:asciiTheme="majorBidi" w:eastAsia="Arial Unicode MS" w:hAnsiTheme="majorBidi" w:cstheme="majorBidi"/>
        </w:rPr>
        <w:t>;</w:t>
      </w:r>
    </w:p>
    <w:p w:rsidR="00744233" w:rsidRPr="006D4789" w:rsidRDefault="00E4196A" w:rsidP="00966082">
      <w:pPr>
        <w:pStyle w:val="ListParagraph"/>
        <w:numPr>
          <w:ilvl w:val="0"/>
          <w:numId w:val="35"/>
        </w:numPr>
        <w:spacing w:before="120" w:after="120" w:line="240" w:lineRule="auto"/>
        <w:ind w:left="1134"/>
        <w:contextualSpacing w:val="0"/>
        <w:jc w:val="both"/>
        <w:rPr>
          <w:rFonts w:asciiTheme="majorBidi" w:eastAsia="Arial Unicode MS" w:hAnsiTheme="majorBidi" w:cstheme="majorBidi"/>
        </w:rPr>
      </w:pPr>
      <w:r>
        <w:rPr>
          <w:rFonts w:asciiTheme="majorBidi" w:eastAsia="Arial Unicode MS" w:hAnsiTheme="majorBidi" w:cstheme="majorBidi"/>
        </w:rPr>
        <w:t xml:space="preserve">the option of participating in conferences and meetings remotely, via an “interactive remote participation” service such as Skype, NetMeeting, Microsoft Lync and Adobe Connect currently used by ITU. </w:t>
      </w:r>
    </w:p>
    <w:p w:rsidR="00744233" w:rsidRPr="006D4789" w:rsidRDefault="0036046A" w:rsidP="000B3AC5">
      <w:pPr>
        <w:pStyle w:val="ListParagraph"/>
        <w:spacing w:before="120" w:after="120" w:line="240" w:lineRule="auto"/>
        <w:ind w:left="360"/>
        <w:contextualSpacing w:val="0"/>
        <w:jc w:val="both"/>
        <w:rPr>
          <w:rFonts w:asciiTheme="majorBidi" w:hAnsiTheme="majorBidi" w:cstheme="majorBidi"/>
        </w:rPr>
      </w:pPr>
      <w:r w:rsidRPr="006D4789">
        <w:rPr>
          <w:rFonts w:asciiTheme="majorBidi" w:hAnsiTheme="majorBidi" w:cstheme="majorBidi"/>
        </w:rPr>
        <w:t xml:space="preserve">The provision or not of such services should be assessed </w:t>
      </w:r>
      <w:r w:rsidR="000B3AC5">
        <w:rPr>
          <w:rFonts w:asciiTheme="majorBidi" w:hAnsiTheme="majorBidi" w:cstheme="majorBidi"/>
        </w:rPr>
        <w:t>in time</w:t>
      </w:r>
      <w:r w:rsidR="00361F0C" w:rsidRPr="006D4789">
        <w:rPr>
          <w:rFonts w:asciiTheme="majorBidi" w:hAnsiTheme="majorBidi" w:cstheme="majorBidi"/>
        </w:rPr>
        <w:t xml:space="preserve"> to inform participants with disabilities about the nature of the reasonable </w:t>
      </w:r>
      <w:r w:rsidR="00407A32" w:rsidRPr="006D4789">
        <w:rPr>
          <w:rFonts w:asciiTheme="majorBidi" w:hAnsiTheme="majorBidi" w:cstheme="majorBidi"/>
        </w:rPr>
        <w:t>accommodatio</w:t>
      </w:r>
      <w:r w:rsidR="00361F0C" w:rsidRPr="006D4789">
        <w:rPr>
          <w:rFonts w:asciiTheme="majorBidi" w:hAnsiTheme="majorBidi" w:cstheme="majorBidi"/>
        </w:rPr>
        <w:t>n that will be provided</w:t>
      </w:r>
      <w:r w:rsidRPr="006D4789">
        <w:rPr>
          <w:rFonts w:asciiTheme="majorBidi" w:hAnsiTheme="majorBidi" w:cstheme="majorBidi"/>
        </w:rPr>
        <w:t>.</w:t>
      </w:r>
    </w:p>
    <w:p w:rsidR="00E45BC0" w:rsidRPr="006D4789" w:rsidRDefault="0036046A" w:rsidP="006D478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hAnsiTheme="majorBidi" w:cstheme="majorBidi"/>
        </w:rPr>
        <w:t>A person or a desk should be the designated point for all accommodation requests that may arise during the meeting.</w:t>
      </w:r>
      <w:r w:rsidR="006D4789" w:rsidRPr="006D4789">
        <w:rPr>
          <w:rFonts w:asciiTheme="majorBidi" w:hAnsiTheme="majorBidi" w:cstheme="majorBidi"/>
        </w:rPr>
        <w:t xml:space="preserve"> </w:t>
      </w:r>
      <w:r w:rsidR="00E45BC0" w:rsidRPr="006D4789">
        <w:rPr>
          <w:rFonts w:asciiTheme="majorBidi" w:hAnsiTheme="majorBidi" w:cstheme="majorBidi"/>
        </w:rPr>
        <w:t xml:space="preserve">Also, an accessible electronic copy of the ITU buildings map </w:t>
      </w:r>
      <w:r w:rsidR="00407A32" w:rsidRPr="006D4789">
        <w:rPr>
          <w:rFonts w:asciiTheme="majorBidi" w:hAnsiTheme="majorBidi" w:cstheme="majorBidi"/>
        </w:rPr>
        <w:t>shall</w:t>
      </w:r>
      <w:r w:rsidR="00E45BC0" w:rsidRPr="006D4789">
        <w:rPr>
          <w:rFonts w:asciiTheme="majorBidi" w:hAnsiTheme="majorBidi" w:cstheme="majorBidi"/>
        </w:rPr>
        <w:t xml:space="preserve"> be emailed to the meeting participants</w:t>
      </w:r>
      <w:r w:rsidR="00407A32" w:rsidRPr="006D4789">
        <w:rPr>
          <w:rFonts w:asciiTheme="majorBidi" w:hAnsiTheme="majorBidi" w:cstheme="majorBidi"/>
        </w:rPr>
        <w:t xml:space="preserve"> with visual impairment</w:t>
      </w:r>
      <w:r w:rsidR="00E45BC0" w:rsidRPr="006D4789">
        <w:rPr>
          <w:rFonts w:asciiTheme="majorBidi" w:hAnsiTheme="majorBidi" w:cstheme="majorBidi"/>
        </w:rPr>
        <w:t xml:space="preserve"> prior to their visit. </w:t>
      </w:r>
    </w:p>
    <w:p w:rsidR="00407A32" w:rsidRPr="006D4789" w:rsidRDefault="0036046A" w:rsidP="006D478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hAnsiTheme="majorBidi" w:cstheme="majorBidi"/>
        </w:rPr>
        <w:lastRenderedPageBreak/>
        <w:t xml:space="preserve">When ITU is responsible to either provide or recommend accommodations, it is important to ensure that </w:t>
      </w:r>
      <w:r w:rsidR="00361F0C" w:rsidRPr="006D4789">
        <w:rPr>
          <w:rFonts w:asciiTheme="majorBidi" w:hAnsiTheme="majorBidi" w:cstheme="majorBidi"/>
        </w:rPr>
        <w:t xml:space="preserve">some </w:t>
      </w:r>
      <w:r w:rsidRPr="006D4789">
        <w:rPr>
          <w:rFonts w:asciiTheme="majorBidi" w:hAnsiTheme="majorBidi" w:cstheme="majorBidi"/>
        </w:rPr>
        <w:t xml:space="preserve">hotel rooms are accessible </w:t>
      </w:r>
      <w:r w:rsidR="00361F0C" w:rsidRPr="006D4789">
        <w:rPr>
          <w:rFonts w:asciiTheme="majorBidi" w:hAnsiTheme="majorBidi" w:cstheme="majorBidi"/>
        </w:rPr>
        <w:t>(e.g. room and shower accessible to wheelchairs, bed heights)</w:t>
      </w:r>
      <w:r w:rsidRPr="006D4789">
        <w:rPr>
          <w:rFonts w:asciiTheme="majorBidi" w:hAnsiTheme="majorBidi" w:cstheme="majorBidi"/>
        </w:rPr>
        <w:t>.</w:t>
      </w:r>
    </w:p>
    <w:p w:rsidR="004E4653" w:rsidRPr="006D4789" w:rsidRDefault="004E4653" w:rsidP="006D478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hAnsiTheme="majorBidi" w:cstheme="majorBidi"/>
        </w:rPr>
        <w:t>As far as stand-alone virtual meetings are concerned, the most accessible platforms available shall be sought</w:t>
      </w:r>
      <w:r w:rsidR="00C57CFD" w:rsidRPr="006D4789">
        <w:rPr>
          <w:rFonts w:asciiTheme="majorBidi" w:hAnsiTheme="majorBidi" w:cstheme="majorBidi"/>
        </w:rPr>
        <w:t xml:space="preserve"> (see Section </w:t>
      </w:r>
      <w:r w:rsidR="00230C57">
        <w:rPr>
          <w:rFonts w:asciiTheme="majorBidi" w:hAnsiTheme="majorBidi" w:cstheme="majorBidi"/>
        </w:rPr>
        <w:t>3.</w:t>
      </w:r>
      <w:r w:rsidR="00C57CFD" w:rsidRPr="006D4789">
        <w:rPr>
          <w:rFonts w:asciiTheme="majorBidi" w:hAnsiTheme="majorBidi" w:cstheme="majorBidi"/>
        </w:rPr>
        <w:t>7)</w:t>
      </w:r>
      <w:r w:rsidRPr="006D4789">
        <w:rPr>
          <w:rFonts w:asciiTheme="majorBidi" w:hAnsiTheme="majorBidi" w:cstheme="majorBidi"/>
        </w:rPr>
        <w:t>. Th</w:t>
      </w:r>
      <w:r w:rsidR="00C57CFD" w:rsidRPr="006D4789">
        <w:rPr>
          <w:rFonts w:asciiTheme="majorBidi" w:hAnsiTheme="majorBidi" w:cstheme="majorBidi"/>
        </w:rPr>
        <w:t>ese</w:t>
      </w:r>
      <w:r w:rsidRPr="006D4789">
        <w:rPr>
          <w:rFonts w:asciiTheme="majorBidi" w:hAnsiTheme="majorBidi" w:cstheme="majorBidi"/>
        </w:rPr>
        <w:t xml:space="preserve"> include but </w:t>
      </w:r>
      <w:r w:rsidR="00C57CFD" w:rsidRPr="006D4789">
        <w:rPr>
          <w:rFonts w:asciiTheme="majorBidi" w:hAnsiTheme="majorBidi" w:cstheme="majorBidi"/>
        </w:rPr>
        <w:t>are</w:t>
      </w:r>
      <w:r w:rsidRPr="006D4789">
        <w:rPr>
          <w:rFonts w:asciiTheme="majorBidi" w:hAnsiTheme="majorBidi" w:cstheme="majorBidi"/>
        </w:rPr>
        <w:t xml:space="preserve"> not limited to teleconferencing systems, VoIP applications such as peer-to-peer data and video exchanges, and webinar applications.</w:t>
      </w:r>
    </w:p>
    <w:p w:rsidR="00744233" w:rsidRPr="006D4789" w:rsidRDefault="00744233" w:rsidP="003D1F24">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t xml:space="preserve">ITU meetings </w:t>
      </w:r>
      <w:r w:rsidR="002A4F30" w:rsidRPr="006D4789">
        <w:rPr>
          <w:rFonts w:asciiTheme="majorBidi" w:eastAsia="Arial Unicode MS" w:hAnsiTheme="majorBidi"/>
          <w:color w:val="auto"/>
        </w:rPr>
        <w:t xml:space="preserve">and conferences </w:t>
      </w:r>
      <w:r w:rsidRPr="006D4789">
        <w:rPr>
          <w:rFonts w:asciiTheme="majorBidi" w:eastAsia="Arial Unicode MS" w:hAnsiTheme="majorBidi"/>
          <w:color w:val="auto"/>
        </w:rPr>
        <w:t>hosted by external partners</w:t>
      </w:r>
    </w:p>
    <w:p w:rsidR="00407A32" w:rsidRPr="006D4789" w:rsidRDefault="002A4F30" w:rsidP="00546A1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hAnsiTheme="majorBidi" w:cstheme="majorBidi"/>
        </w:rPr>
        <w:t>I</w:t>
      </w:r>
      <w:r w:rsidR="00640CAE" w:rsidRPr="006D4789">
        <w:rPr>
          <w:rFonts w:asciiTheme="majorBidi" w:hAnsiTheme="majorBidi" w:cstheme="majorBidi"/>
        </w:rPr>
        <w:t xml:space="preserve">ncluding accessibility requirements </w:t>
      </w:r>
      <w:r w:rsidRPr="006D4789">
        <w:rPr>
          <w:rFonts w:asciiTheme="majorBidi" w:hAnsiTheme="majorBidi" w:cstheme="majorBidi"/>
        </w:rPr>
        <w:t>in the</w:t>
      </w:r>
      <w:r w:rsidR="00640CAE" w:rsidRPr="006D4789">
        <w:rPr>
          <w:rFonts w:asciiTheme="majorBidi" w:hAnsiTheme="majorBidi" w:cstheme="majorBidi"/>
        </w:rPr>
        <w:t xml:space="preserve"> hosting </w:t>
      </w:r>
      <w:r w:rsidRPr="006D4789">
        <w:rPr>
          <w:rFonts w:asciiTheme="majorBidi" w:hAnsiTheme="majorBidi" w:cstheme="majorBidi"/>
        </w:rPr>
        <w:t>agreement</w:t>
      </w:r>
      <w:r w:rsidR="00361F0C" w:rsidRPr="006D4789">
        <w:rPr>
          <w:rFonts w:asciiTheme="majorBidi" w:hAnsiTheme="majorBidi" w:cstheme="majorBidi"/>
        </w:rPr>
        <w:t xml:space="preserve"> allows </w:t>
      </w:r>
      <w:r w:rsidR="00E4196A">
        <w:rPr>
          <w:rFonts w:asciiTheme="majorBidi" w:hAnsiTheme="majorBidi" w:cstheme="majorBidi"/>
        </w:rPr>
        <w:t xml:space="preserve">external partners </w:t>
      </w:r>
      <w:r w:rsidR="00546A19">
        <w:rPr>
          <w:rFonts w:asciiTheme="majorBidi" w:hAnsiTheme="majorBidi" w:cstheme="majorBidi"/>
        </w:rPr>
        <w:t>providing</w:t>
      </w:r>
      <w:r w:rsidR="00640CAE" w:rsidRPr="006D4789">
        <w:rPr>
          <w:rFonts w:asciiTheme="majorBidi" w:hAnsiTheme="majorBidi" w:cstheme="majorBidi"/>
        </w:rPr>
        <w:t xml:space="preserve">, upon request, reasonable accommodation to persons with disabilities </w:t>
      </w:r>
      <w:r w:rsidRPr="006D4789">
        <w:rPr>
          <w:rFonts w:asciiTheme="majorBidi" w:hAnsiTheme="majorBidi" w:cstheme="majorBidi"/>
        </w:rPr>
        <w:t>during the</w:t>
      </w:r>
      <w:r w:rsidR="00640CAE" w:rsidRPr="006D4789">
        <w:rPr>
          <w:rFonts w:asciiTheme="majorBidi" w:hAnsiTheme="majorBidi" w:cstheme="majorBidi"/>
        </w:rPr>
        <w:t xml:space="preserve"> events. </w:t>
      </w:r>
    </w:p>
    <w:p w:rsidR="00531997" w:rsidRPr="006D4789" w:rsidRDefault="00531997" w:rsidP="00D9026E">
      <w:pPr>
        <w:pStyle w:val="Header"/>
        <w:keepNext/>
        <w:keepLines/>
        <w:numPr>
          <w:ilvl w:val="1"/>
          <w:numId w:val="38"/>
        </w:numPr>
        <w:tabs>
          <w:tab w:val="clear" w:pos="4680"/>
          <w:tab w:val="clear" w:pos="9360"/>
          <w:tab w:val="left" w:pos="567"/>
        </w:tabs>
        <w:spacing w:before="240" w:after="120"/>
        <w:ind w:left="425" w:hanging="425"/>
        <w:jc w:val="both"/>
        <w:outlineLvl w:val="0"/>
        <w:rPr>
          <w:rFonts w:asciiTheme="majorBidi" w:hAnsiTheme="majorBidi" w:cstheme="majorBidi"/>
          <w:b/>
          <w:u w:val="single"/>
        </w:rPr>
      </w:pPr>
      <w:bookmarkStart w:id="20" w:name="_Toc357430317"/>
      <w:r w:rsidRPr="006D4789">
        <w:rPr>
          <w:rFonts w:asciiTheme="majorBidi" w:hAnsiTheme="majorBidi" w:cstheme="majorBidi"/>
          <w:b/>
          <w:u w:val="single"/>
        </w:rPr>
        <w:t xml:space="preserve">Accessibility of </w:t>
      </w:r>
      <w:r w:rsidR="006D4789" w:rsidRPr="006D4789">
        <w:rPr>
          <w:rFonts w:asciiTheme="majorBidi" w:hAnsiTheme="majorBidi" w:cstheme="majorBidi"/>
          <w:b/>
          <w:u w:val="single"/>
        </w:rPr>
        <w:t>information and communication technologies</w:t>
      </w:r>
      <w:r w:rsidR="006D4789">
        <w:rPr>
          <w:rFonts w:asciiTheme="majorBidi" w:hAnsiTheme="majorBidi" w:cstheme="majorBidi"/>
          <w:b/>
          <w:u w:val="single"/>
        </w:rPr>
        <w:t xml:space="preserve"> and c</w:t>
      </w:r>
      <w:r w:rsidR="00D20E1A" w:rsidRPr="006D4789">
        <w:rPr>
          <w:rFonts w:asciiTheme="majorBidi" w:hAnsiTheme="majorBidi" w:cstheme="majorBidi"/>
          <w:b/>
          <w:u w:val="single"/>
        </w:rPr>
        <w:t>orporate Communications tools</w:t>
      </w:r>
      <w:bookmarkEnd w:id="20"/>
    </w:p>
    <w:p w:rsidR="00D20E1A" w:rsidRPr="006D4789" w:rsidRDefault="005C7236" w:rsidP="00546A19">
      <w:pPr>
        <w:spacing w:before="120" w:after="120" w:line="240" w:lineRule="auto"/>
        <w:jc w:val="both"/>
        <w:rPr>
          <w:rFonts w:asciiTheme="majorBidi" w:eastAsia="Arial Unicode MS" w:hAnsiTheme="majorBidi" w:cstheme="majorBidi"/>
        </w:rPr>
      </w:pPr>
      <w:r w:rsidRPr="006D4789">
        <w:rPr>
          <w:rFonts w:asciiTheme="majorBidi" w:eastAsia="Arial Unicode MS" w:hAnsiTheme="majorBidi" w:cstheme="majorBidi"/>
        </w:rPr>
        <w:t xml:space="preserve">ITU </w:t>
      </w:r>
      <w:r w:rsidR="009C7EB3">
        <w:rPr>
          <w:rFonts w:asciiTheme="majorBidi" w:eastAsia="Arial Unicode MS" w:hAnsiTheme="majorBidi" w:cstheme="majorBidi"/>
        </w:rPr>
        <w:t>Staff</w:t>
      </w:r>
      <w:r w:rsidRPr="006D4789">
        <w:rPr>
          <w:rFonts w:asciiTheme="majorBidi" w:eastAsia="Arial Unicode MS" w:hAnsiTheme="majorBidi" w:cstheme="majorBidi"/>
        </w:rPr>
        <w:t xml:space="preserve">, delegates and </w:t>
      </w:r>
      <w:r w:rsidR="00407A32" w:rsidRPr="006D4789">
        <w:rPr>
          <w:rFonts w:asciiTheme="majorBidi" w:eastAsia="Arial Unicode MS" w:hAnsiTheme="majorBidi" w:cstheme="majorBidi"/>
        </w:rPr>
        <w:t>visitors</w:t>
      </w:r>
      <w:r w:rsidRPr="006D4789">
        <w:rPr>
          <w:rFonts w:asciiTheme="majorBidi" w:eastAsia="Arial Unicode MS" w:hAnsiTheme="majorBidi" w:cstheme="majorBidi"/>
        </w:rPr>
        <w:t>, use every day a</w:t>
      </w:r>
      <w:r w:rsidR="002F4AE9" w:rsidRPr="006D4789">
        <w:rPr>
          <w:rFonts w:asciiTheme="majorBidi" w:eastAsia="Arial Unicode MS" w:hAnsiTheme="majorBidi" w:cstheme="majorBidi"/>
        </w:rPr>
        <w:t xml:space="preserve"> wide variety of </w:t>
      </w:r>
      <w:r w:rsidR="00361F0C" w:rsidRPr="006D4789">
        <w:rPr>
          <w:rFonts w:asciiTheme="majorBidi" w:eastAsia="Arial Unicode MS" w:hAnsiTheme="majorBidi" w:cstheme="majorBidi"/>
        </w:rPr>
        <w:t>Information and Communication Technologies (ICTs)</w:t>
      </w:r>
      <w:r w:rsidRPr="006D4789">
        <w:rPr>
          <w:rFonts w:asciiTheme="majorBidi" w:eastAsia="Arial Unicode MS" w:hAnsiTheme="majorBidi" w:cstheme="majorBidi"/>
        </w:rPr>
        <w:t xml:space="preserve">. These </w:t>
      </w:r>
      <w:r w:rsidR="00407A32" w:rsidRPr="006D4789">
        <w:rPr>
          <w:rFonts w:asciiTheme="majorBidi" w:eastAsia="Arial Unicode MS" w:hAnsiTheme="majorBidi" w:cstheme="majorBidi"/>
        </w:rPr>
        <w:t>include, but are not limited to,</w:t>
      </w:r>
      <w:r w:rsidR="00361F0C" w:rsidRPr="006D4789">
        <w:rPr>
          <w:rFonts w:asciiTheme="majorBidi" w:eastAsia="Arial Unicode MS" w:hAnsiTheme="majorBidi" w:cstheme="majorBidi"/>
        </w:rPr>
        <w:t xml:space="preserve"> Telecommunication Information Exchange Service (TIES), databases, working documents, reports in electronic format, </w:t>
      </w:r>
      <w:r w:rsidR="003F766A" w:rsidRPr="006D4789">
        <w:rPr>
          <w:rFonts w:asciiTheme="majorBidi" w:eastAsia="Arial Unicode MS" w:hAnsiTheme="majorBidi" w:cstheme="majorBidi"/>
        </w:rPr>
        <w:t>and proceedings</w:t>
      </w:r>
      <w:r w:rsidR="00407A32" w:rsidRPr="006D4789">
        <w:rPr>
          <w:rFonts w:asciiTheme="majorBidi" w:eastAsia="Arial Unicode MS" w:hAnsiTheme="majorBidi" w:cstheme="majorBidi"/>
        </w:rPr>
        <w:t xml:space="preserve"> of ITU meetings, ITU</w:t>
      </w:r>
      <w:r w:rsidR="00361F0C" w:rsidRPr="006D4789">
        <w:rPr>
          <w:rFonts w:asciiTheme="majorBidi" w:eastAsia="Arial Unicode MS" w:hAnsiTheme="majorBidi" w:cstheme="majorBidi"/>
        </w:rPr>
        <w:t xml:space="preserve"> re</w:t>
      </w:r>
      <w:r w:rsidR="00407A32" w:rsidRPr="006D4789">
        <w:rPr>
          <w:rFonts w:asciiTheme="majorBidi" w:eastAsia="Arial Unicode MS" w:hAnsiTheme="majorBidi" w:cstheme="majorBidi"/>
        </w:rPr>
        <w:t>commendations, web applications</w:t>
      </w:r>
      <w:r w:rsidR="00361F0C" w:rsidRPr="006D4789">
        <w:rPr>
          <w:rFonts w:asciiTheme="majorBidi" w:eastAsia="Arial Unicode MS" w:hAnsiTheme="majorBidi" w:cstheme="majorBidi"/>
        </w:rPr>
        <w:t xml:space="preserve"> </w:t>
      </w:r>
      <w:r w:rsidR="00407A32" w:rsidRPr="006D4789">
        <w:rPr>
          <w:rFonts w:asciiTheme="majorBidi" w:eastAsia="Arial Unicode MS" w:hAnsiTheme="majorBidi" w:cstheme="majorBidi"/>
        </w:rPr>
        <w:t>and</w:t>
      </w:r>
      <w:r w:rsidR="00361F0C" w:rsidRPr="006D4789">
        <w:rPr>
          <w:rFonts w:asciiTheme="majorBidi" w:eastAsia="Arial Unicode MS" w:hAnsiTheme="majorBidi" w:cstheme="majorBidi"/>
        </w:rPr>
        <w:t xml:space="preserve"> stand-alone applications developed for specific purposes</w:t>
      </w:r>
      <w:r w:rsidRPr="006D4789">
        <w:rPr>
          <w:rFonts w:asciiTheme="majorBidi" w:eastAsia="Arial Unicode MS" w:hAnsiTheme="majorBidi" w:cstheme="majorBidi"/>
        </w:rPr>
        <w:t xml:space="preserve">. </w:t>
      </w:r>
      <w:r w:rsidR="004601F0" w:rsidRPr="006D4789">
        <w:rPr>
          <w:rFonts w:asciiTheme="majorBidi" w:eastAsia="Arial Unicode MS" w:hAnsiTheme="majorBidi" w:cstheme="majorBidi"/>
        </w:rPr>
        <w:t>ICT accessibility is crucial for persons with disabilities participating in ITU activities.</w:t>
      </w:r>
      <w:r w:rsidRPr="006D4789">
        <w:rPr>
          <w:rFonts w:asciiTheme="majorBidi" w:eastAsia="Arial Unicode MS" w:hAnsiTheme="majorBidi" w:cstheme="majorBidi"/>
        </w:rPr>
        <w:t xml:space="preserve"> </w:t>
      </w:r>
      <w:r w:rsidR="004601F0" w:rsidRPr="006D4789">
        <w:rPr>
          <w:rFonts w:asciiTheme="majorBidi" w:eastAsia="Arial Unicode MS" w:hAnsiTheme="majorBidi" w:cstheme="majorBidi"/>
        </w:rPr>
        <w:t>E</w:t>
      </w:r>
      <w:r w:rsidRPr="006D4789">
        <w:rPr>
          <w:rFonts w:asciiTheme="majorBidi" w:eastAsia="Arial Unicode MS" w:hAnsiTheme="majorBidi" w:cstheme="majorBidi"/>
        </w:rPr>
        <w:t>very staff</w:t>
      </w:r>
      <w:r w:rsidR="00640CAE" w:rsidRPr="006D4789">
        <w:rPr>
          <w:rFonts w:asciiTheme="majorBidi" w:eastAsia="Arial Unicode MS" w:hAnsiTheme="majorBidi" w:cstheme="majorBidi"/>
        </w:rPr>
        <w:t xml:space="preserve"> </w:t>
      </w:r>
      <w:r w:rsidR="002F4AE9" w:rsidRPr="006D4789">
        <w:rPr>
          <w:rFonts w:asciiTheme="majorBidi" w:eastAsia="Arial Unicode MS" w:hAnsiTheme="majorBidi" w:cstheme="majorBidi"/>
        </w:rPr>
        <w:t xml:space="preserve">responsible for the </w:t>
      </w:r>
      <w:r w:rsidR="004601F0" w:rsidRPr="006D4789">
        <w:rPr>
          <w:rFonts w:asciiTheme="majorBidi" w:eastAsia="Arial Unicode MS" w:hAnsiTheme="majorBidi" w:cstheme="majorBidi"/>
        </w:rPr>
        <w:t>development</w:t>
      </w:r>
      <w:r w:rsidR="00086DE8" w:rsidRPr="006D4789">
        <w:rPr>
          <w:rFonts w:asciiTheme="majorBidi" w:eastAsia="Arial Unicode MS" w:hAnsiTheme="majorBidi" w:cstheme="majorBidi"/>
        </w:rPr>
        <w:t xml:space="preserve">, the </w:t>
      </w:r>
      <w:r w:rsidR="004601F0" w:rsidRPr="006D4789">
        <w:rPr>
          <w:rFonts w:asciiTheme="majorBidi" w:eastAsia="Arial Unicode MS" w:hAnsiTheme="majorBidi" w:cstheme="majorBidi"/>
        </w:rPr>
        <w:t>provision</w:t>
      </w:r>
      <w:r w:rsidR="002F4AE9" w:rsidRPr="006D4789">
        <w:rPr>
          <w:rFonts w:asciiTheme="majorBidi" w:eastAsia="Arial Unicode MS" w:hAnsiTheme="majorBidi" w:cstheme="majorBidi"/>
        </w:rPr>
        <w:t xml:space="preserve"> </w:t>
      </w:r>
      <w:r w:rsidR="00086DE8" w:rsidRPr="006D4789">
        <w:rPr>
          <w:rFonts w:asciiTheme="majorBidi" w:eastAsia="Arial Unicode MS" w:hAnsiTheme="majorBidi" w:cstheme="majorBidi"/>
        </w:rPr>
        <w:t xml:space="preserve">or </w:t>
      </w:r>
      <w:r w:rsidR="002F4AE9" w:rsidRPr="006D4789">
        <w:rPr>
          <w:rFonts w:asciiTheme="majorBidi" w:eastAsia="Arial Unicode MS" w:hAnsiTheme="majorBidi" w:cstheme="majorBidi"/>
        </w:rPr>
        <w:t xml:space="preserve">the </w:t>
      </w:r>
      <w:r w:rsidRPr="006D4789">
        <w:rPr>
          <w:rFonts w:asciiTheme="majorBidi" w:eastAsia="Arial Unicode MS" w:hAnsiTheme="majorBidi" w:cstheme="majorBidi"/>
        </w:rPr>
        <w:t>granting of access authorizations</w:t>
      </w:r>
      <w:r w:rsidR="002F4AE9" w:rsidRPr="006D4789">
        <w:rPr>
          <w:rFonts w:asciiTheme="majorBidi" w:eastAsia="Arial Unicode MS" w:hAnsiTheme="majorBidi" w:cstheme="majorBidi"/>
        </w:rPr>
        <w:t xml:space="preserve"> to ICTs shall consider the following guidelines.</w:t>
      </w:r>
    </w:p>
    <w:p w:rsidR="00047B2E" w:rsidRPr="006D4789" w:rsidRDefault="00047B2E" w:rsidP="006D4789">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t>Development of ICTs</w:t>
      </w:r>
    </w:p>
    <w:p w:rsidR="00640CAE" w:rsidRPr="006D4789" w:rsidRDefault="002F4AE9"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Whenever the development or the procurement of a new ICT tool or service is being </w:t>
      </w:r>
      <w:r w:rsidR="004E4653" w:rsidRPr="006D4789">
        <w:rPr>
          <w:rFonts w:asciiTheme="majorBidi" w:hAnsiTheme="majorBidi" w:cstheme="majorBidi"/>
        </w:rPr>
        <w:t xml:space="preserve">planned, </w:t>
      </w:r>
      <w:r w:rsidR="004601F0" w:rsidRPr="006D4789">
        <w:rPr>
          <w:rFonts w:asciiTheme="majorBidi" w:hAnsiTheme="majorBidi" w:cstheme="majorBidi"/>
        </w:rPr>
        <w:t>the principle of universal design shall be applied and the</w:t>
      </w:r>
      <w:r w:rsidR="004E4653" w:rsidRPr="006D4789">
        <w:rPr>
          <w:rFonts w:asciiTheme="majorBidi" w:hAnsiTheme="majorBidi" w:cstheme="majorBidi"/>
        </w:rPr>
        <w:t xml:space="preserve"> technical</w:t>
      </w:r>
      <w:r w:rsidR="00640CAE" w:rsidRPr="006D4789">
        <w:rPr>
          <w:rFonts w:asciiTheme="majorBidi" w:hAnsiTheme="majorBidi" w:cstheme="majorBidi"/>
        </w:rPr>
        <w:t xml:space="preserve"> specifications </w:t>
      </w:r>
      <w:r w:rsidRPr="006D4789">
        <w:rPr>
          <w:rFonts w:asciiTheme="majorBidi" w:hAnsiTheme="majorBidi" w:cstheme="majorBidi"/>
        </w:rPr>
        <w:t>shall</w:t>
      </w:r>
      <w:r w:rsidR="00640CAE" w:rsidRPr="006D4789">
        <w:rPr>
          <w:rFonts w:asciiTheme="majorBidi" w:hAnsiTheme="majorBidi" w:cstheme="majorBidi"/>
        </w:rPr>
        <w:t xml:space="preserve"> </w:t>
      </w:r>
      <w:r w:rsidR="00987F12" w:rsidRPr="006D4789">
        <w:rPr>
          <w:rFonts w:asciiTheme="majorBidi" w:hAnsiTheme="majorBidi" w:cstheme="majorBidi"/>
        </w:rPr>
        <w:t>list</w:t>
      </w:r>
      <w:r w:rsidR="00640CAE" w:rsidRPr="006D4789">
        <w:rPr>
          <w:rFonts w:asciiTheme="majorBidi" w:hAnsiTheme="majorBidi" w:cstheme="majorBidi"/>
        </w:rPr>
        <w:t xml:space="preserve"> accessibility requirements </w:t>
      </w:r>
      <w:r w:rsidRPr="006D4789">
        <w:rPr>
          <w:rFonts w:asciiTheme="majorBidi" w:hAnsiTheme="majorBidi" w:cstheme="majorBidi"/>
        </w:rPr>
        <w:t xml:space="preserve">at the </w:t>
      </w:r>
      <w:r w:rsidR="004E4653" w:rsidRPr="006D4789">
        <w:rPr>
          <w:rFonts w:asciiTheme="majorBidi" w:hAnsiTheme="majorBidi" w:cstheme="majorBidi"/>
        </w:rPr>
        <w:t>earliest</w:t>
      </w:r>
      <w:r w:rsidRPr="006D4789">
        <w:rPr>
          <w:rFonts w:asciiTheme="majorBidi" w:hAnsiTheme="majorBidi" w:cstheme="majorBidi"/>
        </w:rPr>
        <w:t xml:space="preserve"> stage</w:t>
      </w:r>
      <w:r w:rsidR="00640CAE" w:rsidRPr="006D4789">
        <w:rPr>
          <w:rFonts w:asciiTheme="majorBidi" w:hAnsiTheme="majorBidi" w:cstheme="majorBidi"/>
        </w:rPr>
        <w:t xml:space="preserve"> </w:t>
      </w:r>
      <w:r w:rsidR="004E4653" w:rsidRPr="006D4789">
        <w:rPr>
          <w:rFonts w:asciiTheme="majorBidi" w:hAnsiTheme="majorBidi" w:cstheme="majorBidi"/>
        </w:rPr>
        <w:t xml:space="preserve">possible. </w:t>
      </w:r>
    </w:p>
    <w:p w:rsidR="00047B2E" w:rsidRPr="006D4789" w:rsidRDefault="003D3231" w:rsidP="006D4789">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t>Digital documents, reports and publications</w:t>
      </w:r>
    </w:p>
    <w:p w:rsidR="00D453FB" w:rsidRPr="006D4789" w:rsidRDefault="00D453FB" w:rsidP="006D4789">
      <w:pPr>
        <w:pStyle w:val="ListParagraph"/>
        <w:numPr>
          <w:ilvl w:val="0"/>
          <w:numId w:val="21"/>
        </w:numPr>
        <w:spacing w:before="120" w:after="120" w:line="240" w:lineRule="auto"/>
        <w:contextualSpacing w:val="0"/>
        <w:jc w:val="both"/>
        <w:rPr>
          <w:rFonts w:asciiTheme="majorBidi" w:eastAsia="Arial Unicode MS" w:hAnsiTheme="majorBidi" w:cstheme="majorBidi"/>
        </w:rPr>
      </w:pPr>
      <w:r w:rsidRPr="006D4789">
        <w:rPr>
          <w:rFonts w:asciiTheme="majorBidi" w:hAnsiTheme="majorBidi" w:cstheme="majorBidi"/>
        </w:rPr>
        <w:t>Several formats</w:t>
      </w:r>
      <w:r w:rsidR="00987F12" w:rsidRPr="006D4789">
        <w:rPr>
          <w:rFonts w:asciiTheme="majorBidi" w:hAnsiTheme="majorBidi" w:cstheme="majorBidi"/>
        </w:rPr>
        <w:t xml:space="preserve"> and </w:t>
      </w:r>
      <w:r w:rsidR="00C93745" w:rsidRPr="006D4789">
        <w:rPr>
          <w:rFonts w:asciiTheme="majorBidi" w:hAnsiTheme="majorBidi" w:cstheme="majorBidi"/>
        </w:rPr>
        <w:t>technologies</w:t>
      </w:r>
      <w:r w:rsidRPr="006D4789">
        <w:rPr>
          <w:rFonts w:asciiTheme="majorBidi" w:hAnsiTheme="majorBidi" w:cstheme="majorBidi"/>
        </w:rPr>
        <w:t xml:space="preserve"> exist for the provision of accessible digital documentation: </w:t>
      </w:r>
      <w:r w:rsidRPr="006D4789">
        <w:rPr>
          <w:rFonts w:asciiTheme="majorBidi" w:eastAsia="Arial Unicode MS" w:hAnsiTheme="majorBidi" w:cstheme="majorBidi"/>
        </w:rPr>
        <w:t>electronic Braille, Text-To-Speech (TTS), Digital Accessible Information Systems (DAISY) audio book format, EPUB, XML files</w:t>
      </w:r>
      <w:r w:rsidR="00C93745" w:rsidRPr="006D4789">
        <w:rPr>
          <w:rFonts w:asciiTheme="majorBidi" w:eastAsia="Arial Unicode MS" w:hAnsiTheme="majorBidi" w:cstheme="majorBidi"/>
        </w:rPr>
        <w:t>, Easy-to-Read</w:t>
      </w:r>
      <w:r w:rsidRPr="006D4789">
        <w:rPr>
          <w:rFonts w:asciiTheme="majorBidi" w:eastAsia="Arial Unicode MS" w:hAnsiTheme="majorBidi" w:cstheme="majorBidi"/>
        </w:rPr>
        <w:t xml:space="preserve"> and MP3 player. </w:t>
      </w:r>
      <w:r w:rsidR="00AA6D35" w:rsidRPr="006D4789">
        <w:rPr>
          <w:rFonts w:asciiTheme="majorBidi" w:eastAsia="Arial Unicode MS" w:hAnsiTheme="majorBidi" w:cstheme="majorBidi"/>
        </w:rPr>
        <w:t>Before making decisions on the formats selected for making digital documents accessible, c</w:t>
      </w:r>
      <w:r w:rsidRPr="006D4789">
        <w:rPr>
          <w:rFonts w:asciiTheme="majorBidi" w:eastAsia="Arial Unicode MS" w:hAnsiTheme="majorBidi" w:cstheme="majorBidi"/>
        </w:rPr>
        <w:t xml:space="preserve">areful attention should be paid to </w:t>
      </w:r>
      <w:proofErr w:type="spellStart"/>
      <w:r w:rsidR="00AA6D35" w:rsidRPr="006D4789">
        <w:rPr>
          <w:rFonts w:asciiTheme="majorBidi" w:eastAsia="Arial Unicode MS" w:hAnsiTheme="majorBidi" w:cstheme="majorBidi"/>
        </w:rPr>
        <w:t>i</w:t>
      </w:r>
      <w:proofErr w:type="spellEnd"/>
      <w:r w:rsidR="00AA6D35" w:rsidRPr="006D4789">
        <w:rPr>
          <w:rFonts w:asciiTheme="majorBidi" w:eastAsia="Arial Unicode MS" w:hAnsiTheme="majorBidi" w:cstheme="majorBidi"/>
        </w:rPr>
        <w:t>) the technical nature of the document,</w:t>
      </w:r>
      <w:r w:rsidR="00987F12" w:rsidRPr="006D4789">
        <w:rPr>
          <w:rFonts w:asciiTheme="majorBidi" w:eastAsia="Arial Unicode MS" w:hAnsiTheme="majorBidi" w:cstheme="majorBidi"/>
        </w:rPr>
        <w:t xml:space="preserve"> ii)</w:t>
      </w:r>
      <w:r w:rsidR="00AA6D35" w:rsidRPr="006D4789">
        <w:rPr>
          <w:rFonts w:asciiTheme="majorBidi" w:eastAsia="Arial Unicode MS" w:hAnsiTheme="majorBidi" w:cstheme="majorBidi"/>
        </w:rPr>
        <w:t xml:space="preserve"> the technical ability of </w:t>
      </w:r>
      <w:r w:rsidRPr="006D4789">
        <w:rPr>
          <w:rFonts w:asciiTheme="majorBidi" w:eastAsia="Arial Unicode MS" w:hAnsiTheme="majorBidi" w:cstheme="majorBidi"/>
        </w:rPr>
        <w:t xml:space="preserve">assistive </w:t>
      </w:r>
      <w:r w:rsidR="00AA6D35" w:rsidRPr="006D4789">
        <w:rPr>
          <w:rFonts w:asciiTheme="majorBidi" w:eastAsia="Arial Unicode MS" w:hAnsiTheme="majorBidi" w:cstheme="majorBidi"/>
        </w:rPr>
        <w:t>technologies, iii) readers with disabilities’ skills and iv) user interfaces.</w:t>
      </w:r>
    </w:p>
    <w:p w:rsidR="00CB4D3F" w:rsidRPr="006D4789" w:rsidRDefault="004601F0" w:rsidP="006D4789">
      <w:pPr>
        <w:pStyle w:val="ListParagraph"/>
        <w:numPr>
          <w:ilvl w:val="0"/>
          <w:numId w:val="21"/>
        </w:numPr>
        <w:spacing w:before="120" w:after="120" w:line="240" w:lineRule="auto"/>
        <w:contextualSpacing w:val="0"/>
        <w:jc w:val="both"/>
        <w:rPr>
          <w:rFonts w:asciiTheme="majorBidi" w:hAnsiTheme="majorBidi" w:cstheme="majorBidi"/>
        </w:rPr>
      </w:pPr>
      <w:r w:rsidRPr="006D4789">
        <w:rPr>
          <w:rFonts w:asciiTheme="majorBidi" w:hAnsiTheme="majorBidi" w:cstheme="majorBidi"/>
        </w:rPr>
        <w:t xml:space="preserve">All digital documents, reports and publication shall be produced in </w:t>
      </w:r>
      <w:r w:rsidR="00CB4D3F" w:rsidRPr="006D4789">
        <w:rPr>
          <w:rFonts w:asciiTheme="majorBidi" w:hAnsiTheme="majorBidi" w:cstheme="majorBidi"/>
        </w:rPr>
        <w:t xml:space="preserve">accessible </w:t>
      </w:r>
      <w:r w:rsidRPr="006D4789">
        <w:rPr>
          <w:rFonts w:asciiTheme="majorBidi" w:hAnsiTheme="majorBidi" w:cstheme="majorBidi"/>
        </w:rPr>
        <w:t xml:space="preserve">formats. </w:t>
      </w:r>
      <w:r w:rsidR="000D3F78" w:rsidRPr="006D4789">
        <w:rPr>
          <w:rFonts w:asciiTheme="majorBidi" w:hAnsiTheme="majorBidi" w:cstheme="majorBidi"/>
        </w:rPr>
        <w:t xml:space="preserve">Technical guidelines on </w:t>
      </w:r>
      <w:hyperlink r:id="rId14" w:history="1">
        <w:r w:rsidR="000D3F78" w:rsidRPr="006D4789">
          <w:rPr>
            <w:rStyle w:val="Hyperlink"/>
            <w:rFonts w:asciiTheme="majorBidi" w:hAnsiTheme="majorBidi" w:cstheme="majorBidi"/>
            <w:color w:val="auto"/>
          </w:rPr>
          <w:t>creating accessible Word documents</w:t>
        </w:r>
      </w:hyperlink>
      <w:r w:rsidR="000D3F78" w:rsidRPr="006D4789">
        <w:rPr>
          <w:rFonts w:asciiTheme="majorBidi" w:hAnsiTheme="majorBidi" w:cstheme="majorBidi"/>
        </w:rPr>
        <w:t xml:space="preserve"> are available on Microsoft website</w:t>
      </w:r>
      <w:r w:rsidR="00CB4D3F" w:rsidRPr="006D4789">
        <w:rPr>
          <w:rFonts w:asciiTheme="majorBidi" w:hAnsiTheme="majorBidi" w:cstheme="majorBidi"/>
        </w:rPr>
        <w:t>.</w:t>
      </w:r>
      <w:r w:rsidR="00CB224A" w:rsidRPr="006D4789">
        <w:rPr>
          <w:rFonts w:asciiTheme="majorBidi" w:hAnsiTheme="majorBidi" w:cstheme="majorBidi"/>
        </w:rPr>
        <w:t xml:space="preserve"> </w:t>
      </w:r>
      <w:r w:rsidR="000D3F78" w:rsidRPr="006D4789">
        <w:rPr>
          <w:rFonts w:asciiTheme="majorBidi" w:hAnsiTheme="majorBidi" w:cstheme="majorBidi"/>
        </w:rPr>
        <w:t xml:space="preserve">Also, technical guidelines on </w:t>
      </w:r>
      <w:hyperlink r:id="rId15" w:history="1">
        <w:r w:rsidR="000D3F78" w:rsidRPr="006D4789">
          <w:rPr>
            <w:rStyle w:val="Hyperlink"/>
            <w:rFonts w:asciiTheme="majorBidi" w:hAnsiTheme="majorBidi" w:cstheme="majorBidi"/>
            <w:color w:val="auto"/>
          </w:rPr>
          <w:t>creating accessible PDF documents</w:t>
        </w:r>
      </w:hyperlink>
      <w:r w:rsidR="006D4789" w:rsidRPr="006D4789">
        <w:rPr>
          <w:rFonts w:asciiTheme="majorBidi" w:hAnsiTheme="majorBidi" w:cstheme="majorBidi"/>
        </w:rPr>
        <w:t xml:space="preserve"> </w:t>
      </w:r>
      <w:r w:rsidR="000D3F78" w:rsidRPr="006D4789">
        <w:rPr>
          <w:rFonts w:asciiTheme="majorBidi" w:hAnsiTheme="majorBidi" w:cstheme="majorBidi"/>
        </w:rPr>
        <w:t>are available on the World Wide Web Consortium (W3C) website.</w:t>
      </w:r>
    </w:p>
    <w:p w:rsidR="00DC4624" w:rsidRPr="006D4789" w:rsidRDefault="00DC4624"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For documents collaboratively produced or edited by several </w:t>
      </w:r>
      <w:r w:rsidR="009C7EB3">
        <w:rPr>
          <w:rFonts w:asciiTheme="majorBidi" w:hAnsiTheme="majorBidi" w:cstheme="majorBidi"/>
        </w:rPr>
        <w:t>staff</w:t>
      </w:r>
      <w:r w:rsidRPr="006D4789">
        <w:rPr>
          <w:rFonts w:asciiTheme="majorBidi" w:hAnsiTheme="majorBidi" w:cstheme="majorBidi"/>
        </w:rPr>
        <w:t xml:space="preserve">, it is important that document editing and collaboration includes accessibility checks throughout the </w:t>
      </w:r>
      <w:r w:rsidR="000D3F78" w:rsidRPr="006D4789">
        <w:rPr>
          <w:rFonts w:asciiTheme="majorBidi" w:hAnsiTheme="majorBidi" w:cstheme="majorBidi"/>
        </w:rPr>
        <w:t xml:space="preserve">different </w:t>
      </w:r>
      <w:r w:rsidRPr="006D4789">
        <w:rPr>
          <w:rFonts w:asciiTheme="majorBidi" w:hAnsiTheme="majorBidi" w:cstheme="majorBidi"/>
        </w:rPr>
        <w:t>process</w:t>
      </w:r>
      <w:r w:rsidR="000D3F78" w:rsidRPr="006D4789">
        <w:rPr>
          <w:rFonts w:asciiTheme="majorBidi" w:hAnsiTheme="majorBidi" w:cstheme="majorBidi"/>
        </w:rPr>
        <w:t>es</w:t>
      </w:r>
      <w:r w:rsidRPr="006D4789">
        <w:rPr>
          <w:rFonts w:asciiTheme="majorBidi" w:hAnsiTheme="majorBidi" w:cstheme="majorBidi"/>
        </w:rPr>
        <w:t>.</w:t>
      </w:r>
    </w:p>
    <w:p w:rsidR="00CB4D3F" w:rsidRPr="006D4789" w:rsidRDefault="00A66087"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Accessibility requirements shall be included in the technical specifications </w:t>
      </w:r>
      <w:r w:rsidR="00EB68E8" w:rsidRPr="006D4789">
        <w:rPr>
          <w:rFonts w:asciiTheme="majorBidi" w:hAnsiTheme="majorBidi" w:cstheme="majorBidi"/>
        </w:rPr>
        <w:t>related to</w:t>
      </w:r>
      <w:r w:rsidRPr="006D4789">
        <w:rPr>
          <w:rFonts w:asciiTheme="majorBidi" w:hAnsiTheme="majorBidi" w:cstheme="majorBidi"/>
        </w:rPr>
        <w:t xml:space="preserve"> the procurement of design agencies services. This is particularly important for the content to be </w:t>
      </w:r>
      <w:r w:rsidR="00CB4D3F" w:rsidRPr="006D4789">
        <w:rPr>
          <w:rFonts w:asciiTheme="majorBidi" w:hAnsiTheme="majorBidi" w:cstheme="majorBidi"/>
        </w:rPr>
        <w:t>made available on line.</w:t>
      </w:r>
      <w:r w:rsidR="006D4789" w:rsidRPr="006D4789">
        <w:rPr>
          <w:rFonts w:asciiTheme="majorBidi" w:hAnsiTheme="majorBidi" w:cstheme="majorBidi"/>
        </w:rPr>
        <w:t xml:space="preserve"> </w:t>
      </w:r>
    </w:p>
    <w:p w:rsidR="00CB4D3F" w:rsidRPr="006D4789" w:rsidRDefault="00CB4D3F"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The accessibility of presentational content (e.g. </w:t>
      </w:r>
      <w:proofErr w:type="spellStart"/>
      <w:r w:rsidRPr="006D4789">
        <w:rPr>
          <w:rFonts w:asciiTheme="majorBidi" w:hAnsiTheme="majorBidi" w:cstheme="majorBidi"/>
        </w:rPr>
        <w:t>Powerpoint</w:t>
      </w:r>
      <w:proofErr w:type="spellEnd"/>
      <w:r w:rsidRPr="006D4789">
        <w:rPr>
          <w:rFonts w:asciiTheme="majorBidi" w:hAnsiTheme="majorBidi" w:cstheme="majorBidi"/>
        </w:rPr>
        <w:t xml:space="preserve"> presentations) shall also be considered to make it accessible to the widest audience possible.</w:t>
      </w:r>
      <w:r w:rsidR="00624A0E" w:rsidRPr="006D4789">
        <w:rPr>
          <w:rFonts w:asciiTheme="majorBidi" w:hAnsiTheme="majorBidi" w:cstheme="majorBidi"/>
        </w:rPr>
        <w:t xml:space="preserve"> For this purpose, </w:t>
      </w:r>
      <w:r w:rsidR="00CC10BE" w:rsidRPr="006D4789">
        <w:rPr>
          <w:rFonts w:asciiTheme="majorBidi" w:hAnsiTheme="majorBidi" w:cstheme="majorBidi"/>
        </w:rPr>
        <w:t>guidelines</w:t>
      </w:r>
      <w:r w:rsidR="00624A0E" w:rsidRPr="006D4789">
        <w:rPr>
          <w:rFonts w:asciiTheme="majorBidi" w:hAnsiTheme="majorBidi" w:cstheme="majorBidi"/>
        </w:rPr>
        <w:t xml:space="preserve"> </w:t>
      </w:r>
      <w:r w:rsidR="00CC10BE" w:rsidRPr="006D4789">
        <w:rPr>
          <w:rFonts w:asciiTheme="majorBidi" w:hAnsiTheme="majorBidi" w:cstheme="majorBidi"/>
        </w:rPr>
        <w:t xml:space="preserve">on </w:t>
      </w:r>
      <w:hyperlink r:id="rId16" w:history="1">
        <w:r w:rsidR="00CC10BE" w:rsidRPr="006D4789">
          <w:rPr>
            <w:rStyle w:val="Hyperlink"/>
            <w:rFonts w:asciiTheme="majorBidi" w:hAnsiTheme="majorBidi" w:cstheme="majorBidi"/>
            <w:color w:val="auto"/>
          </w:rPr>
          <w:t>making presentations accessible to all</w:t>
        </w:r>
      </w:hyperlink>
      <w:r w:rsidR="00CC10BE" w:rsidRPr="006D4789">
        <w:rPr>
          <w:rFonts w:asciiTheme="majorBidi" w:hAnsiTheme="majorBidi" w:cstheme="majorBidi"/>
        </w:rPr>
        <w:t xml:space="preserve"> have been </w:t>
      </w:r>
      <w:r w:rsidR="00624A0E" w:rsidRPr="006D4789">
        <w:rPr>
          <w:rFonts w:asciiTheme="majorBidi" w:hAnsiTheme="majorBidi" w:cstheme="majorBidi"/>
        </w:rPr>
        <w:t>produced by W3C. Microsoft PowerPoint</w:t>
      </w:r>
      <w:r w:rsidR="00CC10BE" w:rsidRPr="006D4789">
        <w:rPr>
          <w:rFonts w:asciiTheme="majorBidi" w:hAnsiTheme="majorBidi" w:cstheme="majorBidi"/>
        </w:rPr>
        <w:t>’s</w:t>
      </w:r>
      <w:r w:rsidR="00624A0E" w:rsidRPr="006D4789">
        <w:rPr>
          <w:rFonts w:asciiTheme="majorBidi" w:hAnsiTheme="majorBidi" w:cstheme="majorBidi"/>
        </w:rPr>
        <w:t xml:space="preserve"> in</w:t>
      </w:r>
      <w:r w:rsidR="00CC10BE" w:rsidRPr="006D4789">
        <w:rPr>
          <w:rFonts w:asciiTheme="majorBidi" w:hAnsiTheme="majorBidi" w:cstheme="majorBidi"/>
        </w:rPr>
        <w:t>-</w:t>
      </w:r>
      <w:r w:rsidR="00624A0E" w:rsidRPr="006D4789">
        <w:rPr>
          <w:rFonts w:asciiTheme="majorBidi" w:hAnsiTheme="majorBidi" w:cstheme="majorBidi"/>
        </w:rPr>
        <w:t xml:space="preserve">built accessibility </w:t>
      </w:r>
      <w:r w:rsidR="00CC10BE" w:rsidRPr="006D4789">
        <w:rPr>
          <w:rFonts w:asciiTheme="majorBidi" w:hAnsiTheme="majorBidi" w:cstheme="majorBidi"/>
        </w:rPr>
        <w:t>could</w:t>
      </w:r>
      <w:r w:rsidR="00624A0E" w:rsidRPr="006D4789">
        <w:rPr>
          <w:rFonts w:asciiTheme="majorBidi" w:hAnsiTheme="majorBidi" w:cstheme="majorBidi"/>
        </w:rPr>
        <w:t xml:space="preserve"> be used to verify the accessibility of the presentation content.</w:t>
      </w:r>
    </w:p>
    <w:p w:rsidR="00B44EAE" w:rsidRPr="006D4789" w:rsidRDefault="003D3231"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For </w:t>
      </w:r>
      <w:r w:rsidR="00B44EAE" w:rsidRPr="006D4789">
        <w:rPr>
          <w:rFonts w:asciiTheme="majorBidi" w:hAnsiTheme="majorBidi" w:cstheme="majorBidi"/>
        </w:rPr>
        <w:t>technical</w:t>
      </w:r>
      <w:r w:rsidRPr="006D4789">
        <w:rPr>
          <w:rFonts w:asciiTheme="majorBidi" w:hAnsiTheme="majorBidi" w:cstheme="majorBidi"/>
        </w:rPr>
        <w:t xml:space="preserve"> guidelines on </w:t>
      </w:r>
      <w:r w:rsidR="00B44EAE" w:rsidRPr="006D4789">
        <w:rPr>
          <w:rFonts w:asciiTheme="majorBidi" w:hAnsiTheme="majorBidi" w:cstheme="majorBidi"/>
        </w:rPr>
        <w:t xml:space="preserve">accessible publications, </w:t>
      </w:r>
      <w:r w:rsidR="009C7EB3">
        <w:rPr>
          <w:rFonts w:asciiTheme="majorBidi" w:hAnsiTheme="majorBidi" w:cstheme="majorBidi"/>
        </w:rPr>
        <w:t>staff</w:t>
      </w:r>
      <w:r w:rsidR="00B44EAE" w:rsidRPr="006D4789">
        <w:rPr>
          <w:rFonts w:asciiTheme="majorBidi" w:hAnsiTheme="majorBidi" w:cstheme="majorBidi"/>
        </w:rPr>
        <w:t xml:space="preserve"> are invited to refer to the following website:</w:t>
      </w:r>
      <w:r w:rsidR="006D4789" w:rsidRPr="006D4789">
        <w:rPr>
          <w:rFonts w:asciiTheme="majorBidi" w:hAnsiTheme="majorBidi" w:cstheme="majorBidi"/>
        </w:rPr>
        <w:t xml:space="preserve"> </w:t>
      </w:r>
      <w:hyperlink r:id="rId17" w:anchor="guidelines_for_editorial_and_design" w:history="1">
        <w:r w:rsidR="00B44EAE" w:rsidRPr="006D4789">
          <w:rPr>
            <w:rStyle w:val="Hyperlink"/>
            <w:rFonts w:asciiTheme="majorBidi" w:hAnsiTheme="majorBidi" w:cstheme="majorBidi"/>
            <w:color w:val="auto"/>
          </w:rPr>
          <w:t>Accessible Publishing: Best Practice Guidelines for Publishers</w:t>
        </w:r>
      </w:hyperlink>
    </w:p>
    <w:p w:rsidR="00A66087" w:rsidRPr="006D4789" w:rsidRDefault="00A66087" w:rsidP="00546A1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As far as scanned content is concerned,</w:t>
      </w:r>
      <w:r w:rsidR="00D453FB" w:rsidRPr="006D4789">
        <w:rPr>
          <w:rFonts w:asciiTheme="majorBidi" w:hAnsiTheme="majorBidi" w:cstheme="majorBidi"/>
        </w:rPr>
        <w:t xml:space="preserve"> it shall be noted that</w:t>
      </w:r>
      <w:r w:rsidRPr="006D4789">
        <w:rPr>
          <w:rFonts w:asciiTheme="majorBidi" w:hAnsiTheme="majorBidi" w:cstheme="majorBidi"/>
        </w:rPr>
        <w:t xml:space="preserve"> the quality of the document to be scanned has to be almost perfect</w:t>
      </w:r>
      <w:r w:rsidR="00D453FB" w:rsidRPr="006D4789">
        <w:rPr>
          <w:rFonts w:asciiTheme="majorBidi" w:hAnsiTheme="majorBidi" w:cstheme="majorBidi"/>
        </w:rPr>
        <w:t xml:space="preserve">, </w:t>
      </w:r>
      <w:r w:rsidRPr="006D4789">
        <w:rPr>
          <w:rFonts w:asciiTheme="majorBidi" w:hAnsiTheme="majorBidi" w:cstheme="majorBidi"/>
        </w:rPr>
        <w:t>in order for Optical Character Recognition (OCR) software to work sufficiently well. Further editing is needed in most cases in order to make the document readable. A lack of quality of documentation might create a readability barrier for persons with visual or a cognitive impairment.</w:t>
      </w:r>
    </w:p>
    <w:p w:rsidR="00A65BF7" w:rsidRPr="006D4789" w:rsidRDefault="00A65BF7" w:rsidP="006D4789">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lastRenderedPageBreak/>
        <w:t>Paper documents, reports and publications</w:t>
      </w:r>
    </w:p>
    <w:p w:rsidR="00A65BF7" w:rsidRPr="006D4789" w:rsidRDefault="00A65BF7" w:rsidP="00546A1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Paper documents to be handed out to </w:t>
      </w:r>
      <w:r w:rsidR="009C7EB3">
        <w:rPr>
          <w:rFonts w:asciiTheme="majorBidi" w:hAnsiTheme="majorBidi" w:cstheme="majorBidi"/>
        </w:rPr>
        <w:t>staff</w:t>
      </w:r>
      <w:r w:rsidRPr="006D4789">
        <w:rPr>
          <w:rFonts w:asciiTheme="majorBidi" w:hAnsiTheme="majorBidi" w:cstheme="majorBidi"/>
        </w:rPr>
        <w:t xml:space="preserve">, delegates or visitors might present accessibility barriers for visually impaired persons. When this situation </w:t>
      </w:r>
      <w:r w:rsidR="00546A19">
        <w:rPr>
          <w:rFonts w:asciiTheme="majorBidi" w:hAnsiTheme="majorBidi" w:cstheme="majorBidi"/>
        </w:rPr>
        <w:t>o</w:t>
      </w:r>
      <w:r w:rsidRPr="006D4789">
        <w:rPr>
          <w:rFonts w:asciiTheme="majorBidi" w:hAnsiTheme="majorBidi" w:cstheme="majorBidi"/>
        </w:rPr>
        <w:t>ccur</w:t>
      </w:r>
      <w:r w:rsidR="00546A19">
        <w:rPr>
          <w:rFonts w:asciiTheme="majorBidi" w:hAnsiTheme="majorBidi" w:cstheme="majorBidi"/>
        </w:rPr>
        <w:t>s</w:t>
      </w:r>
      <w:r w:rsidRPr="006D4789">
        <w:rPr>
          <w:rFonts w:asciiTheme="majorBidi" w:hAnsiTheme="majorBidi" w:cstheme="majorBidi"/>
        </w:rPr>
        <w:t xml:space="preserve">, a copy shall be printed </w:t>
      </w:r>
      <w:r w:rsidR="00C93745" w:rsidRPr="006D4789">
        <w:rPr>
          <w:rFonts w:asciiTheme="majorBidi" w:hAnsiTheme="majorBidi" w:cstheme="majorBidi"/>
        </w:rPr>
        <w:t>in the preferred accessible format (Braille, Easy-to-Read)</w:t>
      </w:r>
      <w:r w:rsidR="00987F12" w:rsidRPr="006D4789">
        <w:rPr>
          <w:rFonts w:asciiTheme="majorBidi" w:hAnsiTheme="majorBidi" w:cstheme="majorBidi"/>
        </w:rPr>
        <w:t xml:space="preserve">. Alternatively, </w:t>
      </w:r>
      <w:r w:rsidRPr="006D4789">
        <w:rPr>
          <w:rFonts w:asciiTheme="majorBidi" w:hAnsiTheme="majorBidi" w:cstheme="majorBidi"/>
        </w:rPr>
        <w:t xml:space="preserve">an accessible digital version </w:t>
      </w:r>
      <w:r w:rsidR="00AA6D35" w:rsidRPr="006D4789">
        <w:rPr>
          <w:rFonts w:asciiTheme="majorBidi" w:hAnsiTheme="majorBidi" w:cstheme="majorBidi"/>
        </w:rPr>
        <w:t>shall</w:t>
      </w:r>
      <w:r w:rsidRPr="006D4789">
        <w:rPr>
          <w:rFonts w:asciiTheme="majorBidi" w:hAnsiTheme="majorBidi" w:cstheme="majorBidi"/>
        </w:rPr>
        <w:t xml:space="preserve"> be provided </w:t>
      </w:r>
      <w:r w:rsidR="00AA6D35" w:rsidRPr="006D4789">
        <w:rPr>
          <w:rFonts w:asciiTheme="majorBidi" w:hAnsiTheme="majorBidi" w:cstheme="majorBidi"/>
        </w:rPr>
        <w:t xml:space="preserve">in advance so as </w:t>
      </w:r>
      <w:r w:rsidRPr="006D4789">
        <w:rPr>
          <w:rFonts w:asciiTheme="majorBidi" w:hAnsiTheme="majorBidi" w:cstheme="majorBidi"/>
        </w:rPr>
        <w:t xml:space="preserve">to allow an optimal </w:t>
      </w:r>
      <w:r w:rsidR="00AA6D35" w:rsidRPr="006D4789">
        <w:rPr>
          <w:rFonts w:asciiTheme="majorBidi" w:hAnsiTheme="majorBidi" w:cstheme="majorBidi"/>
        </w:rPr>
        <w:t>use of the document</w:t>
      </w:r>
      <w:r w:rsidRPr="006D4789">
        <w:rPr>
          <w:rFonts w:asciiTheme="majorBidi" w:hAnsiTheme="majorBidi" w:cstheme="majorBidi"/>
        </w:rPr>
        <w:t xml:space="preserve">. </w:t>
      </w:r>
      <w:r w:rsidR="00987F12" w:rsidRPr="006D4789">
        <w:rPr>
          <w:rFonts w:asciiTheme="majorBidi" w:hAnsiTheme="majorBidi" w:cstheme="majorBidi"/>
        </w:rPr>
        <w:t>R</w:t>
      </w:r>
      <w:r w:rsidRPr="006D4789">
        <w:rPr>
          <w:rFonts w:asciiTheme="majorBidi" w:hAnsiTheme="majorBidi" w:cstheme="majorBidi"/>
        </w:rPr>
        <w:t xml:space="preserve">eader preferences and </w:t>
      </w:r>
      <w:r w:rsidR="00987F12" w:rsidRPr="006D4789">
        <w:rPr>
          <w:rFonts w:asciiTheme="majorBidi" w:hAnsiTheme="majorBidi" w:cstheme="majorBidi"/>
        </w:rPr>
        <w:t>t</w:t>
      </w:r>
      <w:r w:rsidRPr="006D4789">
        <w:rPr>
          <w:rFonts w:asciiTheme="majorBidi" w:hAnsiTheme="majorBidi" w:cstheme="majorBidi"/>
        </w:rPr>
        <w:t>he cost to be borne for such service</w:t>
      </w:r>
      <w:r w:rsidR="00987F12" w:rsidRPr="006D4789">
        <w:rPr>
          <w:rFonts w:asciiTheme="majorBidi" w:hAnsiTheme="majorBidi" w:cstheme="majorBidi"/>
        </w:rPr>
        <w:t xml:space="preserve"> usually impact the </w:t>
      </w:r>
      <w:r w:rsidR="00546A19">
        <w:rPr>
          <w:rFonts w:asciiTheme="majorBidi" w:hAnsiTheme="majorBidi" w:cstheme="majorBidi"/>
        </w:rPr>
        <w:t xml:space="preserve">choice of </w:t>
      </w:r>
      <w:r w:rsidR="00987F12" w:rsidRPr="006D4789">
        <w:rPr>
          <w:rFonts w:asciiTheme="majorBidi" w:hAnsiTheme="majorBidi" w:cstheme="majorBidi"/>
        </w:rPr>
        <w:t>solution</w:t>
      </w:r>
      <w:r w:rsidRPr="006D4789">
        <w:rPr>
          <w:rFonts w:asciiTheme="majorBidi" w:hAnsiTheme="majorBidi" w:cstheme="majorBidi"/>
        </w:rPr>
        <w:t xml:space="preserve">. </w:t>
      </w:r>
    </w:p>
    <w:p w:rsidR="00CB4D3F" w:rsidRPr="006D4789" w:rsidRDefault="00CB4D3F" w:rsidP="006D4789">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t>Web accessibility</w:t>
      </w:r>
    </w:p>
    <w:p w:rsidR="003934D9" w:rsidRPr="006D4789" w:rsidRDefault="008B24DA" w:rsidP="00546A1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ITU has adopted the level AA of the Web Content Accessibility Guidelines (WCAG 2.0) </w:t>
      </w:r>
      <w:r w:rsidR="004B5172" w:rsidRPr="006D4789">
        <w:rPr>
          <w:rFonts w:asciiTheme="majorBidi" w:hAnsiTheme="majorBidi" w:cstheme="majorBidi"/>
        </w:rPr>
        <w:t xml:space="preserve">for making ITU web content </w:t>
      </w:r>
      <w:proofErr w:type="gramStart"/>
      <w:r w:rsidR="004B5172" w:rsidRPr="006D4789">
        <w:rPr>
          <w:rFonts w:asciiTheme="majorBidi" w:hAnsiTheme="majorBidi" w:cstheme="majorBidi"/>
        </w:rPr>
        <w:t>accessible,</w:t>
      </w:r>
      <w:proofErr w:type="gramEnd"/>
      <w:r w:rsidR="004B5172" w:rsidRPr="006D4789">
        <w:rPr>
          <w:rFonts w:asciiTheme="majorBidi" w:hAnsiTheme="majorBidi" w:cstheme="majorBidi"/>
        </w:rPr>
        <w:t xml:space="preserve"> </w:t>
      </w:r>
      <w:hyperlink r:id="rId18" w:history="1">
        <w:r w:rsidR="003934D9" w:rsidRPr="006D4789">
          <w:rPr>
            <w:rStyle w:val="Hyperlink"/>
            <w:rFonts w:asciiTheme="majorBidi" w:hAnsiTheme="majorBidi" w:cstheme="majorBidi"/>
            <w:color w:val="auto"/>
          </w:rPr>
          <w:t>ITU Web guidelines</w:t>
        </w:r>
      </w:hyperlink>
      <w:r w:rsidR="003934D9" w:rsidRPr="006D4789">
        <w:rPr>
          <w:rFonts w:asciiTheme="majorBidi" w:hAnsiTheme="majorBidi" w:cstheme="majorBidi"/>
        </w:rPr>
        <w:t xml:space="preserve"> recommend web editors and content providers to use </w:t>
      </w:r>
      <w:hyperlink r:id="rId19" w:history="1">
        <w:r w:rsidR="003934D9" w:rsidRPr="006D4789">
          <w:rPr>
            <w:rStyle w:val="Hyperlink"/>
            <w:rFonts w:asciiTheme="majorBidi" w:hAnsiTheme="majorBidi" w:cstheme="majorBidi"/>
            <w:color w:val="auto"/>
          </w:rPr>
          <w:t>UN accessibility guidelines</w:t>
        </w:r>
      </w:hyperlink>
      <w:r w:rsidR="003934D9" w:rsidRPr="006D4789">
        <w:rPr>
          <w:rFonts w:asciiTheme="majorBidi" w:hAnsiTheme="majorBidi" w:cstheme="majorBidi"/>
        </w:rPr>
        <w:t xml:space="preserve"> as a reference. These guidelines </w:t>
      </w:r>
      <w:r w:rsidRPr="006D4789">
        <w:rPr>
          <w:rFonts w:asciiTheme="majorBidi" w:hAnsiTheme="majorBidi" w:cstheme="majorBidi"/>
        </w:rPr>
        <w:t>deal with page design (visual elements and coding), textual content, navigation, script and forms as well as with validation procedures for designers, developers and content providers.</w:t>
      </w:r>
    </w:p>
    <w:p w:rsidR="008B24DA" w:rsidRPr="006D4789" w:rsidRDefault="009706CA" w:rsidP="00966082">
      <w:pPr>
        <w:pStyle w:val="ListParagraph"/>
        <w:numPr>
          <w:ilvl w:val="0"/>
          <w:numId w:val="21"/>
        </w:numPr>
        <w:spacing w:before="120" w:after="120" w:line="240" w:lineRule="auto"/>
        <w:contextualSpacing w:val="0"/>
        <w:jc w:val="both"/>
        <w:rPr>
          <w:rFonts w:asciiTheme="majorBidi" w:hAnsiTheme="majorBidi" w:cstheme="majorBidi"/>
          <w:i/>
          <w:iCs/>
        </w:rPr>
      </w:pPr>
      <w:r w:rsidRPr="006D4789">
        <w:rPr>
          <w:rFonts w:asciiTheme="majorBidi" w:hAnsiTheme="majorBidi" w:cstheme="majorBidi"/>
        </w:rPr>
        <w:t xml:space="preserve">SharePoint is currently used for </w:t>
      </w:r>
      <w:r w:rsidR="00076CA1" w:rsidRPr="006D4789">
        <w:rPr>
          <w:rFonts w:asciiTheme="majorBidi" w:hAnsiTheme="majorBidi" w:cstheme="majorBidi"/>
        </w:rPr>
        <w:t>sharing</w:t>
      </w:r>
      <w:r w:rsidRPr="006D4789">
        <w:rPr>
          <w:rFonts w:asciiTheme="majorBidi" w:hAnsiTheme="majorBidi" w:cstheme="majorBidi"/>
        </w:rPr>
        <w:t xml:space="preserve"> </w:t>
      </w:r>
      <w:r w:rsidR="00E4196A">
        <w:rPr>
          <w:rFonts w:asciiTheme="majorBidi" w:hAnsiTheme="majorBidi" w:cstheme="majorBidi"/>
        </w:rPr>
        <w:t>I</w:t>
      </w:r>
      <w:r w:rsidR="00E4196A" w:rsidRPr="006D4789">
        <w:rPr>
          <w:rFonts w:asciiTheme="majorBidi" w:hAnsiTheme="majorBidi" w:cstheme="majorBidi"/>
        </w:rPr>
        <w:t xml:space="preserve">ntranet </w:t>
      </w:r>
      <w:r w:rsidRPr="006D4789">
        <w:rPr>
          <w:rFonts w:asciiTheme="majorBidi" w:hAnsiTheme="majorBidi" w:cstheme="majorBidi"/>
        </w:rPr>
        <w:t xml:space="preserve">and </w:t>
      </w:r>
      <w:r w:rsidR="00E4196A">
        <w:rPr>
          <w:rFonts w:asciiTheme="majorBidi" w:hAnsiTheme="majorBidi" w:cstheme="majorBidi"/>
        </w:rPr>
        <w:t>I</w:t>
      </w:r>
      <w:r w:rsidR="00E4196A" w:rsidRPr="006D4789">
        <w:rPr>
          <w:rFonts w:asciiTheme="majorBidi" w:hAnsiTheme="majorBidi" w:cstheme="majorBidi"/>
        </w:rPr>
        <w:t xml:space="preserve">nternet </w:t>
      </w:r>
      <w:r w:rsidRPr="006D4789">
        <w:rPr>
          <w:rFonts w:asciiTheme="majorBidi" w:hAnsiTheme="majorBidi" w:cstheme="majorBidi"/>
        </w:rPr>
        <w:t xml:space="preserve">content. </w:t>
      </w:r>
      <w:r w:rsidR="00A11FA0" w:rsidRPr="006D4789">
        <w:rPr>
          <w:rFonts w:asciiTheme="majorBidi" w:hAnsiTheme="majorBidi" w:cstheme="majorBidi"/>
        </w:rPr>
        <w:t xml:space="preserve">Technical guidelines on </w:t>
      </w:r>
      <w:hyperlink r:id="rId20" w:anchor="BM6" w:history="1">
        <w:r w:rsidR="00A11FA0" w:rsidRPr="006D4789">
          <w:rPr>
            <w:rStyle w:val="Hyperlink"/>
            <w:rFonts w:asciiTheme="majorBidi" w:hAnsiTheme="majorBidi" w:cstheme="majorBidi"/>
            <w:color w:val="auto"/>
          </w:rPr>
          <w:t xml:space="preserve">creating accessible </w:t>
        </w:r>
        <w:proofErr w:type="spellStart"/>
        <w:r w:rsidR="00A11FA0" w:rsidRPr="006D4789">
          <w:rPr>
            <w:rStyle w:val="Hyperlink"/>
            <w:rFonts w:asciiTheme="majorBidi" w:hAnsiTheme="majorBidi" w:cstheme="majorBidi"/>
            <w:color w:val="auto"/>
          </w:rPr>
          <w:t>Sharepoint</w:t>
        </w:r>
        <w:proofErr w:type="spellEnd"/>
        <w:r w:rsidR="00A11FA0" w:rsidRPr="006D4789">
          <w:rPr>
            <w:rStyle w:val="Hyperlink"/>
            <w:rFonts w:asciiTheme="majorBidi" w:hAnsiTheme="majorBidi" w:cstheme="majorBidi"/>
            <w:color w:val="auto"/>
          </w:rPr>
          <w:t xml:space="preserve"> content</w:t>
        </w:r>
      </w:hyperlink>
      <w:r w:rsidR="00A11FA0" w:rsidRPr="006D4789">
        <w:rPr>
          <w:rFonts w:asciiTheme="majorBidi" w:hAnsiTheme="majorBidi" w:cstheme="majorBidi"/>
        </w:rPr>
        <w:t xml:space="preserve"> are available on Microsoft website. </w:t>
      </w:r>
    </w:p>
    <w:p w:rsidR="00C473D4" w:rsidRPr="006D4789" w:rsidRDefault="00A11FA0"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ITU websites’ accessibility should be regularly tested so as to ensure that online readers with disabilities access their content. In addition, the use </w:t>
      </w:r>
      <w:r w:rsidR="004B5172" w:rsidRPr="006D4789">
        <w:rPr>
          <w:rFonts w:asciiTheme="majorBidi" w:hAnsiTheme="majorBidi" w:cstheme="majorBidi"/>
        </w:rPr>
        <w:t xml:space="preserve">of </w:t>
      </w:r>
      <w:r w:rsidR="00C473D4" w:rsidRPr="006D4789">
        <w:rPr>
          <w:rFonts w:asciiTheme="majorBidi" w:hAnsiTheme="majorBidi" w:cstheme="majorBidi"/>
        </w:rPr>
        <w:t>assistive technolog</w:t>
      </w:r>
      <w:r w:rsidRPr="006D4789">
        <w:rPr>
          <w:rFonts w:asciiTheme="majorBidi" w:hAnsiTheme="majorBidi" w:cstheme="majorBidi"/>
        </w:rPr>
        <w:t>ies for testing websites</w:t>
      </w:r>
      <w:r w:rsidR="00C473D4" w:rsidRPr="006D4789">
        <w:rPr>
          <w:rFonts w:asciiTheme="majorBidi" w:hAnsiTheme="majorBidi" w:cstheme="majorBidi"/>
        </w:rPr>
        <w:t xml:space="preserve"> is very important because it will help identify issues that cannot be found just </w:t>
      </w:r>
      <w:r w:rsidR="004B5172" w:rsidRPr="006D4789">
        <w:rPr>
          <w:rFonts w:asciiTheme="majorBidi" w:hAnsiTheme="majorBidi" w:cstheme="majorBidi"/>
        </w:rPr>
        <w:t xml:space="preserve">by </w:t>
      </w:r>
      <w:r w:rsidR="00C473D4" w:rsidRPr="006D4789">
        <w:rPr>
          <w:rFonts w:asciiTheme="majorBidi" w:hAnsiTheme="majorBidi" w:cstheme="majorBidi"/>
        </w:rPr>
        <w:t>looking at the page code.</w:t>
      </w:r>
    </w:p>
    <w:p w:rsidR="005767F0" w:rsidRPr="006D4789" w:rsidRDefault="005767F0" w:rsidP="006D4789">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t>Social media</w:t>
      </w:r>
    </w:p>
    <w:p w:rsidR="005767F0" w:rsidRPr="006D4789" w:rsidRDefault="005767F0"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Social media refer to the use of telecommunications to interact with others online through the sharing of words, pictures, video and audio. It has been shown that the benefits of social media are greater for persons with disabilities</w:t>
      </w:r>
      <w:r w:rsidR="004B5172" w:rsidRPr="006D4789">
        <w:rPr>
          <w:rFonts w:asciiTheme="majorBidi" w:hAnsiTheme="majorBidi" w:cstheme="majorBidi"/>
        </w:rPr>
        <w:t xml:space="preserve"> as social media remove physical barriers of traditional social interactions</w:t>
      </w:r>
      <w:r w:rsidRPr="006D4789">
        <w:rPr>
          <w:rFonts w:asciiTheme="majorBidi" w:hAnsiTheme="majorBidi" w:cstheme="majorBidi"/>
        </w:rPr>
        <w:t xml:space="preserve">. Therefore, a particular attention shall be paid in making ITU content </w:t>
      </w:r>
      <w:r w:rsidR="004B5172" w:rsidRPr="006D4789">
        <w:rPr>
          <w:rFonts w:asciiTheme="majorBidi" w:hAnsiTheme="majorBidi" w:cstheme="majorBidi"/>
        </w:rPr>
        <w:t xml:space="preserve">that is </w:t>
      </w:r>
      <w:r w:rsidRPr="006D4789">
        <w:rPr>
          <w:rFonts w:asciiTheme="majorBidi" w:hAnsiTheme="majorBidi" w:cstheme="majorBidi"/>
        </w:rPr>
        <w:t>shared on social media platforms as accessible as possible.</w:t>
      </w:r>
    </w:p>
    <w:p w:rsidR="005767F0" w:rsidRPr="006D4789" w:rsidRDefault="005767F0"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Accessibility issues experienced on sites such as Twitter, Facebook and YouTube include</w:t>
      </w:r>
      <w:r w:rsidR="00A11FA0" w:rsidRPr="006D4789">
        <w:rPr>
          <w:rFonts w:asciiTheme="majorBidi" w:hAnsiTheme="majorBidi" w:cstheme="majorBidi"/>
        </w:rPr>
        <w:t>,</w:t>
      </w:r>
      <w:r w:rsidRPr="006D4789">
        <w:rPr>
          <w:rFonts w:asciiTheme="majorBidi" w:hAnsiTheme="majorBidi" w:cstheme="majorBidi"/>
        </w:rPr>
        <w:t xml:space="preserve"> but are n</w:t>
      </w:r>
      <w:r w:rsidR="00A11FA0" w:rsidRPr="006D4789">
        <w:rPr>
          <w:rFonts w:asciiTheme="majorBidi" w:hAnsiTheme="majorBidi" w:cstheme="majorBidi"/>
        </w:rPr>
        <w:t>ot limited to,</w:t>
      </w:r>
      <w:r w:rsidR="006D4789" w:rsidRPr="006D4789">
        <w:rPr>
          <w:rFonts w:asciiTheme="majorBidi" w:hAnsiTheme="majorBidi" w:cstheme="majorBidi"/>
        </w:rPr>
        <w:t xml:space="preserve"> </w:t>
      </w:r>
      <w:proofErr w:type="spellStart"/>
      <w:r w:rsidRPr="006D4789">
        <w:rPr>
          <w:rFonts w:asciiTheme="majorBidi" w:hAnsiTheme="majorBidi" w:cstheme="majorBidi"/>
        </w:rPr>
        <w:t>i</w:t>
      </w:r>
      <w:proofErr w:type="spellEnd"/>
      <w:r w:rsidRPr="006D4789">
        <w:rPr>
          <w:rFonts w:asciiTheme="majorBidi" w:hAnsiTheme="majorBidi" w:cstheme="majorBidi"/>
        </w:rPr>
        <w:t xml:space="preserve">) lack of section headings, ii) poor color </w:t>
      </w:r>
      <w:r w:rsidR="00A11FA0" w:rsidRPr="006D4789">
        <w:rPr>
          <w:rFonts w:asciiTheme="majorBidi" w:hAnsiTheme="majorBidi" w:cstheme="majorBidi"/>
        </w:rPr>
        <w:t>contrast</w:t>
      </w:r>
      <w:r w:rsidRPr="006D4789">
        <w:rPr>
          <w:rFonts w:asciiTheme="majorBidi" w:hAnsiTheme="majorBidi" w:cstheme="majorBidi"/>
        </w:rPr>
        <w:t xml:space="preserve">, iii) inability to navigate using a keyboard only, iv) inability to operate a functionality using the keyboard only, v) lack of text equivalent for images, vi) inability to resize text, vii) video lacking captioning. It is recommended to include accessibility guidelines or reference to the </w:t>
      </w:r>
      <w:hyperlink r:id="rId21" w:history="1">
        <w:r w:rsidRPr="006D4789">
          <w:rPr>
            <w:rStyle w:val="Hyperlink"/>
            <w:rFonts w:asciiTheme="majorBidi" w:hAnsiTheme="majorBidi" w:cstheme="majorBidi"/>
            <w:color w:val="auto"/>
          </w:rPr>
          <w:t>ITU Web guidelines</w:t>
        </w:r>
      </w:hyperlink>
      <w:r w:rsidRPr="006D4789">
        <w:rPr>
          <w:rFonts w:asciiTheme="majorBidi" w:hAnsiTheme="majorBidi" w:cstheme="majorBidi"/>
        </w:rPr>
        <w:t xml:space="preserve"> in ITU Social Media Policy.</w:t>
      </w:r>
    </w:p>
    <w:p w:rsidR="00134E62" w:rsidRPr="006D4789" w:rsidRDefault="00134E62" w:rsidP="006D4789">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t xml:space="preserve">Audio conferencing equipment </w:t>
      </w:r>
    </w:p>
    <w:p w:rsidR="00134E62" w:rsidRPr="006D4789" w:rsidRDefault="00134E62"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Adjustments shall be made in order to have the microphone and audio controls fully accessible to persons with a physical disability. It is to be noted that, due to the need to reach across the desk </w:t>
      </w:r>
      <w:r w:rsidR="004B5172" w:rsidRPr="006D4789">
        <w:rPr>
          <w:rFonts w:asciiTheme="majorBidi" w:hAnsiTheme="majorBidi" w:cstheme="majorBidi"/>
        </w:rPr>
        <w:t>for</w:t>
      </w:r>
      <w:r w:rsidRPr="006D4789">
        <w:rPr>
          <w:rFonts w:asciiTheme="majorBidi" w:hAnsiTheme="majorBidi" w:cstheme="majorBidi"/>
        </w:rPr>
        <w:t xml:space="preserve"> </w:t>
      </w:r>
      <w:r w:rsidR="004B5172" w:rsidRPr="006D4789">
        <w:rPr>
          <w:rFonts w:asciiTheme="majorBidi" w:hAnsiTheme="majorBidi" w:cstheme="majorBidi"/>
        </w:rPr>
        <w:t>repositioning</w:t>
      </w:r>
      <w:r w:rsidRPr="006D4789">
        <w:rPr>
          <w:rFonts w:asciiTheme="majorBidi" w:hAnsiTheme="majorBidi" w:cstheme="majorBidi"/>
        </w:rPr>
        <w:t xml:space="preserve"> the microphone or access</w:t>
      </w:r>
      <w:r w:rsidR="004B5172" w:rsidRPr="006D4789">
        <w:rPr>
          <w:rFonts w:asciiTheme="majorBidi" w:hAnsiTheme="majorBidi" w:cstheme="majorBidi"/>
        </w:rPr>
        <w:t>ing</w:t>
      </w:r>
      <w:r w:rsidRPr="006D4789">
        <w:rPr>
          <w:rFonts w:asciiTheme="majorBidi" w:hAnsiTheme="majorBidi" w:cstheme="majorBidi"/>
        </w:rPr>
        <w:t xml:space="preserve"> the controls, these</w:t>
      </w:r>
      <w:r w:rsidR="004B5172" w:rsidRPr="006D4789">
        <w:rPr>
          <w:rFonts w:asciiTheme="majorBidi" w:hAnsiTheme="majorBidi" w:cstheme="majorBidi"/>
        </w:rPr>
        <w:t xml:space="preserve"> might not be accessible equipment</w:t>
      </w:r>
      <w:r w:rsidRPr="006D4789">
        <w:rPr>
          <w:rFonts w:asciiTheme="majorBidi" w:hAnsiTheme="majorBidi" w:cstheme="majorBidi"/>
        </w:rPr>
        <w:t>.</w:t>
      </w:r>
    </w:p>
    <w:p w:rsidR="005D03CB" w:rsidRPr="006D4789" w:rsidRDefault="00134E62"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The controls for the audio conferencing equipment </w:t>
      </w:r>
      <w:r w:rsidR="00F57990" w:rsidRPr="006D4789">
        <w:rPr>
          <w:rFonts w:asciiTheme="majorBidi" w:hAnsiTheme="majorBidi" w:cstheme="majorBidi"/>
        </w:rPr>
        <w:t>might not be sufficiently</w:t>
      </w:r>
      <w:r w:rsidRPr="006D4789">
        <w:rPr>
          <w:rFonts w:asciiTheme="majorBidi" w:hAnsiTheme="majorBidi" w:cstheme="majorBidi"/>
        </w:rPr>
        <w:t xml:space="preserve"> tactile. </w:t>
      </w:r>
      <w:r w:rsidR="00F57990" w:rsidRPr="006D4789">
        <w:rPr>
          <w:rFonts w:asciiTheme="majorBidi" w:hAnsiTheme="majorBidi" w:cstheme="majorBidi"/>
        </w:rPr>
        <w:t>For instance, in</w:t>
      </w:r>
      <w:r w:rsidRPr="006D4789">
        <w:rPr>
          <w:rFonts w:asciiTheme="majorBidi" w:hAnsiTheme="majorBidi" w:cstheme="majorBidi"/>
        </w:rPr>
        <w:t xml:space="preserve"> might be very challenging for a person with a visual impairment to discern easily the location of the controls and determine the precise use of the controls. When </w:t>
      </w:r>
      <w:r w:rsidR="00F57990" w:rsidRPr="006D4789">
        <w:rPr>
          <w:rFonts w:asciiTheme="majorBidi" w:hAnsiTheme="majorBidi" w:cstheme="majorBidi"/>
        </w:rPr>
        <w:t>needed</w:t>
      </w:r>
      <w:r w:rsidRPr="006D4789">
        <w:rPr>
          <w:rFonts w:asciiTheme="majorBidi" w:hAnsiTheme="majorBidi" w:cstheme="majorBidi"/>
        </w:rPr>
        <w:t xml:space="preserve">, adjustments or assistance </w:t>
      </w:r>
      <w:r w:rsidR="00F57990" w:rsidRPr="006D4789">
        <w:rPr>
          <w:rFonts w:asciiTheme="majorBidi" w:hAnsiTheme="majorBidi" w:cstheme="majorBidi"/>
        </w:rPr>
        <w:t>shall be</w:t>
      </w:r>
      <w:r w:rsidRPr="006D4789">
        <w:rPr>
          <w:rFonts w:asciiTheme="majorBidi" w:hAnsiTheme="majorBidi" w:cstheme="majorBidi"/>
        </w:rPr>
        <w:t xml:space="preserve"> planned for.</w:t>
      </w:r>
      <w:r w:rsidR="005D03CB" w:rsidRPr="006D4789">
        <w:rPr>
          <w:rFonts w:asciiTheme="majorBidi" w:hAnsiTheme="majorBidi" w:cstheme="majorBidi"/>
        </w:rPr>
        <w:t xml:space="preserve"> As an example, Braille stickers to the individual control buttons </w:t>
      </w:r>
      <w:r w:rsidR="007E1816" w:rsidRPr="006D4789">
        <w:rPr>
          <w:rFonts w:asciiTheme="majorBidi" w:hAnsiTheme="majorBidi" w:cstheme="majorBidi"/>
        </w:rPr>
        <w:t xml:space="preserve">could be developed in order </w:t>
      </w:r>
      <w:r w:rsidR="005D03CB" w:rsidRPr="006D4789">
        <w:rPr>
          <w:rFonts w:asciiTheme="majorBidi" w:hAnsiTheme="majorBidi" w:cstheme="majorBidi"/>
        </w:rPr>
        <w:t>to assist</w:t>
      </w:r>
      <w:r w:rsidR="007E1816" w:rsidRPr="006D4789">
        <w:rPr>
          <w:rFonts w:asciiTheme="majorBidi" w:hAnsiTheme="majorBidi" w:cstheme="majorBidi"/>
        </w:rPr>
        <w:t>, under request,</w:t>
      </w:r>
      <w:r w:rsidR="005D03CB" w:rsidRPr="006D4789">
        <w:rPr>
          <w:rFonts w:asciiTheme="majorBidi" w:hAnsiTheme="majorBidi" w:cstheme="majorBidi"/>
        </w:rPr>
        <w:t xml:space="preserve"> blind or visually impaired users. A</w:t>
      </w:r>
      <w:r w:rsidR="007E1816" w:rsidRPr="006D4789">
        <w:rPr>
          <w:rFonts w:asciiTheme="majorBidi" w:hAnsiTheme="majorBidi" w:cstheme="majorBidi"/>
        </w:rPr>
        <w:t>lso, a</w:t>
      </w:r>
      <w:r w:rsidR="005D03CB" w:rsidRPr="006D4789">
        <w:rPr>
          <w:rFonts w:asciiTheme="majorBidi" w:hAnsiTheme="majorBidi" w:cstheme="majorBidi"/>
        </w:rPr>
        <w:t xml:space="preserve"> basic instruction sheet on operating the audio control could also be provided</w:t>
      </w:r>
      <w:r w:rsidR="007E1816" w:rsidRPr="006D4789">
        <w:rPr>
          <w:rFonts w:asciiTheme="majorBidi" w:hAnsiTheme="majorBidi" w:cstheme="majorBidi"/>
        </w:rPr>
        <w:t>, under request,</w:t>
      </w:r>
      <w:r w:rsidR="005D03CB" w:rsidRPr="006D4789">
        <w:rPr>
          <w:rFonts w:asciiTheme="majorBidi" w:hAnsiTheme="majorBidi" w:cstheme="majorBidi"/>
        </w:rPr>
        <w:t xml:space="preserve"> in Braille. </w:t>
      </w:r>
    </w:p>
    <w:p w:rsidR="00134E62" w:rsidRPr="006D4789" w:rsidRDefault="00134E62" w:rsidP="006D4789">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t xml:space="preserve">Captioning </w:t>
      </w:r>
    </w:p>
    <w:p w:rsidR="003D1F24" w:rsidRDefault="003D1F24" w:rsidP="003D1F24">
      <w:pPr>
        <w:pStyle w:val="ListParagraph"/>
        <w:numPr>
          <w:ilvl w:val="0"/>
          <w:numId w:val="21"/>
        </w:numPr>
        <w:spacing w:before="120" w:after="120" w:line="240" w:lineRule="auto"/>
        <w:ind w:left="357" w:hanging="357"/>
        <w:contextualSpacing w:val="0"/>
        <w:jc w:val="both"/>
        <w:rPr>
          <w:rFonts w:asciiTheme="majorBidi" w:hAnsiTheme="majorBidi" w:cstheme="majorBidi"/>
        </w:rPr>
      </w:pPr>
      <w:r>
        <w:rPr>
          <w:rFonts w:asciiTheme="majorBidi" w:hAnsiTheme="majorBidi" w:cstheme="majorBidi"/>
        </w:rPr>
        <w:t xml:space="preserve">Priorities of providing captioning service within the available accessibility budget should be given to high-level ITU conference and meetings (treaty making conference, Council, sector advisory groups) and events address specifically accessibility issues. </w:t>
      </w:r>
    </w:p>
    <w:p w:rsidR="003E796B" w:rsidRPr="006D4789" w:rsidRDefault="003E796B" w:rsidP="00966082">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When organizing the meeting, </w:t>
      </w:r>
      <w:r w:rsidR="009C7EB3">
        <w:rPr>
          <w:rFonts w:asciiTheme="majorBidi" w:hAnsiTheme="majorBidi" w:cstheme="majorBidi"/>
        </w:rPr>
        <w:t>staff</w:t>
      </w:r>
      <w:r w:rsidRPr="006D4789">
        <w:rPr>
          <w:rFonts w:asciiTheme="majorBidi" w:hAnsiTheme="majorBidi" w:cstheme="majorBidi"/>
        </w:rPr>
        <w:t xml:space="preserve"> shall pay attention to the location of the captioning display screen. It is recommended to avoid locations which require users of the service to twist in an awkward physical </w:t>
      </w:r>
      <w:r w:rsidRPr="006D4789">
        <w:rPr>
          <w:rFonts w:asciiTheme="majorBidi" w:hAnsiTheme="majorBidi" w:cstheme="majorBidi"/>
        </w:rPr>
        <w:lastRenderedPageBreak/>
        <w:t xml:space="preserve">contortion in order to be able to see the content. One alternative to this issue is </w:t>
      </w:r>
      <w:r w:rsidR="00E4196A">
        <w:rPr>
          <w:rFonts w:asciiTheme="majorBidi" w:hAnsiTheme="majorBidi" w:cstheme="majorBidi"/>
        </w:rPr>
        <w:t>to give the users the URL for accessing the text being captioned</w:t>
      </w:r>
      <w:r w:rsidRPr="006D4789">
        <w:rPr>
          <w:rFonts w:asciiTheme="majorBidi" w:hAnsiTheme="majorBidi" w:cstheme="majorBidi"/>
        </w:rPr>
        <w:t xml:space="preserve">. This option removes the need for the user to twist in order to follow the content projected on screen. In addition, meeting participants can use their own screen adaptations to make the content more personally accessible. </w:t>
      </w:r>
    </w:p>
    <w:p w:rsidR="00F21F42" w:rsidRPr="006D4789" w:rsidRDefault="00F21F42" w:rsidP="009274C8">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Captioning is usually turned off when closed meetings take place as captioning is mostly provided over the Internet. In this case, alternative solutions have to be considered and planned ahead to allow meeting participants with a hearing impairment to attend the closed session</w:t>
      </w:r>
      <w:r w:rsidR="00E4196A">
        <w:rPr>
          <w:rFonts w:asciiTheme="majorBidi" w:hAnsiTheme="majorBidi" w:cstheme="majorBidi"/>
        </w:rPr>
        <w:t>s</w:t>
      </w:r>
      <w:r w:rsidRPr="006D4789">
        <w:rPr>
          <w:rFonts w:asciiTheme="majorBidi" w:hAnsiTheme="majorBidi" w:cstheme="majorBidi"/>
        </w:rPr>
        <w:t>.</w:t>
      </w:r>
      <w:r w:rsidR="00E4196A">
        <w:rPr>
          <w:rFonts w:asciiTheme="majorBidi" w:hAnsiTheme="majorBidi" w:cstheme="majorBidi"/>
        </w:rPr>
        <w:t xml:space="preserve"> In the Popov room, i</w:t>
      </w:r>
      <w:r w:rsidR="00831982">
        <w:rPr>
          <w:rFonts w:asciiTheme="majorBidi" w:hAnsiTheme="majorBidi" w:cstheme="majorBidi"/>
        </w:rPr>
        <w:t>t is now possible to stream the content on the screen to user’s laptop/tablet (as of June 2013, limited to 20 users).</w:t>
      </w:r>
      <w:r w:rsidR="0098136B">
        <w:rPr>
          <w:rFonts w:asciiTheme="majorBidi" w:hAnsiTheme="majorBidi" w:cstheme="majorBidi"/>
        </w:rPr>
        <w:t xml:space="preserve"> </w:t>
      </w:r>
    </w:p>
    <w:p w:rsidR="00134E62" w:rsidRPr="006D4789" w:rsidRDefault="00F21F42" w:rsidP="00546A1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It should be noted that displaying captions in </w:t>
      </w:r>
      <w:r w:rsidR="00546A19">
        <w:rPr>
          <w:rFonts w:asciiTheme="majorBidi" w:hAnsiTheme="majorBidi" w:cstheme="majorBidi"/>
        </w:rPr>
        <w:t>multiple</w:t>
      </w:r>
      <w:r w:rsidRPr="006D4789">
        <w:rPr>
          <w:rFonts w:asciiTheme="majorBidi" w:hAnsiTheme="majorBidi" w:cstheme="majorBidi"/>
        </w:rPr>
        <w:t xml:space="preserve"> languages result</w:t>
      </w:r>
      <w:r w:rsidR="00546A19">
        <w:rPr>
          <w:rFonts w:asciiTheme="majorBidi" w:hAnsiTheme="majorBidi" w:cstheme="majorBidi"/>
        </w:rPr>
        <w:t>s</w:t>
      </w:r>
      <w:r w:rsidRPr="006D4789">
        <w:rPr>
          <w:rFonts w:asciiTheme="majorBidi" w:hAnsiTheme="majorBidi" w:cstheme="majorBidi"/>
        </w:rPr>
        <w:t xml:space="preserve"> in a significant reduction in the overall accessibility of the onscreen content</w:t>
      </w:r>
      <w:r w:rsidR="00546A19">
        <w:rPr>
          <w:rFonts w:asciiTheme="majorBidi" w:hAnsiTheme="majorBidi" w:cstheme="majorBidi"/>
        </w:rPr>
        <w:t xml:space="preserve"> unless captioning is selectable local to the user’s screen.</w:t>
      </w:r>
    </w:p>
    <w:p w:rsidR="00F21F42" w:rsidRPr="006D4789" w:rsidRDefault="00F21F42" w:rsidP="006D4789">
      <w:pPr>
        <w:pStyle w:val="Heading3"/>
        <w:shd w:val="clear" w:color="auto" w:fill="F2F2F2" w:themeFill="background1" w:themeFillShade="F2"/>
        <w:spacing w:before="120" w:after="120" w:line="240" w:lineRule="auto"/>
        <w:rPr>
          <w:rFonts w:asciiTheme="majorBidi" w:eastAsia="Arial Unicode MS" w:hAnsiTheme="majorBidi"/>
          <w:color w:val="auto"/>
        </w:rPr>
      </w:pPr>
      <w:r w:rsidRPr="006D4789">
        <w:rPr>
          <w:rFonts w:asciiTheme="majorBidi" w:eastAsia="Arial Unicode MS" w:hAnsiTheme="majorBidi"/>
          <w:color w:val="auto"/>
        </w:rPr>
        <w:t>Signing</w:t>
      </w:r>
    </w:p>
    <w:p w:rsidR="003E796B" w:rsidRPr="006D4789" w:rsidRDefault="00DC4624"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There are probably as many sign languages as there are spoken languages. It is important to </w:t>
      </w:r>
      <w:r w:rsidR="003E796B" w:rsidRPr="006D4789">
        <w:rPr>
          <w:rFonts w:asciiTheme="majorBidi" w:hAnsiTheme="majorBidi" w:cstheme="majorBidi"/>
        </w:rPr>
        <w:t>acknowledge</w:t>
      </w:r>
      <w:r w:rsidRPr="006D4789">
        <w:rPr>
          <w:rFonts w:asciiTheme="majorBidi" w:hAnsiTheme="majorBidi" w:cstheme="majorBidi"/>
        </w:rPr>
        <w:t xml:space="preserve"> that the </w:t>
      </w:r>
      <w:r w:rsidR="00F21F42" w:rsidRPr="006D4789">
        <w:rPr>
          <w:rFonts w:asciiTheme="majorBidi" w:hAnsiTheme="majorBidi" w:cstheme="majorBidi"/>
        </w:rPr>
        <w:t xml:space="preserve">use of sign language interpretation </w:t>
      </w:r>
      <w:r w:rsidR="003E796B" w:rsidRPr="006D4789">
        <w:rPr>
          <w:rFonts w:asciiTheme="majorBidi" w:hAnsiTheme="majorBidi" w:cstheme="majorBidi"/>
        </w:rPr>
        <w:t>can be</w:t>
      </w:r>
      <w:r w:rsidRPr="006D4789">
        <w:rPr>
          <w:rFonts w:asciiTheme="majorBidi" w:hAnsiTheme="majorBidi" w:cstheme="majorBidi"/>
        </w:rPr>
        <w:t xml:space="preserve"> </w:t>
      </w:r>
      <w:r w:rsidR="004B5172" w:rsidRPr="006D4789">
        <w:rPr>
          <w:rFonts w:asciiTheme="majorBidi" w:hAnsiTheme="majorBidi" w:cstheme="majorBidi"/>
        </w:rPr>
        <w:t xml:space="preserve">an </w:t>
      </w:r>
      <w:r w:rsidRPr="006D4789">
        <w:rPr>
          <w:rFonts w:asciiTheme="majorBidi" w:hAnsiTheme="majorBidi" w:cstheme="majorBidi"/>
        </w:rPr>
        <w:t xml:space="preserve">expensive option for the provision of reasonable </w:t>
      </w:r>
      <w:r w:rsidR="003E796B" w:rsidRPr="006D4789">
        <w:rPr>
          <w:rFonts w:asciiTheme="majorBidi" w:hAnsiTheme="majorBidi" w:cstheme="majorBidi"/>
        </w:rPr>
        <w:t>accommodation</w:t>
      </w:r>
      <w:r w:rsidRPr="006D4789">
        <w:rPr>
          <w:rFonts w:asciiTheme="majorBidi" w:hAnsiTheme="majorBidi" w:cstheme="majorBidi"/>
        </w:rPr>
        <w:t xml:space="preserve">. Consequently, it is important to </w:t>
      </w:r>
      <w:r w:rsidR="003E796B" w:rsidRPr="006D4789">
        <w:rPr>
          <w:rFonts w:asciiTheme="majorBidi" w:hAnsiTheme="majorBidi" w:cstheme="majorBidi"/>
        </w:rPr>
        <w:t>consider all existing alternatives when sign language interpretation is requested</w:t>
      </w:r>
      <w:r w:rsidRPr="006D4789">
        <w:rPr>
          <w:rFonts w:asciiTheme="majorBidi" w:hAnsiTheme="majorBidi" w:cstheme="majorBidi"/>
        </w:rPr>
        <w:t>.</w:t>
      </w:r>
      <w:r w:rsidR="003E796B" w:rsidRPr="006D4789">
        <w:rPr>
          <w:rFonts w:asciiTheme="majorBidi" w:hAnsiTheme="majorBidi" w:cstheme="majorBidi"/>
        </w:rPr>
        <w:t xml:space="preserve"> </w:t>
      </w:r>
    </w:p>
    <w:p w:rsidR="003E796B" w:rsidRPr="00EF0039" w:rsidRDefault="002C0CBE" w:rsidP="00EF003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Allowing signing to be provided remotely </w:t>
      </w:r>
      <w:r w:rsidR="004B5172" w:rsidRPr="006D4789">
        <w:rPr>
          <w:rFonts w:asciiTheme="majorBidi" w:hAnsiTheme="majorBidi" w:cstheme="majorBidi"/>
        </w:rPr>
        <w:t>through the use of</w:t>
      </w:r>
      <w:r w:rsidRPr="006D4789">
        <w:rPr>
          <w:rFonts w:asciiTheme="majorBidi" w:hAnsiTheme="majorBidi" w:cstheme="majorBidi"/>
        </w:rPr>
        <w:t xml:space="preserve"> a video conferencing service present</w:t>
      </w:r>
      <w:r w:rsidR="002453DC" w:rsidRPr="006D4789">
        <w:rPr>
          <w:rFonts w:asciiTheme="majorBidi" w:hAnsiTheme="majorBidi" w:cstheme="majorBidi"/>
        </w:rPr>
        <w:t>s</w:t>
      </w:r>
      <w:r w:rsidRPr="006D4789">
        <w:rPr>
          <w:rFonts w:asciiTheme="majorBidi" w:hAnsiTheme="majorBidi" w:cstheme="majorBidi"/>
        </w:rPr>
        <w:t xml:space="preserve"> opportunities to reduce travel and accommodation costs. Video Remote Interpreting (VRI) or Video Interpreting Services (VIS) can provide appropriate and effective means of providing sign language interpretation. </w:t>
      </w:r>
      <w:r w:rsidR="00537808" w:rsidRPr="006D4789">
        <w:rPr>
          <w:rFonts w:asciiTheme="majorBidi" w:hAnsiTheme="majorBidi" w:cstheme="majorBidi"/>
        </w:rPr>
        <w:t>Software such as Skype,</w:t>
      </w:r>
      <w:r w:rsidR="00E4196A">
        <w:rPr>
          <w:rFonts w:asciiTheme="majorBidi" w:hAnsiTheme="majorBidi" w:cstheme="majorBidi"/>
        </w:rPr>
        <w:t xml:space="preserve"> NetMeeting,</w:t>
      </w:r>
      <w:r w:rsidR="00537808" w:rsidRPr="006D4789">
        <w:rPr>
          <w:rFonts w:asciiTheme="majorBidi" w:hAnsiTheme="majorBidi" w:cstheme="majorBidi"/>
        </w:rPr>
        <w:t xml:space="preserve"> Microsoft Lync and A</w:t>
      </w:r>
      <w:r w:rsidR="00E45BC0" w:rsidRPr="006D4789">
        <w:rPr>
          <w:rFonts w:asciiTheme="majorBidi" w:hAnsiTheme="majorBidi" w:cstheme="majorBidi"/>
        </w:rPr>
        <w:t>dobe Connect, currently used by ITU</w:t>
      </w:r>
      <w:r w:rsidR="003E796B" w:rsidRPr="006D4789">
        <w:rPr>
          <w:rFonts w:asciiTheme="majorBidi" w:hAnsiTheme="majorBidi" w:cstheme="majorBidi"/>
        </w:rPr>
        <w:t>,</w:t>
      </w:r>
      <w:r w:rsidR="00E45BC0" w:rsidRPr="006D4789">
        <w:rPr>
          <w:rFonts w:asciiTheme="majorBidi" w:hAnsiTheme="majorBidi" w:cstheme="majorBidi"/>
        </w:rPr>
        <w:t xml:space="preserve"> could serve as short-term cost effective solution to provide some support in this area.</w:t>
      </w:r>
      <w:r w:rsidR="003E796B" w:rsidRPr="006D4789">
        <w:rPr>
          <w:rFonts w:asciiTheme="majorBidi" w:hAnsiTheme="majorBidi" w:cstheme="majorBidi"/>
        </w:rPr>
        <w:t xml:space="preserve"> However, it must be noted that </w:t>
      </w:r>
      <w:r w:rsidR="00791304" w:rsidRPr="006D4789">
        <w:rPr>
          <w:rFonts w:asciiTheme="majorBidi" w:hAnsiTheme="majorBidi" w:cstheme="majorBidi"/>
        </w:rPr>
        <w:t xml:space="preserve">VIS and VRI have technical requirements regarding the quality of </w:t>
      </w:r>
      <w:r w:rsidR="002453DC" w:rsidRPr="006D4789">
        <w:rPr>
          <w:rFonts w:asciiTheme="majorBidi" w:hAnsiTheme="majorBidi" w:cstheme="majorBidi"/>
        </w:rPr>
        <w:t>the internet connection.</w:t>
      </w:r>
    </w:p>
    <w:p w:rsidR="00531997" w:rsidRPr="006D4789" w:rsidRDefault="00531997" w:rsidP="00D9026E">
      <w:pPr>
        <w:pStyle w:val="Header"/>
        <w:keepNext/>
        <w:keepLines/>
        <w:numPr>
          <w:ilvl w:val="1"/>
          <w:numId w:val="38"/>
        </w:numPr>
        <w:tabs>
          <w:tab w:val="clear" w:pos="4680"/>
          <w:tab w:val="clear" w:pos="9360"/>
          <w:tab w:val="left" w:pos="567"/>
        </w:tabs>
        <w:spacing w:before="240" w:after="120"/>
        <w:ind w:left="425" w:hanging="425"/>
        <w:jc w:val="both"/>
        <w:outlineLvl w:val="0"/>
        <w:rPr>
          <w:rFonts w:asciiTheme="majorBidi" w:hAnsiTheme="majorBidi" w:cstheme="majorBidi"/>
          <w:b/>
          <w:u w:val="single"/>
        </w:rPr>
      </w:pPr>
      <w:bookmarkStart w:id="21" w:name="_Toc351536978"/>
      <w:bookmarkStart w:id="22" w:name="_Toc351537019"/>
      <w:bookmarkStart w:id="23" w:name="_Toc351711698"/>
      <w:bookmarkStart w:id="24" w:name="_Toc351711740"/>
      <w:bookmarkStart w:id="25" w:name="_Toc351536979"/>
      <w:bookmarkStart w:id="26" w:name="_Toc351537020"/>
      <w:bookmarkStart w:id="27" w:name="_Toc351711699"/>
      <w:bookmarkStart w:id="28" w:name="_Toc351711741"/>
      <w:bookmarkStart w:id="29" w:name="_Toc351536980"/>
      <w:bookmarkStart w:id="30" w:name="_Toc351537021"/>
      <w:bookmarkStart w:id="31" w:name="_Toc351711700"/>
      <w:bookmarkStart w:id="32" w:name="_Toc351711742"/>
      <w:bookmarkStart w:id="33" w:name="_Toc351536981"/>
      <w:bookmarkStart w:id="34" w:name="_Toc351537022"/>
      <w:bookmarkStart w:id="35" w:name="_Toc351711701"/>
      <w:bookmarkStart w:id="36" w:name="_Toc351711743"/>
      <w:bookmarkStart w:id="37" w:name="_Toc351536982"/>
      <w:bookmarkStart w:id="38" w:name="_Toc351537023"/>
      <w:bookmarkStart w:id="39" w:name="_Toc351711702"/>
      <w:bookmarkStart w:id="40" w:name="_Toc351711744"/>
      <w:bookmarkStart w:id="41" w:name="_Toc351536983"/>
      <w:bookmarkStart w:id="42" w:name="_Toc351537024"/>
      <w:bookmarkStart w:id="43" w:name="_Toc351711703"/>
      <w:bookmarkStart w:id="44" w:name="_Toc351711745"/>
      <w:bookmarkStart w:id="45" w:name="_Toc351536984"/>
      <w:bookmarkStart w:id="46" w:name="_Toc351537025"/>
      <w:bookmarkStart w:id="47" w:name="_Toc351711704"/>
      <w:bookmarkStart w:id="48" w:name="_Toc351711746"/>
      <w:bookmarkStart w:id="49" w:name="_Toc351536985"/>
      <w:bookmarkStart w:id="50" w:name="_Toc351537026"/>
      <w:bookmarkStart w:id="51" w:name="_Toc351711705"/>
      <w:bookmarkStart w:id="52" w:name="_Toc351711747"/>
      <w:bookmarkStart w:id="53" w:name="_Toc3574303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6D4789">
        <w:rPr>
          <w:rFonts w:asciiTheme="majorBidi" w:hAnsiTheme="majorBidi" w:cstheme="majorBidi"/>
          <w:b/>
          <w:u w:val="single"/>
        </w:rPr>
        <w:t xml:space="preserve">Accessibility </w:t>
      </w:r>
      <w:r w:rsidR="00040897" w:rsidRPr="006D4789">
        <w:rPr>
          <w:rFonts w:asciiTheme="majorBidi" w:hAnsiTheme="majorBidi" w:cstheme="majorBidi"/>
          <w:b/>
          <w:u w:val="single"/>
        </w:rPr>
        <w:t>in</w:t>
      </w:r>
      <w:r w:rsidRPr="006D4789">
        <w:rPr>
          <w:rFonts w:asciiTheme="majorBidi" w:hAnsiTheme="majorBidi" w:cstheme="majorBidi"/>
          <w:b/>
          <w:u w:val="single"/>
        </w:rPr>
        <w:t xml:space="preserve"> ITU programmatic activities</w:t>
      </w:r>
      <w:bookmarkEnd w:id="53"/>
    </w:p>
    <w:p w:rsidR="007A058F" w:rsidRPr="006D4789" w:rsidRDefault="00A40077" w:rsidP="006D4789">
      <w:pPr>
        <w:spacing w:before="120" w:after="120" w:line="240" w:lineRule="auto"/>
        <w:jc w:val="both"/>
        <w:rPr>
          <w:rFonts w:asciiTheme="majorBidi" w:eastAsia="Arial Unicode MS" w:hAnsiTheme="majorBidi" w:cstheme="majorBidi"/>
        </w:rPr>
      </w:pPr>
      <w:r w:rsidRPr="006D4789">
        <w:rPr>
          <w:rFonts w:asciiTheme="majorBidi" w:eastAsia="Arial Unicode MS" w:hAnsiTheme="majorBidi" w:cstheme="majorBidi"/>
          <w:iCs/>
        </w:rPr>
        <w:t>ITU programmatic activities include</w:t>
      </w:r>
      <w:r w:rsidR="00877196" w:rsidRPr="006D4789">
        <w:rPr>
          <w:rFonts w:asciiTheme="majorBidi" w:eastAsia="Arial Unicode MS" w:hAnsiTheme="majorBidi" w:cstheme="majorBidi"/>
          <w:iCs/>
        </w:rPr>
        <w:t>, but are not limited to</w:t>
      </w:r>
      <w:r w:rsidR="002453DC" w:rsidRPr="006D4789">
        <w:rPr>
          <w:rFonts w:asciiTheme="majorBidi" w:eastAsia="Arial Unicode MS" w:hAnsiTheme="majorBidi" w:cstheme="majorBidi"/>
          <w:iCs/>
        </w:rPr>
        <w:t>,</w:t>
      </w:r>
      <w:r w:rsidR="00877196" w:rsidRPr="006D4789">
        <w:rPr>
          <w:rFonts w:asciiTheme="majorBidi" w:eastAsia="Arial Unicode MS" w:hAnsiTheme="majorBidi" w:cstheme="majorBidi"/>
          <w:iCs/>
        </w:rPr>
        <w:t xml:space="preserve"> </w:t>
      </w:r>
      <w:proofErr w:type="spellStart"/>
      <w:r w:rsidR="00877196" w:rsidRPr="006D4789">
        <w:rPr>
          <w:rFonts w:asciiTheme="majorBidi" w:eastAsia="Arial Unicode MS" w:hAnsiTheme="majorBidi" w:cstheme="majorBidi"/>
          <w:iCs/>
        </w:rPr>
        <w:t>i</w:t>
      </w:r>
      <w:proofErr w:type="spellEnd"/>
      <w:r w:rsidR="00877196" w:rsidRPr="006D4789">
        <w:rPr>
          <w:rFonts w:asciiTheme="majorBidi" w:eastAsia="Arial Unicode MS" w:hAnsiTheme="majorBidi" w:cstheme="majorBidi"/>
          <w:iCs/>
        </w:rPr>
        <w:t>) the development of recommendations, standards,</w:t>
      </w:r>
      <w:r w:rsidR="00E00F56" w:rsidRPr="006D4789">
        <w:rPr>
          <w:rFonts w:asciiTheme="majorBidi" w:eastAsia="Arial Unicode MS" w:hAnsiTheme="majorBidi" w:cstheme="majorBidi"/>
          <w:iCs/>
        </w:rPr>
        <w:t xml:space="preserve"> statistics, indicators, </w:t>
      </w:r>
      <w:r w:rsidR="00877196" w:rsidRPr="006D4789">
        <w:rPr>
          <w:rFonts w:asciiTheme="majorBidi" w:eastAsia="Arial Unicode MS" w:hAnsiTheme="majorBidi" w:cstheme="majorBidi"/>
          <w:iCs/>
        </w:rPr>
        <w:t xml:space="preserve">reports and guidelines, ii) </w:t>
      </w:r>
      <w:r w:rsidR="002453DC" w:rsidRPr="006D4789">
        <w:rPr>
          <w:rFonts w:asciiTheme="majorBidi" w:eastAsia="Arial Unicode MS" w:hAnsiTheme="majorBidi" w:cstheme="majorBidi"/>
          <w:iCs/>
        </w:rPr>
        <w:t xml:space="preserve">the </w:t>
      </w:r>
      <w:r w:rsidR="00877196" w:rsidRPr="006D4789">
        <w:rPr>
          <w:rFonts w:asciiTheme="majorBidi" w:eastAsia="Arial Unicode MS" w:hAnsiTheme="majorBidi" w:cstheme="majorBidi"/>
          <w:iCs/>
        </w:rPr>
        <w:t>organization of knowledge-sharing and capacity-building workshops, symposiums, tutorials, seminars, webinars, panels, meetings, sessions, trainings, World Café and conferences, iii)</w:t>
      </w:r>
      <w:r w:rsidR="00E00F56" w:rsidRPr="006D4789">
        <w:rPr>
          <w:rFonts w:asciiTheme="majorBidi" w:eastAsia="Arial Unicode MS" w:hAnsiTheme="majorBidi" w:cstheme="majorBidi"/>
          <w:iCs/>
        </w:rPr>
        <w:t xml:space="preserve"> the design and implementation of development </w:t>
      </w:r>
      <w:proofErr w:type="spellStart"/>
      <w:r w:rsidR="00E00F56" w:rsidRPr="006D4789">
        <w:rPr>
          <w:rFonts w:asciiTheme="majorBidi" w:eastAsia="Arial Unicode MS" w:hAnsiTheme="majorBidi" w:cstheme="majorBidi"/>
          <w:iCs/>
        </w:rPr>
        <w:t>pro</w:t>
      </w:r>
      <w:r w:rsidR="00040897" w:rsidRPr="006D4789">
        <w:rPr>
          <w:rFonts w:asciiTheme="majorBidi" w:eastAsia="Arial Unicode MS" w:hAnsiTheme="majorBidi" w:cstheme="majorBidi"/>
          <w:iCs/>
        </w:rPr>
        <w:t>grammes</w:t>
      </w:r>
      <w:proofErr w:type="spellEnd"/>
      <w:r w:rsidR="00E00F56" w:rsidRPr="006D4789">
        <w:rPr>
          <w:rFonts w:asciiTheme="majorBidi" w:eastAsia="Arial Unicode MS" w:hAnsiTheme="majorBidi" w:cstheme="majorBidi"/>
          <w:iCs/>
        </w:rPr>
        <w:t xml:space="preserve"> and projects</w:t>
      </w:r>
      <w:r w:rsidR="00877196" w:rsidRPr="006D4789">
        <w:rPr>
          <w:rFonts w:asciiTheme="majorBidi" w:eastAsia="Arial Unicode MS" w:hAnsiTheme="majorBidi" w:cstheme="majorBidi"/>
          <w:iCs/>
        </w:rPr>
        <w:t>.</w:t>
      </w:r>
      <w:r w:rsidR="006D4789" w:rsidRPr="006D4789">
        <w:rPr>
          <w:rFonts w:asciiTheme="majorBidi" w:eastAsia="Arial Unicode MS" w:hAnsiTheme="majorBidi" w:cstheme="majorBidi"/>
          <w:iCs/>
        </w:rPr>
        <w:t xml:space="preserve"> </w:t>
      </w:r>
      <w:r w:rsidR="00040897" w:rsidRPr="006D4789">
        <w:rPr>
          <w:rFonts w:asciiTheme="majorBidi" w:eastAsia="Arial Unicode MS" w:hAnsiTheme="majorBidi" w:cstheme="majorBidi"/>
          <w:iCs/>
        </w:rPr>
        <w:t>Accessibility</w:t>
      </w:r>
      <w:r w:rsidR="00E00F56" w:rsidRPr="006D4789">
        <w:rPr>
          <w:rFonts w:asciiTheme="majorBidi" w:eastAsia="Arial Unicode MS" w:hAnsiTheme="majorBidi" w:cstheme="majorBidi"/>
          <w:iCs/>
        </w:rPr>
        <w:t xml:space="preserve"> is to be mainstreamed in all ITU programmatic activities in order to advance on the implementation of the </w:t>
      </w:r>
      <w:r w:rsidR="006F249D" w:rsidRPr="006D4789">
        <w:rPr>
          <w:rFonts w:asciiTheme="majorBidi" w:eastAsia="Arial Unicode MS" w:hAnsiTheme="majorBidi" w:cstheme="majorBidi"/>
          <w:iCs/>
        </w:rPr>
        <w:t>CRPD</w:t>
      </w:r>
      <w:r w:rsidR="00E00F56" w:rsidRPr="006D4789">
        <w:rPr>
          <w:rFonts w:asciiTheme="majorBidi" w:eastAsia="Arial Unicode MS" w:hAnsiTheme="majorBidi" w:cstheme="majorBidi"/>
          <w:iCs/>
        </w:rPr>
        <w:t xml:space="preserve"> and of the Resolution 175 (Guadalajara, 2010).</w:t>
      </w:r>
      <w:r w:rsidR="007A058F" w:rsidRPr="006D4789">
        <w:rPr>
          <w:rFonts w:asciiTheme="majorBidi" w:eastAsia="Arial Unicode MS" w:hAnsiTheme="majorBidi" w:cstheme="majorBidi"/>
        </w:rPr>
        <w:t xml:space="preserve"> </w:t>
      </w:r>
      <w:r w:rsidR="002453DC" w:rsidRPr="006D4789">
        <w:rPr>
          <w:rFonts w:asciiTheme="majorBidi" w:eastAsia="Arial Unicode MS" w:hAnsiTheme="majorBidi" w:cstheme="majorBidi"/>
        </w:rPr>
        <w:t>The three Sectors and the General Secretariat shall consider</w:t>
      </w:r>
      <w:r w:rsidR="007A058F" w:rsidRPr="006D4789">
        <w:rPr>
          <w:rFonts w:asciiTheme="majorBidi" w:eastAsia="Arial Unicode MS" w:hAnsiTheme="majorBidi" w:cstheme="majorBidi"/>
        </w:rPr>
        <w:t xml:space="preserve"> the following guidelines.</w:t>
      </w:r>
    </w:p>
    <w:p w:rsidR="008859BB" w:rsidRPr="006D4789" w:rsidRDefault="00040897"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N</w:t>
      </w:r>
      <w:r w:rsidR="008859BB" w:rsidRPr="006D4789">
        <w:rPr>
          <w:rFonts w:asciiTheme="majorBidi" w:hAnsiTheme="majorBidi" w:cstheme="majorBidi"/>
        </w:rPr>
        <w:t>ational country analyses concerning persons with disabilities</w:t>
      </w:r>
      <w:r w:rsidRPr="006D4789">
        <w:rPr>
          <w:rFonts w:asciiTheme="majorBidi" w:hAnsiTheme="majorBidi" w:cstheme="majorBidi"/>
        </w:rPr>
        <w:t xml:space="preserve"> shall be strengthened</w:t>
      </w:r>
      <w:r w:rsidR="008859BB" w:rsidRPr="006D4789">
        <w:rPr>
          <w:rFonts w:asciiTheme="majorBidi" w:hAnsiTheme="majorBidi" w:cstheme="majorBidi"/>
        </w:rPr>
        <w:t xml:space="preserve"> </w:t>
      </w:r>
      <w:r w:rsidR="00225F9D" w:rsidRPr="006D4789">
        <w:rPr>
          <w:rFonts w:asciiTheme="majorBidi" w:hAnsiTheme="majorBidi" w:cstheme="majorBidi"/>
        </w:rPr>
        <w:t>in order to provide relevant inputs for</w:t>
      </w:r>
      <w:r w:rsidR="008859BB" w:rsidRPr="006D4789">
        <w:rPr>
          <w:rFonts w:asciiTheme="majorBidi" w:hAnsiTheme="majorBidi" w:cstheme="majorBidi"/>
        </w:rPr>
        <w:t xml:space="preserve"> </w:t>
      </w:r>
      <w:r w:rsidR="00225F9D" w:rsidRPr="006D4789">
        <w:rPr>
          <w:rFonts w:asciiTheme="majorBidi" w:hAnsiTheme="majorBidi" w:cstheme="majorBidi"/>
        </w:rPr>
        <w:t>t</w:t>
      </w:r>
      <w:r w:rsidR="008859BB" w:rsidRPr="006D4789">
        <w:rPr>
          <w:rFonts w:asciiTheme="majorBidi" w:hAnsiTheme="majorBidi" w:cstheme="majorBidi"/>
        </w:rPr>
        <w:t xml:space="preserve">he articulation of high quality development objectives </w:t>
      </w:r>
      <w:r w:rsidRPr="006D4789">
        <w:rPr>
          <w:rFonts w:asciiTheme="majorBidi" w:hAnsiTheme="majorBidi" w:cstheme="majorBidi"/>
        </w:rPr>
        <w:t xml:space="preserve">that are inclusive of </w:t>
      </w:r>
      <w:r w:rsidR="008859BB" w:rsidRPr="006D4789">
        <w:rPr>
          <w:rFonts w:asciiTheme="majorBidi" w:hAnsiTheme="majorBidi" w:cstheme="majorBidi"/>
        </w:rPr>
        <w:t xml:space="preserve">persons with disabilities. </w:t>
      </w:r>
    </w:p>
    <w:p w:rsidR="006C2527" w:rsidRPr="006D4789" w:rsidRDefault="006C2527"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A special attention shall be pa</w:t>
      </w:r>
      <w:r w:rsidR="00040897" w:rsidRPr="006D4789">
        <w:rPr>
          <w:rFonts w:asciiTheme="majorBidi" w:hAnsiTheme="majorBidi" w:cstheme="majorBidi"/>
        </w:rPr>
        <w:t>i</w:t>
      </w:r>
      <w:r w:rsidRPr="006D4789">
        <w:rPr>
          <w:rFonts w:asciiTheme="majorBidi" w:hAnsiTheme="majorBidi" w:cstheme="majorBidi"/>
        </w:rPr>
        <w:t>d in ensuring that the implementation of ITU activities will not directly or indirectly discriminate against persons with disabilities, in particular by creating new b</w:t>
      </w:r>
      <w:r w:rsidR="00040897" w:rsidRPr="006D4789">
        <w:rPr>
          <w:rFonts w:asciiTheme="majorBidi" w:hAnsiTheme="majorBidi" w:cstheme="majorBidi"/>
        </w:rPr>
        <w:t xml:space="preserve">arriers. </w:t>
      </w:r>
    </w:p>
    <w:p w:rsidR="008859BB" w:rsidRPr="006D4789" w:rsidRDefault="008859BB"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 xml:space="preserve">On the basis of the disability-inclusive strategic planning, the implementation of </w:t>
      </w:r>
      <w:r w:rsidR="00040897" w:rsidRPr="006D4789">
        <w:rPr>
          <w:rFonts w:asciiTheme="majorBidi" w:hAnsiTheme="majorBidi" w:cstheme="majorBidi"/>
        </w:rPr>
        <w:t>ITU programmatic</w:t>
      </w:r>
      <w:r w:rsidRPr="006D4789">
        <w:rPr>
          <w:rFonts w:asciiTheme="majorBidi" w:hAnsiTheme="majorBidi" w:cstheme="majorBidi"/>
        </w:rPr>
        <w:t xml:space="preserve"> activities </w:t>
      </w:r>
      <w:r w:rsidR="00040897" w:rsidRPr="006D4789">
        <w:rPr>
          <w:rFonts w:asciiTheme="majorBidi" w:hAnsiTheme="majorBidi" w:cstheme="majorBidi"/>
        </w:rPr>
        <w:t>shall</w:t>
      </w:r>
      <w:r w:rsidRPr="006D4789">
        <w:rPr>
          <w:rFonts w:asciiTheme="majorBidi" w:hAnsiTheme="majorBidi" w:cstheme="majorBidi"/>
        </w:rPr>
        <w:t xml:space="preserve"> be monitored and evaluated taking disability rights into account. This will contribute to strengthen ITU’s work in this domain. </w:t>
      </w:r>
    </w:p>
    <w:p w:rsidR="00040897" w:rsidRPr="006D4789" w:rsidRDefault="00040897" w:rsidP="006D4789">
      <w:pPr>
        <w:pStyle w:val="ListParagraph"/>
        <w:numPr>
          <w:ilvl w:val="0"/>
          <w:numId w:val="21"/>
        </w:numPr>
        <w:spacing w:before="120" w:after="120" w:line="240" w:lineRule="auto"/>
        <w:ind w:left="357" w:hanging="357"/>
        <w:contextualSpacing w:val="0"/>
        <w:jc w:val="both"/>
        <w:rPr>
          <w:rFonts w:asciiTheme="majorBidi" w:hAnsiTheme="majorBidi" w:cstheme="majorBidi"/>
        </w:rPr>
      </w:pPr>
      <w:r w:rsidRPr="006D4789">
        <w:rPr>
          <w:rFonts w:asciiTheme="majorBidi" w:hAnsiTheme="majorBidi" w:cstheme="majorBidi"/>
        </w:rPr>
        <w:t>A guidance note on "</w:t>
      </w:r>
      <w:hyperlink r:id="rId22" w:history="1">
        <w:r w:rsidRPr="006D4789">
          <w:rPr>
            <w:rStyle w:val="Hyperlink"/>
            <w:rFonts w:asciiTheme="majorBidi" w:hAnsiTheme="majorBidi" w:cstheme="majorBidi"/>
            <w:color w:val="auto"/>
          </w:rPr>
          <w:t>Including the Rights of Persons with Disabilities in United Nations Programming at Country Level</w:t>
        </w:r>
      </w:hyperlink>
      <w:r w:rsidRPr="006D4789">
        <w:rPr>
          <w:rFonts w:asciiTheme="majorBidi" w:hAnsiTheme="majorBidi" w:cstheme="majorBidi"/>
        </w:rPr>
        <w:t>" developed by United Nation Development could serve as a reference for technical guidelines.</w:t>
      </w:r>
    </w:p>
    <w:p w:rsidR="00BD685F" w:rsidRPr="006D4789" w:rsidRDefault="00BD685F" w:rsidP="006D4789">
      <w:pPr>
        <w:pStyle w:val="Header"/>
        <w:numPr>
          <w:ilvl w:val="0"/>
          <w:numId w:val="38"/>
        </w:numPr>
        <w:tabs>
          <w:tab w:val="clear" w:pos="4680"/>
          <w:tab w:val="clear" w:pos="9360"/>
          <w:tab w:val="left" w:pos="567"/>
        </w:tabs>
        <w:spacing w:before="360" w:after="120"/>
        <w:ind w:left="357" w:hanging="357"/>
        <w:jc w:val="both"/>
        <w:outlineLvl w:val="0"/>
        <w:rPr>
          <w:rFonts w:asciiTheme="majorBidi" w:hAnsiTheme="majorBidi" w:cstheme="majorBidi"/>
          <w:b/>
          <w:caps/>
        </w:rPr>
      </w:pPr>
      <w:bookmarkStart w:id="54" w:name="_Toc357430319"/>
      <w:r w:rsidRPr="006D4789">
        <w:rPr>
          <w:rFonts w:asciiTheme="majorBidi" w:hAnsiTheme="majorBidi" w:cstheme="majorBidi"/>
          <w:b/>
          <w:caps/>
        </w:rPr>
        <w:t>MONITORING, EVALUATION AND REVIEW</w:t>
      </w:r>
      <w:bookmarkEnd w:id="54"/>
    </w:p>
    <w:p w:rsidR="008859BB" w:rsidRPr="006D4789" w:rsidRDefault="008859BB" w:rsidP="006D4789">
      <w:pPr>
        <w:tabs>
          <w:tab w:val="left" w:pos="1134"/>
        </w:tabs>
        <w:spacing w:before="120" w:after="120" w:line="240" w:lineRule="auto"/>
        <w:jc w:val="both"/>
        <w:rPr>
          <w:rFonts w:asciiTheme="majorBidi" w:hAnsiTheme="majorBidi" w:cstheme="majorBidi"/>
        </w:rPr>
      </w:pPr>
      <w:r w:rsidRPr="006D4789">
        <w:rPr>
          <w:rFonts w:asciiTheme="majorBidi" w:hAnsiTheme="majorBidi" w:cstheme="majorBidi"/>
        </w:rPr>
        <w:t xml:space="preserve">The ITU Accessibility Task Force </w:t>
      </w:r>
      <w:r w:rsidR="0008626A" w:rsidRPr="006D4789">
        <w:rPr>
          <w:rFonts w:asciiTheme="majorBidi" w:hAnsiTheme="majorBidi" w:cstheme="majorBidi"/>
        </w:rPr>
        <w:t>is</w:t>
      </w:r>
      <w:r w:rsidRPr="006D4789">
        <w:rPr>
          <w:rFonts w:asciiTheme="majorBidi" w:hAnsiTheme="majorBidi" w:cstheme="majorBidi"/>
        </w:rPr>
        <w:t xml:space="preserve"> the inter-</w:t>
      </w:r>
      <w:proofErr w:type="spellStart"/>
      <w:r w:rsidRPr="006D4789">
        <w:rPr>
          <w:rFonts w:asciiTheme="majorBidi" w:hAnsiTheme="majorBidi" w:cstheme="majorBidi"/>
        </w:rPr>
        <w:t>sectoral</w:t>
      </w:r>
      <w:proofErr w:type="spellEnd"/>
      <w:r w:rsidRPr="006D4789">
        <w:rPr>
          <w:rFonts w:asciiTheme="majorBidi" w:hAnsiTheme="majorBidi" w:cstheme="majorBidi"/>
        </w:rPr>
        <w:t xml:space="preserve"> coordination mechanism for the </w:t>
      </w:r>
      <w:r w:rsidR="0008626A" w:rsidRPr="006D4789">
        <w:rPr>
          <w:rFonts w:asciiTheme="majorBidi" w:hAnsiTheme="majorBidi" w:cstheme="majorBidi"/>
        </w:rPr>
        <w:t>Accessibility Policy implementation</w:t>
      </w:r>
      <w:r w:rsidRPr="006D4789">
        <w:rPr>
          <w:rFonts w:asciiTheme="majorBidi" w:hAnsiTheme="majorBidi" w:cstheme="majorBidi"/>
        </w:rPr>
        <w:t xml:space="preserve">. When necessary, the </w:t>
      </w:r>
      <w:r w:rsidR="0008626A" w:rsidRPr="006D4789">
        <w:rPr>
          <w:rFonts w:asciiTheme="majorBidi" w:hAnsiTheme="majorBidi" w:cstheme="majorBidi"/>
        </w:rPr>
        <w:t xml:space="preserve">Accessibility </w:t>
      </w:r>
      <w:r w:rsidRPr="006D4789">
        <w:rPr>
          <w:rFonts w:asciiTheme="majorBidi" w:hAnsiTheme="majorBidi" w:cstheme="majorBidi"/>
        </w:rPr>
        <w:t>Task Force liaise</w:t>
      </w:r>
      <w:r w:rsidR="0008626A" w:rsidRPr="006D4789">
        <w:rPr>
          <w:rFonts w:asciiTheme="majorBidi" w:hAnsiTheme="majorBidi" w:cstheme="majorBidi"/>
        </w:rPr>
        <w:t>s</w:t>
      </w:r>
      <w:r w:rsidRPr="006D4789">
        <w:rPr>
          <w:rFonts w:asciiTheme="majorBidi" w:hAnsiTheme="majorBidi" w:cstheme="majorBidi"/>
        </w:rPr>
        <w:t xml:space="preserve"> with other </w:t>
      </w:r>
      <w:r w:rsidR="0008626A" w:rsidRPr="006D4789">
        <w:rPr>
          <w:rFonts w:asciiTheme="majorBidi" w:hAnsiTheme="majorBidi" w:cstheme="majorBidi"/>
        </w:rPr>
        <w:t xml:space="preserve">internal </w:t>
      </w:r>
      <w:r w:rsidRPr="006D4789">
        <w:rPr>
          <w:rFonts w:asciiTheme="majorBidi" w:hAnsiTheme="majorBidi" w:cstheme="majorBidi"/>
        </w:rPr>
        <w:t xml:space="preserve">mechanisms </w:t>
      </w:r>
      <w:r w:rsidR="0008626A" w:rsidRPr="006D4789">
        <w:rPr>
          <w:rFonts w:asciiTheme="majorBidi" w:hAnsiTheme="majorBidi" w:cstheme="majorBidi"/>
        </w:rPr>
        <w:t>to coordinate</w:t>
      </w:r>
      <w:r w:rsidRPr="006D4789">
        <w:rPr>
          <w:rFonts w:asciiTheme="majorBidi" w:hAnsiTheme="majorBidi" w:cstheme="majorBidi"/>
        </w:rPr>
        <w:t xml:space="preserve"> specific </w:t>
      </w:r>
      <w:r w:rsidR="00B83C35" w:rsidRPr="006D4789">
        <w:rPr>
          <w:rFonts w:asciiTheme="majorBidi" w:hAnsiTheme="majorBidi" w:cstheme="majorBidi"/>
        </w:rPr>
        <w:t>areas of work</w:t>
      </w:r>
      <w:r w:rsidRPr="006D4789">
        <w:rPr>
          <w:rFonts w:asciiTheme="majorBidi" w:hAnsiTheme="majorBidi" w:cstheme="majorBidi"/>
        </w:rPr>
        <w:t xml:space="preserve"> covered</w:t>
      </w:r>
      <w:r w:rsidR="00B83C35" w:rsidRPr="006D4789">
        <w:rPr>
          <w:rFonts w:asciiTheme="majorBidi" w:hAnsiTheme="majorBidi" w:cstheme="majorBidi"/>
        </w:rPr>
        <w:t xml:space="preserve"> in the Accessibility P</w:t>
      </w:r>
      <w:r w:rsidRPr="006D4789">
        <w:rPr>
          <w:rFonts w:asciiTheme="majorBidi" w:hAnsiTheme="majorBidi" w:cstheme="majorBidi"/>
        </w:rPr>
        <w:t>olicy.</w:t>
      </w:r>
    </w:p>
    <w:p w:rsidR="00BD685F" w:rsidRPr="006D4789" w:rsidRDefault="002453DC" w:rsidP="006D4789">
      <w:pPr>
        <w:tabs>
          <w:tab w:val="left" w:pos="1134"/>
        </w:tabs>
        <w:spacing w:before="120" w:after="120" w:line="240" w:lineRule="auto"/>
        <w:jc w:val="both"/>
        <w:rPr>
          <w:rFonts w:asciiTheme="majorBidi" w:hAnsiTheme="majorBidi" w:cstheme="majorBidi"/>
        </w:rPr>
      </w:pPr>
      <w:r w:rsidRPr="006D4789">
        <w:rPr>
          <w:rFonts w:asciiTheme="majorBidi" w:hAnsiTheme="majorBidi" w:cstheme="majorBidi"/>
        </w:rPr>
        <w:lastRenderedPageBreak/>
        <w:t>T</w:t>
      </w:r>
      <w:r w:rsidR="00B83C35" w:rsidRPr="006D4789">
        <w:rPr>
          <w:rFonts w:asciiTheme="majorBidi" w:hAnsiTheme="majorBidi" w:cstheme="majorBidi"/>
        </w:rPr>
        <w:t xml:space="preserve">he </w:t>
      </w:r>
      <w:r w:rsidR="00EA16BD" w:rsidRPr="006D4789">
        <w:rPr>
          <w:rFonts w:asciiTheme="majorBidi" w:hAnsiTheme="majorBidi" w:cstheme="majorBidi"/>
        </w:rPr>
        <w:t xml:space="preserve">Accessibility Task Force produced these guidelines to assist </w:t>
      </w:r>
      <w:r w:rsidRPr="006D4789">
        <w:rPr>
          <w:rFonts w:asciiTheme="majorBidi" w:eastAsia="Arial Unicode MS" w:hAnsiTheme="majorBidi" w:cstheme="majorBidi"/>
        </w:rPr>
        <w:t xml:space="preserve">the three Sectors and the General Secretariat </w:t>
      </w:r>
      <w:r w:rsidR="00EA16BD" w:rsidRPr="006D4789">
        <w:rPr>
          <w:rFonts w:asciiTheme="majorBidi" w:hAnsiTheme="majorBidi" w:cstheme="majorBidi"/>
        </w:rPr>
        <w:t>in the Accessibility Policy implementation.</w:t>
      </w:r>
      <w:r w:rsidR="00BD685F" w:rsidRPr="006D4789">
        <w:rPr>
          <w:rFonts w:asciiTheme="majorBidi" w:hAnsiTheme="majorBidi" w:cstheme="majorBidi"/>
        </w:rPr>
        <w:t xml:space="preserve"> Every 12 months, these guidelines will be revised to </w:t>
      </w:r>
      <w:r w:rsidRPr="006D4789">
        <w:rPr>
          <w:rFonts w:asciiTheme="majorBidi" w:hAnsiTheme="majorBidi" w:cstheme="majorBidi"/>
        </w:rPr>
        <w:t xml:space="preserve">reflect any revision of the Accessibility Policy, to </w:t>
      </w:r>
      <w:r w:rsidR="00BD685F" w:rsidRPr="006D4789">
        <w:rPr>
          <w:rFonts w:asciiTheme="majorBidi" w:hAnsiTheme="majorBidi" w:cstheme="majorBidi"/>
        </w:rPr>
        <w:t xml:space="preserve">include latest best practices and to provide further guidance on areas for which </w:t>
      </w:r>
      <w:r w:rsidR="009C7EB3">
        <w:rPr>
          <w:rFonts w:asciiTheme="majorBidi" w:hAnsiTheme="majorBidi" w:cstheme="majorBidi"/>
        </w:rPr>
        <w:t>staff</w:t>
      </w:r>
      <w:r w:rsidR="00BD685F" w:rsidRPr="006D4789">
        <w:rPr>
          <w:rFonts w:asciiTheme="majorBidi" w:hAnsiTheme="majorBidi" w:cstheme="majorBidi"/>
        </w:rPr>
        <w:t xml:space="preserve"> </w:t>
      </w:r>
      <w:r w:rsidRPr="006D4789">
        <w:rPr>
          <w:rFonts w:asciiTheme="majorBidi" w:hAnsiTheme="majorBidi" w:cstheme="majorBidi"/>
        </w:rPr>
        <w:t xml:space="preserve">have </w:t>
      </w:r>
      <w:r w:rsidR="00BD685F" w:rsidRPr="006D4789">
        <w:rPr>
          <w:rFonts w:asciiTheme="majorBidi" w:hAnsiTheme="majorBidi" w:cstheme="majorBidi"/>
        </w:rPr>
        <w:t>expressed a lack of knowledge.</w:t>
      </w:r>
    </w:p>
    <w:p w:rsidR="00BD685F" w:rsidRPr="006D4789" w:rsidRDefault="00BD685F" w:rsidP="006D4789">
      <w:pPr>
        <w:spacing w:before="120" w:after="120" w:line="240" w:lineRule="auto"/>
        <w:rPr>
          <w:rFonts w:asciiTheme="majorBidi" w:hAnsiTheme="majorBidi" w:cstheme="majorBidi"/>
        </w:rPr>
      </w:pPr>
      <w:r w:rsidRPr="006D4789">
        <w:rPr>
          <w:rFonts w:asciiTheme="majorBidi" w:hAnsiTheme="majorBidi" w:cstheme="majorBidi"/>
        </w:rPr>
        <w:br w:type="page"/>
      </w:r>
    </w:p>
    <w:p w:rsidR="003F766A" w:rsidRDefault="003F766A" w:rsidP="003F766A">
      <w:pPr>
        <w:pStyle w:val="Header"/>
        <w:tabs>
          <w:tab w:val="clear" w:pos="4680"/>
          <w:tab w:val="clear" w:pos="9360"/>
          <w:tab w:val="left" w:pos="567"/>
        </w:tabs>
        <w:spacing w:before="360" w:after="120"/>
        <w:jc w:val="center"/>
        <w:outlineLvl w:val="0"/>
        <w:rPr>
          <w:rFonts w:asciiTheme="majorBidi" w:hAnsiTheme="majorBidi" w:cstheme="majorBidi"/>
          <w:b/>
          <w:caps/>
        </w:rPr>
      </w:pPr>
      <w:bookmarkStart w:id="55" w:name="_Toc357430320"/>
      <w:r>
        <w:rPr>
          <w:rFonts w:asciiTheme="majorBidi" w:hAnsiTheme="majorBidi" w:cstheme="majorBidi"/>
          <w:b/>
          <w:caps/>
        </w:rPr>
        <w:lastRenderedPageBreak/>
        <w:t>Appendices</w:t>
      </w:r>
      <w:bookmarkEnd w:id="55"/>
    </w:p>
    <w:p w:rsidR="00445B35" w:rsidRPr="00672C03" w:rsidRDefault="003F766A" w:rsidP="00672C03">
      <w:pPr>
        <w:pStyle w:val="Header"/>
        <w:tabs>
          <w:tab w:val="clear" w:pos="4680"/>
          <w:tab w:val="clear" w:pos="9360"/>
          <w:tab w:val="left" w:pos="0"/>
          <w:tab w:val="left" w:pos="567"/>
        </w:tabs>
        <w:spacing w:before="360" w:after="120"/>
        <w:jc w:val="both"/>
        <w:outlineLvl w:val="1"/>
        <w:rPr>
          <w:rFonts w:asciiTheme="majorBidi" w:hAnsiTheme="majorBidi" w:cstheme="majorBidi"/>
          <w:b/>
        </w:rPr>
      </w:pPr>
      <w:bookmarkStart w:id="56" w:name="_Toc357430321"/>
      <w:r>
        <w:rPr>
          <w:rFonts w:asciiTheme="majorBidi" w:hAnsiTheme="majorBidi" w:cstheme="majorBidi"/>
          <w:b/>
        </w:rPr>
        <w:t xml:space="preserve">Appendix A - </w:t>
      </w:r>
      <w:r w:rsidRPr="006D4789">
        <w:rPr>
          <w:rFonts w:asciiTheme="majorBidi" w:hAnsiTheme="majorBidi" w:cstheme="majorBidi"/>
          <w:b/>
        </w:rPr>
        <w:t>Definitions and Abbreviations</w:t>
      </w:r>
      <w:bookmarkEnd w:id="56"/>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26"/>
        <w:gridCol w:w="7938"/>
      </w:tblGrid>
      <w:tr w:rsidR="006D4789" w:rsidRPr="006D4789" w:rsidTr="00672C03">
        <w:trPr>
          <w:trHeight w:val="426"/>
        </w:trPr>
        <w:tc>
          <w:tcPr>
            <w:tcW w:w="1526" w:type="dxa"/>
          </w:tcPr>
          <w:p w:rsidR="006F249D" w:rsidRPr="006D4789" w:rsidRDefault="006F249D" w:rsidP="006D4789">
            <w:pPr>
              <w:spacing w:before="120" w:after="120"/>
              <w:rPr>
                <w:rFonts w:asciiTheme="majorBidi" w:hAnsiTheme="majorBidi" w:cstheme="majorBidi"/>
                <w:lang w:val="fr-FR"/>
              </w:rPr>
            </w:pPr>
            <w:r w:rsidRPr="006D4789">
              <w:rPr>
                <w:rFonts w:asciiTheme="majorBidi" w:eastAsia="Arial Unicode MS" w:hAnsiTheme="majorBidi" w:cstheme="majorBidi"/>
                <w:b/>
                <w:bCs/>
              </w:rPr>
              <w:t>DAISY</w:t>
            </w:r>
            <w:r w:rsidRPr="006D4789">
              <w:rPr>
                <w:rFonts w:asciiTheme="majorBidi" w:eastAsia="Arial Unicode MS" w:hAnsiTheme="majorBidi" w:cstheme="majorBidi"/>
              </w:rPr>
              <w:t xml:space="preserve"> </w:t>
            </w:r>
          </w:p>
        </w:tc>
        <w:tc>
          <w:tcPr>
            <w:tcW w:w="7938" w:type="dxa"/>
          </w:tcPr>
          <w:p w:rsidR="006F249D" w:rsidRPr="006D4789" w:rsidRDefault="006F249D" w:rsidP="006D4789">
            <w:pPr>
              <w:spacing w:before="120" w:after="120"/>
              <w:rPr>
                <w:rFonts w:asciiTheme="majorBidi" w:hAnsiTheme="majorBidi" w:cstheme="majorBidi"/>
              </w:rPr>
            </w:pPr>
            <w:r w:rsidRPr="006D4789">
              <w:rPr>
                <w:rFonts w:asciiTheme="majorBidi" w:eastAsia="Arial Unicode MS" w:hAnsiTheme="majorBidi" w:cstheme="majorBidi"/>
              </w:rPr>
              <w:t>Digital Accessible Information Systems</w:t>
            </w:r>
          </w:p>
        </w:tc>
      </w:tr>
      <w:tr w:rsidR="006D4789" w:rsidRPr="006D4789" w:rsidTr="00672C03">
        <w:trPr>
          <w:trHeight w:val="400"/>
        </w:trPr>
        <w:tc>
          <w:tcPr>
            <w:tcW w:w="1526" w:type="dxa"/>
          </w:tcPr>
          <w:p w:rsidR="006D4789" w:rsidRPr="006D4789" w:rsidRDefault="006D4789" w:rsidP="006D4789">
            <w:pPr>
              <w:spacing w:before="120" w:after="120"/>
              <w:rPr>
                <w:rFonts w:asciiTheme="majorBidi" w:eastAsia="Arial Unicode MS" w:hAnsiTheme="majorBidi" w:cstheme="majorBidi"/>
                <w:b/>
                <w:bCs/>
              </w:rPr>
            </w:pPr>
            <w:r w:rsidRPr="006D4789">
              <w:rPr>
                <w:rFonts w:asciiTheme="majorBidi" w:eastAsia="Arial Unicode MS" w:hAnsiTheme="majorBidi" w:cstheme="majorBidi"/>
                <w:b/>
                <w:bCs/>
                <w:lang w:val="fr-FR"/>
              </w:rPr>
              <w:t>ICTs</w:t>
            </w:r>
            <w:r w:rsidRPr="006D4789">
              <w:rPr>
                <w:rFonts w:asciiTheme="majorBidi" w:eastAsia="Arial Unicode MS" w:hAnsiTheme="majorBidi" w:cstheme="majorBidi"/>
                <w:lang w:val="fr-FR"/>
              </w:rPr>
              <w:t xml:space="preserve"> </w:t>
            </w:r>
          </w:p>
        </w:tc>
        <w:tc>
          <w:tcPr>
            <w:tcW w:w="7938" w:type="dxa"/>
          </w:tcPr>
          <w:p w:rsidR="006D4789" w:rsidRPr="006D4789" w:rsidRDefault="006D4789" w:rsidP="006D4789">
            <w:pPr>
              <w:spacing w:before="120" w:after="120"/>
              <w:rPr>
                <w:rFonts w:asciiTheme="majorBidi" w:eastAsia="Arial Unicode MS" w:hAnsiTheme="majorBidi" w:cstheme="majorBidi"/>
              </w:rPr>
            </w:pPr>
            <w:r w:rsidRPr="006D4789">
              <w:rPr>
                <w:rFonts w:asciiTheme="majorBidi" w:eastAsia="Arial Unicode MS" w:hAnsiTheme="majorBidi" w:cstheme="majorBidi"/>
                <w:lang w:val="fr-FR"/>
              </w:rPr>
              <w:t xml:space="preserve">Information and Communication Technologies </w:t>
            </w:r>
          </w:p>
        </w:tc>
      </w:tr>
      <w:tr w:rsidR="006D4789" w:rsidRPr="006D4789" w:rsidTr="00672C03">
        <w:trPr>
          <w:trHeight w:val="427"/>
        </w:trPr>
        <w:tc>
          <w:tcPr>
            <w:tcW w:w="1526" w:type="dxa"/>
          </w:tcPr>
          <w:p w:rsidR="006D4789" w:rsidRPr="006D4789" w:rsidRDefault="006D4789" w:rsidP="006D4789">
            <w:pPr>
              <w:spacing w:before="120" w:after="120"/>
              <w:rPr>
                <w:rFonts w:asciiTheme="majorBidi" w:eastAsia="Arial Unicode MS" w:hAnsiTheme="majorBidi" w:cstheme="majorBidi"/>
                <w:b/>
                <w:bCs/>
                <w:lang w:val="fr-FR"/>
              </w:rPr>
            </w:pPr>
            <w:r w:rsidRPr="006D4789">
              <w:rPr>
                <w:rFonts w:asciiTheme="majorBidi" w:eastAsia="Arial Unicode MS" w:hAnsiTheme="majorBidi" w:cstheme="majorBidi"/>
                <w:b/>
                <w:bCs/>
                <w:lang w:val="fr-FR"/>
              </w:rPr>
              <w:t>TIES</w:t>
            </w:r>
            <w:r w:rsidRPr="006D4789">
              <w:rPr>
                <w:rFonts w:asciiTheme="majorBidi" w:eastAsia="Arial Unicode MS" w:hAnsiTheme="majorBidi" w:cstheme="majorBidi"/>
                <w:lang w:val="fr-FR"/>
              </w:rPr>
              <w:t xml:space="preserve"> </w:t>
            </w:r>
          </w:p>
        </w:tc>
        <w:tc>
          <w:tcPr>
            <w:tcW w:w="7938" w:type="dxa"/>
          </w:tcPr>
          <w:p w:rsidR="006D4789" w:rsidRPr="006D4789" w:rsidRDefault="006D4789" w:rsidP="006D4789">
            <w:pPr>
              <w:spacing w:before="120" w:after="120"/>
              <w:rPr>
                <w:rFonts w:asciiTheme="majorBidi" w:eastAsia="Arial Unicode MS" w:hAnsiTheme="majorBidi" w:cstheme="majorBidi"/>
                <w:lang w:val="fr-FR"/>
              </w:rPr>
            </w:pPr>
            <w:r w:rsidRPr="006D4789">
              <w:rPr>
                <w:rFonts w:asciiTheme="majorBidi" w:eastAsia="Arial Unicode MS" w:hAnsiTheme="majorBidi" w:cstheme="majorBidi"/>
              </w:rPr>
              <w:t xml:space="preserve">Telecommunication Information Exchange Service </w:t>
            </w:r>
          </w:p>
        </w:tc>
      </w:tr>
      <w:tr w:rsidR="006D4789" w:rsidRPr="006D4789" w:rsidTr="00672C03">
        <w:trPr>
          <w:trHeight w:val="442"/>
        </w:trPr>
        <w:tc>
          <w:tcPr>
            <w:tcW w:w="1526" w:type="dxa"/>
          </w:tcPr>
          <w:p w:rsidR="006D4789" w:rsidRPr="006D4789" w:rsidRDefault="006D4789" w:rsidP="006D4789">
            <w:pPr>
              <w:spacing w:before="120" w:after="120"/>
              <w:rPr>
                <w:rFonts w:asciiTheme="majorBidi" w:eastAsia="Arial Unicode MS" w:hAnsiTheme="majorBidi" w:cstheme="majorBidi"/>
                <w:b/>
                <w:bCs/>
                <w:lang w:val="fr-FR"/>
              </w:rPr>
            </w:pPr>
            <w:r w:rsidRPr="006D4789">
              <w:rPr>
                <w:rFonts w:asciiTheme="majorBidi" w:eastAsia="Arial Unicode MS" w:hAnsiTheme="majorBidi" w:cstheme="majorBidi"/>
                <w:b/>
                <w:bCs/>
                <w:lang w:val="fr-FR"/>
              </w:rPr>
              <w:t>TTS</w:t>
            </w:r>
            <w:r w:rsidRPr="006D4789">
              <w:rPr>
                <w:rFonts w:asciiTheme="majorBidi" w:eastAsia="Arial Unicode MS" w:hAnsiTheme="majorBidi" w:cstheme="majorBidi"/>
                <w:lang w:val="fr-FR"/>
              </w:rPr>
              <w:t xml:space="preserve"> </w:t>
            </w:r>
          </w:p>
        </w:tc>
        <w:tc>
          <w:tcPr>
            <w:tcW w:w="7938" w:type="dxa"/>
          </w:tcPr>
          <w:p w:rsidR="006D4789" w:rsidRPr="006D4789" w:rsidRDefault="006D4789" w:rsidP="006D4789">
            <w:pPr>
              <w:spacing w:before="120" w:after="120"/>
              <w:rPr>
                <w:rFonts w:asciiTheme="majorBidi" w:eastAsia="Arial Unicode MS" w:hAnsiTheme="majorBidi" w:cstheme="majorBidi"/>
              </w:rPr>
            </w:pPr>
            <w:r w:rsidRPr="006D4789">
              <w:rPr>
                <w:rFonts w:asciiTheme="majorBidi" w:eastAsia="Arial Unicode MS" w:hAnsiTheme="majorBidi" w:cstheme="majorBidi"/>
              </w:rPr>
              <w:t>Text-To-Speech</w:t>
            </w:r>
          </w:p>
        </w:tc>
      </w:tr>
      <w:tr w:rsidR="006D4789" w:rsidRPr="006D4789" w:rsidTr="00672C03">
        <w:trPr>
          <w:trHeight w:val="469"/>
        </w:trPr>
        <w:tc>
          <w:tcPr>
            <w:tcW w:w="1526" w:type="dxa"/>
          </w:tcPr>
          <w:p w:rsidR="006D4789" w:rsidRPr="006D4789" w:rsidRDefault="006D4789" w:rsidP="006D4789">
            <w:pPr>
              <w:spacing w:before="120" w:after="120"/>
              <w:rPr>
                <w:rFonts w:asciiTheme="majorBidi" w:eastAsia="Arial Unicode MS" w:hAnsiTheme="majorBidi" w:cstheme="majorBidi"/>
                <w:b/>
                <w:bCs/>
                <w:lang w:val="fr-FR"/>
              </w:rPr>
            </w:pPr>
            <w:r w:rsidRPr="006D4789">
              <w:rPr>
                <w:rFonts w:asciiTheme="majorBidi" w:hAnsiTheme="majorBidi" w:cstheme="majorBidi"/>
                <w:b/>
                <w:bCs/>
                <w:lang w:val="fr-FR"/>
              </w:rPr>
              <w:t>UNCRPD</w:t>
            </w:r>
          </w:p>
        </w:tc>
        <w:tc>
          <w:tcPr>
            <w:tcW w:w="7938" w:type="dxa"/>
          </w:tcPr>
          <w:p w:rsidR="006D4789" w:rsidRPr="006D4789" w:rsidRDefault="006D4789" w:rsidP="006D4789">
            <w:pPr>
              <w:spacing w:before="120" w:after="120"/>
              <w:rPr>
                <w:rFonts w:asciiTheme="majorBidi" w:eastAsia="Arial Unicode MS" w:hAnsiTheme="majorBidi" w:cstheme="majorBidi"/>
              </w:rPr>
            </w:pPr>
            <w:r w:rsidRPr="006D4789">
              <w:rPr>
                <w:rFonts w:asciiTheme="majorBidi" w:hAnsiTheme="majorBidi" w:cstheme="majorBidi"/>
              </w:rPr>
              <w:t xml:space="preserve">United Nations Convention on the Rights of Persons with Disabilities </w:t>
            </w:r>
          </w:p>
        </w:tc>
      </w:tr>
      <w:tr w:rsidR="006D4789" w:rsidRPr="006D4789" w:rsidTr="00672C03">
        <w:trPr>
          <w:trHeight w:val="469"/>
        </w:trPr>
        <w:tc>
          <w:tcPr>
            <w:tcW w:w="1526" w:type="dxa"/>
          </w:tcPr>
          <w:p w:rsidR="006D4789" w:rsidRPr="006D4789" w:rsidRDefault="006D4789" w:rsidP="00DC4EE3">
            <w:pPr>
              <w:spacing w:before="120" w:after="120"/>
              <w:rPr>
                <w:rFonts w:asciiTheme="majorBidi" w:hAnsiTheme="majorBidi" w:cstheme="majorBidi"/>
                <w:b/>
                <w:bCs/>
                <w:lang w:val="fr-FR"/>
              </w:rPr>
            </w:pPr>
            <w:r w:rsidRPr="006D4789">
              <w:rPr>
                <w:rFonts w:asciiTheme="majorBidi" w:hAnsiTheme="majorBidi" w:cstheme="majorBidi"/>
                <w:b/>
                <w:bCs/>
                <w:lang w:val="fr-FR"/>
              </w:rPr>
              <w:t>VRI</w:t>
            </w:r>
            <w:r w:rsidRPr="006D4789">
              <w:rPr>
                <w:rFonts w:asciiTheme="majorBidi" w:hAnsiTheme="majorBidi" w:cstheme="majorBidi"/>
                <w:lang w:val="fr-FR"/>
              </w:rPr>
              <w:t xml:space="preserve"> </w:t>
            </w:r>
          </w:p>
        </w:tc>
        <w:tc>
          <w:tcPr>
            <w:tcW w:w="7938" w:type="dxa"/>
          </w:tcPr>
          <w:p w:rsidR="006D4789" w:rsidRPr="006D4789" w:rsidRDefault="006D4789" w:rsidP="006D4789">
            <w:pPr>
              <w:spacing w:before="120" w:after="120"/>
              <w:rPr>
                <w:rFonts w:asciiTheme="majorBidi" w:hAnsiTheme="majorBidi" w:cstheme="majorBidi"/>
              </w:rPr>
            </w:pPr>
            <w:r w:rsidRPr="006D4789">
              <w:rPr>
                <w:rFonts w:asciiTheme="majorBidi" w:hAnsiTheme="majorBidi" w:cstheme="majorBidi"/>
              </w:rPr>
              <w:t xml:space="preserve">Video Remote Interpreting </w:t>
            </w:r>
          </w:p>
        </w:tc>
      </w:tr>
      <w:tr w:rsidR="006D4789" w:rsidRPr="006D4789" w:rsidTr="00672C03">
        <w:trPr>
          <w:trHeight w:val="460"/>
        </w:trPr>
        <w:tc>
          <w:tcPr>
            <w:tcW w:w="1526" w:type="dxa"/>
          </w:tcPr>
          <w:p w:rsidR="006D4789" w:rsidRPr="006D4789" w:rsidRDefault="006D4789" w:rsidP="00DC4EE3">
            <w:pPr>
              <w:spacing w:before="120" w:after="120"/>
              <w:rPr>
                <w:rFonts w:asciiTheme="majorBidi" w:hAnsiTheme="majorBidi" w:cstheme="majorBidi"/>
                <w:b/>
                <w:bCs/>
                <w:lang w:val="fr-FR"/>
              </w:rPr>
            </w:pPr>
            <w:r w:rsidRPr="006D4789">
              <w:rPr>
                <w:rFonts w:asciiTheme="majorBidi" w:hAnsiTheme="majorBidi" w:cstheme="majorBidi"/>
                <w:b/>
                <w:bCs/>
                <w:lang w:val="fr-FR"/>
              </w:rPr>
              <w:t>VIS</w:t>
            </w:r>
            <w:r w:rsidRPr="006D4789">
              <w:rPr>
                <w:rFonts w:asciiTheme="majorBidi" w:hAnsiTheme="majorBidi" w:cstheme="majorBidi"/>
                <w:lang w:val="fr-FR"/>
              </w:rPr>
              <w:t xml:space="preserve"> </w:t>
            </w:r>
          </w:p>
        </w:tc>
        <w:tc>
          <w:tcPr>
            <w:tcW w:w="7938" w:type="dxa"/>
          </w:tcPr>
          <w:p w:rsidR="006D4789" w:rsidRPr="006D4789" w:rsidRDefault="006D4789" w:rsidP="006D4789">
            <w:pPr>
              <w:spacing w:before="120" w:after="120"/>
              <w:rPr>
                <w:rFonts w:asciiTheme="majorBidi" w:hAnsiTheme="majorBidi" w:cstheme="majorBidi"/>
              </w:rPr>
            </w:pPr>
            <w:r w:rsidRPr="006D4789">
              <w:rPr>
                <w:rFonts w:asciiTheme="majorBidi" w:hAnsiTheme="majorBidi" w:cstheme="majorBidi"/>
              </w:rPr>
              <w:t>Video Interpreting Services</w:t>
            </w:r>
          </w:p>
        </w:tc>
      </w:tr>
      <w:tr w:rsidR="006D4789" w:rsidRPr="006D4789" w:rsidTr="00672C03">
        <w:trPr>
          <w:trHeight w:val="413"/>
        </w:trPr>
        <w:tc>
          <w:tcPr>
            <w:tcW w:w="1526" w:type="dxa"/>
          </w:tcPr>
          <w:p w:rsidR="006D4789" w:rsidRPr="006D4789" w:rsidRDefault="006D4789" w:rsidP="00DC4EE3">
            <w:pPr>
              <w:spacing w:before="120" w:after="120"/>
              <w:rPr>
                <w:rFonts w:asciiTheme="majorBidi" w:hAnsiTheme="majorBidi" w:cstheme="majorBidi"/>
                <w:b/>
                <w:bCs/>
                <w:lang w:val="fr-FR"/>
              </w:rPr>
            </w:pPr>
            <w:r w:rsidRPr="006D4789">
              <w:rPr>
                <w:rFonts w:asciiTheme="majorBidi" w:hAnsiTheme="majorBidi" w:cstheme="majorBidi"/>
                <w:b/>
                <w:bCs/>
                <w:lang w:val="fr-FR"/>
              </w:rPr>
              <w:t>W3C</w:t>
            </w:r>
            <w:r w:rsidRPr="006D4789">
              <w:rPr>
                <w:rFonts w:asciiTheme="majorBidi" w:hAnsiTheme="majorBidi" w:cstheme="majorBidi"/>
                <w:lang w:val="fr-FR"/>
              </w:rPr>
              <w:t xml:space="preserve"> </w:t>
            </w:r>
          </w:p>
        </w:tc>
        <w:tc>
          <w:tcPr>
            <w:tcW w:w="7938" w:type="dxa"/>
          </w:tcPr>
          <w:p w:rsidR="006D4789" w:rsidRPr="006D4789" w:rsidRDefault="006D4789" w:rsidP="006D4789">
            <w:pPr>
              <w:spacing w:before="120" w:after="120"/>
              <w:rPr>
                <w:rFonts w:asciiTheme="majorBidi" w:hAnsiTheme="majorBidi" w:cstheme="majorBidi"/>
              </w:rPr>
            </w:pPr>
            <w:r w:rsidRPr="006D4789">
              <w:rPr>
                <w:rFonts w:asciiTheme="majorBidi" w:hAnsiTheme="majorBidi" w:cstheme="majorBidi"/>
              </w:rPr>
              <w:t>World Wide Web Consortium (W3C)</w:t>
            </w:r>
          </w:p>
        </w:tc>
      </w:tr>
      <w:tr w:rsidR="006D4789" w:rsidRPr="006D4789" w:rsidTr="00672C03">
        <w:trPr>
          <w:trHeight w:val="488"/>
        </w:trPr>
        <w:tc>
          <w:tcPr>
            <w:tcW w:w="1526" w:type="dxa"/>
          </w:tcPr>
          <w:p w:rsidR="006D4789" w:rsidRPr="006D4789" w:rsidRDefault="006D4789" w:rsidP="00DC4EE3">
            <w:pPr>
              <w:spacing w:before="120" w:after="120"/>
              <w:rPr>
                <w:rFonts w:asciiTheme="majorBidi" w:hAnsiTheme="majorBidi" w:cstheme="majorBidi"/>
                <w:b/>
                <w:bCs/>
                <w:lang w:val="fr-FR"/>
              </w:rPr>
            </w:pPr>
            <w:r w:rsidRPr="006D4789">
              <w:rPr>
                <w:rFonts w:asciiTheme="majorBidi" w:hAnsiTheme="majorBidi" w:cstheme="majorBidi"/>
                <w:b/>
                <w:bCs/>
                <w:lang w:val="fr-FR"/>
              </w:rPr>
              <w:t>WCAG</w:t>
            </w:r>
            <w:r w:rsidRPr="006D4789">
              <w:rPr>
                <w:rFonts w:asciiTheme="majorBidi" w:hAnsiTheme="majorBidi" w:cstheme="majorBidi"/>
                <w:lang w:val="fr-FR"/>
              </w:rPr>
              <w:t xml:space="preserve"> </w:t>
            </w:r>
          </w:p>
        </w:tc>
        <w:tc>
          <w:tcPr>
            <w:tcW w:w="7938" w:type="dxa"/>
          </w:tcPr>
          <w:p w:rsidR="006D4789" w:rsidRPr="006D4789" w:rsidRDefault="006D4789" w:rsidP="006D4789">
            <w:pPr>
              <w:spacing w:before="120" w:after="120"/>
              <w:rPr>
                <w:rFonts w:asciiTheme="majorBidi" w:hAnsiTheme="majorBidi" w:cstheme="majorBidi"/>
              </w:rPr>
            </w:pPr>
            <w:r w:rsidRPr="006D4789">
              <w:rPr>
                <w:rFonts w:asciiTheme="majorBidi" w:hAnsiTheme="majorBidi" w:cstheme="majorBidi"/>
              </w:rPr>
              <w:t>Web Content Accessibility Guidelines</w:t>
            </w:r>
          </w:p>
        </w:tc>
      </w:tr>
    </w:tbl>
    <w:p w:rsidR="00E321E4" w:rsidRPr="003F766A" w:rsidRDefault="003F766A" w:rsidP="00672C03">
      <w:pPr>
        <w:pStyle w:val="Header"/>
        <w:tabs>
          <w:tab w:val="clear" w:pos="4680"/>
          <w:tab w:val="clear" w:pos="9360"/>
          <w:tab w:val="left" w:pos="0"/>
          <w:tab w:val="left" w:pos="567"/>
        </w:tabs>
        <w:spacing w:before="360" w:after="120"/>
        <w:jc w:val="both"/>
        <w:outlineLvl w:val="1"/>
        <w:rPr>
          <w:rFonts w:asciiTheme="majorBidi" w:hAnsiTheme="majorBidi" w:cstheme="majorBidi"/>
          <w:b/>
        </w:rPr>
      </w:pPr>
      <w:bookmarkStart w:id="57" w:name="_Toc357430322"/>
      <w:r>
        <w:rPr>
          <w:rFonts w:asciiTheme="majorBidi" w:hAnsiTheme="majorBidi" w:cstheme="majorBidi"/>
          <w:b/>
        </w:rPr>
        <w:t xml:space="preserve">Appendix B - </w:t>
      </w:r>
      <w:r w:rsidRPr="003F766A">
        <w:rPr>
          <w:rFonts w:asciiTheme="majorBidi" w:hAnsiTheme="majorBidi" w:cstheme="majorBidi"/>
          <w:b/>
        </w:rPr>
        <w:t>Selected References</w:t>
      </w:r>
      <w:bookmarkEnd w:id="57"/>
      <w:r w:rsidRPr="003F766A">
        <w:rPr>
          <w:rFonts w:asciiTheme="majorBidi" w:hAnsiTheme="majorBidi" w:cstheme="majorBidi"/>
          <w:b/>
        </w:rPr>
        <w:t xml:space="preserve"> </w:t>
      </w:r>
    </w:p>
    <w:p w:rsidR="00093235" w:rsidRPr="006D4789" w:rsidRDefault="00093235" w:rsidP="006D4789">
      <w:pPr>
        <w:pStyle w:val="ListParagraph"/>
        <w:numPr>
          <w:ilvl w:val="0"/>
          <w:numId w:val="36"/>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 xml:space="preserve">Daisy Consortium, </w:t>
      </w:r>
      <w:proofErr w:type="spellStart"/>
      <w:r w:rsidRPr="006D4789">
        <w:rPr>
          <w:rFonts w:asciiTheme="majorBidi" w:eastAsia="Arial Unicode MS" w:hAnsiTheme="majorBidi" w:cstheme="majorBidi"/>
        </w:rPr>
        <w:t>EDItEUR</w:t>
      </w:r>
      <w:proofErr w:type="spellEnd"/>
      <w:r w:rsidRPr="006D4789">
        <w:rPr>
          <w:rFonts w:asciiTheme="majorBidi" w:eastAsia="Arial Unicode MS" w:hAnsiTheme="majorBidi" w:cstheme="majorBidi"/>
        </w:rPr>
        <w:t>, WIPO (2011) “Accessible Publishing Best Practice Guidelines for Publishers”, April 2011</w:t>
      </w:r>
    </w:p>
    <w:p w:rsidR="00093235" w:rsidRPr="006D4789" w:rsidRDefault="00093235" w:rsidP="006D4789">
      <w:pPr>
        <w:pStyle w:val="ListParagraph"/>
        <w:numPr>
          <w:ilvl w:val="0"/>
          <w:numId w:val="36"/>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OHCHR (2012) “</w:t>
      </w:r>
      <w:r w:rsidRPr="006D4789">
        <w:rPr>
          <w:rFonts w:asciiTheme="majorBidi" w:eastAsia="Arial Unicode MS" w:hAnsiTheme="majorBidi" w:cstheme="majorBidi"/>
          <w:i/>
          <w:iCs/>
        </w:rPr>
        <w:t>Accessibility of Information Systems Research Project</w:t>
      </w:r>
      <w:r w:rsidRPr="006D4789">
        <w:rPr>
          <w:rFonts w:asciiTheme="majorBidi" w:eastAsia="Arial Unicode MS" w:hAnsiTheme="majorBidi" w:cstheme="majorBidi"/>
        </w:rPr>
        <w:t xml:space="preserve">”, Report written by an External Accessibility Team of Researchers from </w:t>
      </w:r>
      <w:proofErr w:type="spellStart"/>
      <w:r w:rsidRPr="006D4789">
        <w:rPr>
          <w:rFonts w:asciiTheme="majorBidi" w:eastAsia="Arial Unicode MS" w:hAnsiTheme="majorBidi" w:cstheme="majorBidi"/>
        </w:rPr>
        <w:t>AbilityNet</w:t>
      </w:r>
      <w:proofErr w:type="spellEnd"/>
      <w:r w:rsidRPr="006D4789">
        <w:rPr>
          <w:rFonts w:asciiTheme="majorBidi" w:eastAsia="Arial Unicode MS" w:hAnsiTheme="majorBidi" w:cstheme="majorBidi"/>
        </w:rPr>
        <w:t>, Microsoft, and Middlesex University and prepared for the UN Committee on the Rights of People with Disabilities, October 2012</w:t>
      </w:r>
    </w:p>
    <w:p w:rsidR="006F249D" w:rsidRPr="006D4789" w:rsidRDefault="006F249D" w:rsidP="006D4789">
      <w:pPr>
        <w:pStyle w:val="ListParagraph"/>
        <w:numPr>
          <w:ilvl w:val="0"/>
          <w:numId w:val="36"/>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ITU (2012) “</w:t>
      </w:r>
      <w:r w:rsidRPr="006D4789">
        <w:rPr>
          <w:rFonts w:asciiTheme="majorBidi" w:eastAsia="Arial Unicode MS" w:hAnsiTheme="majorBidi" w:cstheme="majorBidi"/>
          <w:i/>
          <w:iCs/>
        </w:rPr>
        <w:t xml:space="preserve">Synthesis Report of </w:t>
      </w:r>
      <w:r w:rsidR="00CC52A1" w:rsidRPr="006D4789">
        <w:rPr>
          <w:rFonts w:asciiTheme="majorBidi" w:eastAsia="Arial Unicode MS" w:hAnsiTheme="majorBidi" w:cstheme="majorBidi"/>
          <w:i/>
          <w:iCs/>
        </w:rPr>
        <w:t>Self-Assessment</w:t>
      </w:r>
      <w:r w:rsidRPr="006D4789">
        <w:rPr>
          <w:rFonts w:asciiTheme="majorBidi" w:eastAsia="Arial Unicode MS" w:hAnsiTheme="majorBidi" w:cstheme="majorBidi"/>
          <w:i/>
          <w:iCs/>
        </w:rPr>
        <w:t xml:space="preserve"> by ITU Staff</w:t>
      </w:r>
      <w:r w:rsidRPr="006D4789">
        <w:rPr>
          <w:rFonts w:asciiTheme="majorBidi" w:eastAsia="Arial Unicode MS" w:hAnsiTheme="majorBidi" w:cstheme="majorBidi"/>
        </w:rPr>
        <w:t>”</w:t>
      </w:r>
      <w:r w:rsidR="00A04A94" w:rsidRPr="006D4789">
        <w:rPr>
          <w:rFonts w:asciiTheme="majorBidi" w:eastAsia="Arial Unicode MS" w:hAnsiTheme="majorBidi" w:cstheme="majorBidi"/>
        </w:rPr>
        <w:t>, 6 December 2012</w:t>
      </w:r>
    </w:p>
    <w:p w:rsidR="00E45BC0" w:rsidRPr="006D4789" w:rsidRDefault="00CC52A1" w:rsidP="006D4789">
      <w:pPr>
        <w:pStyle w:val="ListParagraph"/>
        <w:numPr>
          <w:ilvl w:val="0"/>
          <w:numId w:val="36"/>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ITU (2012)</w:t>
      </w:r>
      <w:r w:rsidR="006F249D" w:rsidRPr="006D4789">
        <w:rPr>
          <w:rFonts w:asciiTheme="majorBidi" w:eastAsia="Arial Unicode MS" w:hAnsiTheme="majorBidi" w:cstheme="majorBidi"/>
        </w:rPr>
        <w:t xml:space="preserve"> </w:t>
      </w:r>
      <w:r w:rsidRPr="006D4789">
        <w:rPr>
          <w:rFonts w:asciiTheme="majorBidi" w:eastAsia="Arial Unicode MS" w:hAnsiTheme="majorBidi" w:cstheme="majorBidi"/>
        </w:rPr>
        <w:t>“</w:t>
      </w:r>
      <w:r w:rsidRPr="006D4789">
        <w:rPr>
          <w:rFonts w:asciiTheme="majorBidi" w:eastAsia="Arial Unicode MS" w:hAnsiTheme="majorBidi" w:cstheme="majorBidi"/>
          <w:i/>
          <w:iCs/>
        </w:rPr>
        <w:t>Synthesis Report of Best Accessibility Practices by ITU Staff</w:t>
      </w:r>
      <w:r w:rsidRPr="006D4789">
        <w:rPr>
          <w:rFonts w:asciiTheme="majorBidi" w:eastAsia="Arial Unicode MS" w:hAnsiTheme="majorBidi" w:cstheme="majorBidi"/>
        </w:rPr>
        <w:t>”</w:t>
      </w:r>
      <w:r w:rsidR="00A04A94" w:rsidRPr="006D4789">
        <w:rPr>
          <w:rFonts w:asciiTheme="majorBidi" w:eastAsia="Arial Unicode MS" w:hAnsiTheme="majorBidi" w:cstheme="majorBidi"/>
        </w:rPr>
        <w:t>, 6 December 2012</w:t>
      </w:r>
      <w:r w:rsidR="00093235" w:rsidRPr="006D4789">
        <w:rPr>
          <w:rFonts w:asciiTheme="majorBidi" w:eastAsia="Arial Unicode MS" w:hAnsiTheme="majorBidi" w:cstheme="majorBidi"/>
        </w:rPr>
        <w:t>.</w:t>
      </w:r>
    </w:p>
    <w:p w:rsidR="00093235" w:rsidRPr="006D4789" w:rsidRDefault="00093235" w:rsidP="006D4789">
      <w:pPr>
        <w:pStyle w:val="ListParagraph"/>
        <w:numPr>
          <w:ilvl w:val="0"/>
          <w:numId w:val="36"/>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SIA (2009) “Building with no obstacle”, Swiss Norm 521 500.</w:t>
      </w:r>
    </w:p>
    <w:p w:rsidR="00093235" w:rsidRPr="006D4789" w:rsidRDefault="00093235" w:rsidP="006D4789">
      <w:pPr>
        <w:pStyle w:val="ListParagraph"/>
        <w:numPr>
          <w:ilvl w:val="0"/>
          <w:numId w:val="36"/>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SS Bart Group (2013) “</w:t>
      </w:r>
      <w:r w:rsidRPr="006D4789">
        <w:rPr>
          <w:rFonts w:asciiTheme="majorBidi" w:eastAsia="Arial Unicode MS" w:hAnsiTheme="majorBidi" w:cstheme="majorBidi"/>
          <w:i/>
          <w:iCs/>
        </w:rPr>
        <w:t>Accessibility and Social Media</w:t>
      </w:r>
      <w:r w:rsidRPr="006D4789">
        <w:rPr>
          <w:rFonts w:asciiTheme="majorBidi" w:eastAsia="Arial Unicode MS" w:hAnsiTheme="majorBidi" w:cstheme="majorBidi"/>
        </w:rPr>
        <w:t xml:space="preserve">”, Webcast presented by Mary Smith and Debra Ruth, 24 January 2013. </w:t>
      </w:r>
    </w:p>
    <w:p w:rsidR="00093235" w:rsidRPr="006D4789" w:rsidRDefault="00093235" w:rsidP="006D4789">
      <w:pPr>
        <w:pStyle w:val="ListParagraph"/>
        <w:numPr>
          <w:ilvl w:val="0"/>
          <w:numId w:val="36"/>
        </w:numPr>
        <w:spacing w:before="120" w:after="120" w:line="240" w:lineRule="auto"/>
        <w:contextualSpacing w:val="0"/>
        <w:jc w:val="both"/>
        <w:rPr>
          <w:rFonts w:asciiTheme="majorBidi" w:eastAsia="Arial Unicode MS" w:hAnsiTheme="majorBidi" w:cstheme="majorBidi"/>
        </w:rPr>
      </w:pPr>
      <w:r w:rsidRPr="006D4789">
        <w:rPr>
          <w:rFonts w:asciiTheme="majorBidi" w:eastAsia="Arial Unicode MS" w:hAnsiTheme="majorBidi" w:cstheme="majorBidi"/>
        </w:rPr>
        <w:t>UN (2006) “</w:t>
      </w:r>
      <w:r w:rsidRPr="006D4789">
        <w:rPr>
          <w:rFonts w:asciiTheme="majorBidi" w:eastAsia="Arial Unicode MS" w:hAnsiTheme="majorBidi" w:cstheme="majorBidi"/>
          <w:i/>
          <w:iCs/>
        </w:rPr>
        <w:t>Convention the Rights of Persons with Disabilities</w:t>
      </w:r>
      <w:r w:rsidRPr="006D4789">
        <w:rPr>
          <w:rFonts w:asciiTheme="majorBidi" w:eastAsia="Arial Unicode MS" w:hAnsiTheme="majorBidi" w:cstheme="majorBidi"/>
        </w:rPr>
        <w:t>”.</w:t>
      </w:r>
    </w:p>
    <w:p w:rsidR="00377C82" w:rsidRPr="003F766A" w:rsidRDefault="00A40077" w:rsidP="006D4789">
      <w:pPr>
        <w:pStyle w:val="ListParagraph"/>
        <w:numPr>
          <w:ilvl w:val="0"/>
          <w:numId w:val="36"/>
        </w:numPr>
        <w:spacing w:before="120" w:after="120" w:line="240" w:lineRule="auto"/>
        <w:contextualSpacing w:val="0"/>
        <w:jc w:val="both"/>
        <w:rPr>
          <w:rFonts w:asciiTheme="majorBidi" w:hAnsiTheme="majorBidi" w:cstheme="majorBidi"/>
          <w:shd w:val="clear" w:color="auto" w:fill="FF5050"/>
        </w:rPr>
      </w:pPr>
      <w:r w:rsidRPr="003F766A">
        <w:rPr>
          <w:rFonts w:asciiTheme="majorBidi" w:hAnsiTheme="majorBidi" w:cstheme="majorBidi"/>
        </w:rPr>
        <w:t>UNDG (2010) "</w:t>
      </w:r>
      <w:r w:rsidRPr="003F766A">
        <w:rPr>
          <w:rFonts w:asciiTheme="majorBidi" w:hAnsiTheme="majorBidi" w:cstheme="majorBidi"/>
          <w:i/>
          <w:iCs/>
        </w:rPr>
        <w:t>Including the Rights of Persons with Disabilities in United Nations Programming at Country Level</w:t>
      </w:r>
      <w:r w:rsidRPr="003F766A">
        <w:rPr>
          <w:rFonts w:asciiTheme="majorBidi" w:hAnsiTheme="majorBidi" w:cstheme="majorBidi"/>
        </w:rPr>
        <w:t xml:space="preserve">", </w:t>
      </w:r>
      <w:proofErr w:type="gramStart"/>
      <w:r w:rsidRPr="003F766A">
        <w:rPr>
          <w:rFonts w:asciiTheme="majorBidi" w:hAnsiTheme="majorBidi" w:cstheme="majorBidi"/>
        </w:rPr>
        <w:t>A</w:t>
      </w:r>
      <w:proofErr w:type="gramEnd"/>
      <w:r w:rsidRPr="003F766A">
        <w:rPr>
          <w:rFonts w:asciiTheme="majorBidi" w:hAnsiTheme="majorBidi" w:cstheme="majorBidi"/>
        </w:rPr>
        <w:t xml:space="preserve"> guidance note for United Nations Country Teams and Implementing Partners, July 2010. </w:t>
      </w:r>
    </w:p>
    <w:sectPr w:rsidR="00377C82" w:rsidRPr="003F766A" w:rsidSect="0055743F">
      <w:headerReference w:type="default" r:id="rId23"/>
      <w:footerReference w:type="first" r:id="rId24"/>
      <w:pgSz w:w="12240" w:h="15840" w:code="1"/>
      <w:pgMar w:top="1361" w:right="1134" w:bottom="136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57" w:rsidRDefault="006E2D57" w:rsidP="00377C82">
      <w:pPr>
        <w:spacing w:after="0" w:line="240" w:lineRule="auto"/>
      </w:pPr>
      <w:r>
        <w:separator/>
      </w:r>
    </w:p>
  </w:endnote>
  <w:endnote w:type="continuationSeparator" w:id="0">
    <w:p w:rsidR="006E2D57" w:rsidRDefault="006E2D57" w:rsidP="0037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Ind w:w="-25" w:type="dxa"/>
      <w:tblCellMar>
        <w:left w:w="0" w:type="dxa"/>
        <w:right w:w="0" w:type="dxa"/>
      </w:tblCellMar>
      <w:tblLook w:val="04A0" w:firstRow="1" w:lastRow="0" w:firstColumn="1" w:lastColumn="0" w:noHBand="0" w:noVBand="1"/>
    </w:tblPr>
    <w:tblGrid>
      <w:gridCol w:w="1277"/>
      <w:gridCol w:w="4250"/>
      <w:gridCol w:w="4371"/>
      <w:gridCol w:w="50"/>
    </w:tblGrid>
    <w:tr w:rsidR="0055743F" w:rsidRPr="0055743F" w:rsidTr="00160F65">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hideMark/>
        </w:tcPr>
        <w:p w:rsidR="0055743F" w:rsidRPr="0055743F" w:rsidRDefault="0055743F" w:rsidP="0055743F">
          <w:pPr>
            <w:overflowPunct w:val="0"/>
            <w:autoSpaceDE w:val="0"/>
            <w:autoSpaceDN w:val="0"/>
            <w:spacing w:before="120" w:after="0" w:line="240" w:lineRule="auto"/>
            <w:rPr>
              <w:rFonts w:ascii="Times New Roman" w:eastAsia="SimSun" w:hAnsi="Times New Roman" w:cs="Times New Roman"/>
              <w:b/>
              <w:bCs/>
              <w:sz w:val="24"/>
              <w:szCs w:val="24"/>
              <w:lang w:val="en-GB" w:eastAsia="en-US"/>
            </w:rPr>
          </w:pPr>
          <w:r w:rsidRPr="0055743F">
            <w:rPr>
              <w:rFonts w:ascii="Times New Roman" w:eastAsia="SimSun" w:hAnsi="Times New Roman" w:cs="Times New Roman"/>
              <w:b/>
              <w:bCs/>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rsidR="0055743F" w:rsidRPr="0055743F" w:rsidRDefault="0055743F" w:rsidP="0055743F">
          <w:pPr>
            <w:overflowPunct w:val="0"/>
            <w:autoSpaceDE w:val="0"/>
            <w:autoSpaceDN w:val="0"/>
            <w:spacing w:before="120" w:after="0" w:line="240" w:lineRule="auto"/>
            <w:ind w:left="567"/>
            <w:rPr>
              <w:rFonts w:ascii="Times New Roman" w:eastAsia="SimSun" w:hAnsi="Times New Roman" w:cs="Times New Roman"/>
              <w:sz w:val="24"/>
              <w:szCs w:val="24"/>
              <w:lang w:val="pt-PT" w:eastAsia="ko-KR"/>
            </w:rPr>
          </w:pPr>
          <w:r w:rsidRPr="0055743F">
            <w:rPr>
              <w:rFonts w:ascii="Times New Roman" w:eastAsia="SimSun" w:hAnsi="Times New Roman" w:cs="Times New Roman"/>
              <w:lang w:eastAsia="ja-JP"/>
            </w:rPr>
            <w:t>TSB Secretariat of JCA-AHF</w:t>
          </w:r>
        </w:p>
      </w:tc>
      <w:tc>
        <w:tcPr>
          <w:tcW w:w="4371" w:type="dxa"/>
          <w:tcBorders>
            <w:top w:val="single" w:sz="12" w:space="0" w:color="auto"/>
            <w:left w:val="nil"/>
            <w:bottom w:val="nil"/>
            <w:right w:val="nil"/>
          </w:tcBorders>
          <w:tcMar>
            <w:top w:w="0" w:type="dxa"/>
            <w:left w:w="57" w:type="dxa"/>
            <w:bottom w:w="0" w:type="dxa"/>
            <w:right w:w="57" w:type="dxa"/>
          </w:tcMar>
          <w:hideMark/>
        </w:tcPr>
        <w:p w:rsidR="0055743F" w:rsidRPr="0055743F" w:rsidRDefault="0055743F" w:rsidP="0055743F">
          <w:pPr>
            <w:overflowPunct w:val="0"/>
            <w:autoSpaceDE w:val="0"/>
            <w:autoSpaceDN w:val="0"/>
            <w:spacing w:before="120" w:after="0" w:line="240" w:lineRule="auto"/>
            <w:rPr>
              <w:rFonts w:ascii="Times New Roman" w:eastAsia="SimSun" w:hAnsi="Times New Roman" w:cs="Times New Roman"/>
              <w:sz w:val="24"/>
              <w:szCs w:val="24"/>
              <w:lang w:val="pt-PT" w:eastAsia="ko-KR"/>
            </w:rPr>
          </w:pPr>
          <w:r w:rsidRPr="0055743F">
            <w:rPr>
              <w:rFonts w:ascii="Times New Roman" w:eastAsia="SimSun" w:hAnsi="Times New Roman" w:cs="Times New Roman"/>
              <w:lang w:val="pt-PT" w:eastAsia="ja-JP"/>
            </w:rPr>
            <w:t xml:space="preserve">Email:  </w:t>
          </w:r>
          <w:hyperlink r:id="rId1" w:history="1">
            <w:r w:rsidRPr="0055743F">
              <w:rPr>
                <w:rFonts w:ascii="Times New Roman" w:eastAsia="SimSun" w:hAnsi="Times New Roman" w:cs="Times New Roman"/>
                <w:color w:val="0000FF"/>
                <w:u w:val="single"/>
                <w:lang w:val="pt-PT" w:eastAsia="ja-JP"/>
              </w:rPr>
              <w:t>tsbjcaahf@itu.int</w:t>
            </w:r>
          </w:hyperlink>
        </w:p>
      </w:tc>
      <w:tc>
        <w:tcPr>
          <w:tcW w:w="50" w:type="dxa"/>
          <w:vAlign w:val="center"/>
          <w:hideMark/>
        </w:tcPr>
        <w:p w:rsidR="0055743F" w:rsidRPr="0055743F" w:rsidRDefault="0055743F" w:rsidP="0055743F">
          <w:pPr>
            <w:spacing w:after="0" w:line="240" w:lineRule="auto"/>
            <w:rPr>
              <w:rFonts w:ascii="Calibri" w:eastAsia="SimSun" w:hAnsi="Calibri" w:cs="Times New Roman"/>
            </w:rPr>
          </w:pPr>
          <w:r w:rsidRPr="0055743F">
            <w:rPr>
              <w:rFonts w:ascii="Calibri" w:eastAsia="SimSun" w:hAnsi="Calibri" w:cs="Times New Roman"/>
            </w:rPr>
            <w:t> </w:t>
          </w:r>
        </w:p>
      </w:tc>
    </w:tr>
    <w:tr w:rsidR="0055743F" w:rsidRPr="0055743F" w:rsidTr="00160F65">
      <w:trPr>
        <w:cantSplit/>
        <w:jc w:val="center"/>
      </w:trPr>
      <w:tc>
        <w:tcPr>
          <w:tcW w:w="9948" w:type="dxa"/>
          <w:gridSpan w:val="4"/>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55743F" w:rsidRPr="0055743F" w:rsidRDefault="0055743F" w:rsidP="0055743F">
          <w:pPr>
            <w:overflowPunct w:val="0"/>
            <w:autoSpaceDE w:val="0"/>
            <w:autoSpaceDN w:val="0"/>
            <w:spacing w:after="0" w:line="240" w:lineRule="auto"/>
            <w:rPr>
              <w:rFonts w:ascii="Times New Roman" w:eastAsia="SimSun" w:hAnsi="Times New Roman" w:cs="Times New Roman"/>
              <w:sz w:val="18"/>
              <w:szCs w:val="18"/>
              <w:lang w:val="en-GB" w:eastAsia="en-US"/>
            </w:rPr>
          </w:pPr>
          <w:r w:rsidRPr="0055743F">
            <w:rPr>
              <w:rFonts w:ascii="Times New Roman" w:eastAsia="SimSun" w:hAnsi="Times New Roman" w:cs="Times New Roman"/>
              <w:b/>
              <w:bCs/>
              <w:sz w:val="18"/>
              <w:szCs w:val="18"/>
            </w:rPr>
            <w:t>Attention:</w:t>
          </w:r>
          <w:r w:rsidRPr="0055743F">
            <w:rPr>
              <w:rFonts w:ascii="Times New Roman" w:eastAsia="SimSun" w:hAnsi="Times New Roman" w:cs="Times New Roman"/>
              <w:sz w:val="18"/>
              <w:szCs w:val="18"/>
            </w:rPr>
            <w:t xml:space="preserve"> This is not a publication made available to the public, but </w:t>
          </w:r>
          <w:r w:rsidRPr="0055743F">
            <w:rPr>
              <w:rFonts w:ascii="Times New Roman" w:eastAsia="SimSun" w:hAnsi="Times New Roman" w:cs="Times New Roman"/>
              <w:b/>
              <w:bCs/>
              <w:sz w:val="18"/>
              <w:szCs w:val="18"/>
            </w:rPr>
            <w:t>an internal ITU-T Document</w:t>
          </w:r>
          <w:r w:rsidRPr="0055743F">
            <w:rPr>
              <w:rFonts w:ascii="Times New Roman" w:eastAsia="SimSun" w:hAnsi="Times New Roman" w:cs="Times New Roman"/>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5743F" w:rsidRPr="0055743F" w:rsidRDefault="0055743F" w:rsidP="0055743F">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57" w:rsidRDefault="006E2D57" w:rsidP="00377C82">
      <w:pPr>
        <w:spacing w:after="0" w:line="240" w:lineRule="auto"/>
      </w:pPr>
      <w:r>
        <w:separator/>
      </w:r>
    </w:p>
  </w:footnote>
  <w:footnote w:type="continuationSeparator" w:id="0">
    <w:p w:rsidR="006E2D57" w:rsidRDefault="006E2D57" w:rsidP="00377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491786"/>
      <w:docPartObj>
        <w:docPartGallery w:val="Page Numbers (Top of Page)"/>
        <w:docPartUnique/>
      </w:docPartObj>
    </w:sdtPr>
    <w:sdtEndPr>
      <w:rPr>
        <w:noProof/>
      </w:rPr>
    </w:sdtEndPr>
    <w:sdtContent>
      <w:p w:rsidR="0055743F" w:rsidRDefault="005574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5743F" w:rsidRDefault="0055743F" w:rsidP="0055743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9E0"/>
    <w:multiLevelType w:val="hybridMultilevel"/>
    <w:tmpl w:val="36E69014"/>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6679A"/>
    <w:multiLevelType w:val="hybridMultilevel"/>
    <w:tmpl w:val="9D207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EB00C9"/>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33441"/>
    <w:multiLevelType w:val="hybridMultilevel"/>
    <w:tmpl w:val="A52C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62E40"/>
    <w:multiLevelType w:val="hybridMultilevel"/>
    <w:tmpl w:val="671E8372"/>
    <w:lvl w:ilvl="0" w:tplc="45E60F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004C64"/>
    <w:multiLevelType w:val="hybridMultilevel"/>
    <w:tmpl w:val="E7E2736E"/>
    <w:lvl w:ilvl="0" w:tplc="16AAD0B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0C9850F0"/>
    <w:multiLevelType w:val="hybridMultilevel"/>
    <w:tmpl w:val="911A1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814E5B"/>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324F0"/>
    <w:multiLevelType w:val="hybridMultilevel"/>
    <w:tmpl w:val="7EE20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02EB5"/>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77C0C"/>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D3B1C"/>
    <w:multiLevelType w:val="hybridMultilevel"/>
    <w:tmpl w:val="CE203140"/>
    <w:lvl w:ilvl="0" w:tplc="39B0A86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5A600FC"/>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B42D6"/>
    <w:multiLevelType w:val="hybridMultilevel"/>
    <w:tmpl w:val="7842E062"/>
    <w:lvl w:ilvl="0" w:tplc="04090001">
      <w:start w:val="1"/>
      <w:numFmt w:val="bullet"/>
      <w:lvlText w:val=""/>
      <w:lvlJc w:val="left"/>
      <w:pPr>
        <w:ind w:left="360" w:hanging="360"/>
      </w:pPr>
      <w:rPr>
        <w:rFonts w:ascii="Symbol" w:hAnsi="Symbol" w:hint="default"/>
      </w:rPr>
    </w:lvl>
    <w:lvl w:ilvl="1" w:tplc="B562F382">
      <w:numFmt w:val="bullet"/>
      <w:lvlText w:val="-"/>
      <w:lvlJc w:val="left"/>
      <w:pPr>
        <w:ind w:left="1080" w:hanging="360"/>
      </w:pPr>
      <w:rPr>
        <w:rFonts w:ascii="Calibri" w:eastAsiaTheme="minorHAnsi" w:hAnsi="Calibri" w:cstheme="maj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52DD0"/>
    <w:multiLevelType w:val="hybridMultilevel"/>
    <w:tmpl w:val="3F3AFAD0"/>
    <w:lvl w:ilvl="0" w:tplc="F264B04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932D7"/>
    <w:multiLevelType w:val="hybridMultilevel"/>
    <w:tmpl w:val="76B0D6C8"/>
    <w:lvl w:ilvl="0" w:tplc="04090001">
      <w:start w:val="1"/>
      <w:numFmt w:val="bullet"/>
      <w:lvlText w:val=""/>
      <w:lvlJc w:val="left"/>
      <w:pPr>
        <w:ind w:left="360" w:hanging="360"/>
      </w:pPr>
      <w:rPr>
        <w:rFonts w:ascii="Symbol" w:hAnsi="Symbol" w:hint="default"/>
      </w:rPr>
    </w:lvl>
    <w:lvl w:ilvl="1" w:tplc="524A7A7C">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806E33"/>
    <w:multiLevelType w:val="hybridMultilevel"/>
    <w:tmpl w:val="15F8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152C1"/>
    <w:multiLevelType w:val="multilevel"/>
    <w:tmpl w:val="A2D2EF1A"/>
    <w:lvl w:ilvl="0">
      <w:start w:val="3"/>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18">
    <w:nsid w:val="39147FBD"/>
    <w:multiLevelType w:val="hybridMultilevel"/>
    <w:tmpl w:val="857A1FE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3BE321F3"/>
    <w:multiLevelType w:val="hybridMultilevel"/>
    <w:tmpl w:val="643A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70650"/>
    <w:multiLevelType w:val="hybridMultilevel"/>
    <w:tmpl w:val="D5C460A0"/>
    <w:lvl w:ilvl="0" w:tplc="FB22E44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935D8"/>
    <w:multiLevelType w:val="hybridMultilevel"/>
    <w:tmpl w:val="AB426F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3461317"/>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239D2"/>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DA4309"/>
    <w:multiLevelType w:val="multilevel"/>
    <w:tmpl w:val="F02EB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Theme="majorBidi" w:hAnsiTheme="majorBidi" w:cstheme="majorBidi"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C810CA0"/>
    <w:multiLevelType w:val="hybridMultilevel"/>
    <w:tmpl w:val="328C9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F9755C"/>
    <w:multiLevelType w:val="multilevel"/>
    <w:tmpl w:val="F02EBE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Theme="majorBidi" w:hAnsiTheme="majorBidi" w:cstheme="majorBidi"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5651FBA"/>
    <w:multiLevelType w:val="hybridMultilevel"/>
    <w:tmpl w:val="A1EAFE88"/>
    <w:lvl w:ilvl="0" w:tplc="06A42E5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10E85"/>
    <w:multiLevelType w:val="hybridMultilevel"/>
    <w:tmpl w:val="F612B4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551555"/>
    <w:multiLevelType w:val="hybridMultilevel"/>
    <w:tmpl w:val="27508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658BC"/>
    <w:multiLevelType w:val="hybridMultilevel"/>
    <w:tmpl w:val="C9A8A952"/>
    <w:lvl w:ilvl="0" w:tplc="10FCECC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83450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14543EC"/>
    <w:multiLevelType w:val="hybridMultilevel"/>
    <w:tmpl w:val="8A927410"/>
    <w:lvl w:ilvl="0" w:tplc="077A335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8A7888"/>
    <w:multiLevelType w:val="hybridMultilevel"/>
    <w:tmpl w:val="99F4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960E3E"/>
    <w:multiLevelType w:val="hybridMultilevel"/>
    <w:tmpl w:val="051A064A"/>
    <w:lvl w:ilvl="0" w:tplc="524A7A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D15097"/>
    <w:multiLevelType w:val="multilevel"/>
    <w:tmpl w:val="D0281DBC"/>
    <w:lvl w:ilvl="0">
      <w:start w:val="2"/>
      <w:numFmt w:val="decimal"/>
      <w:lvlText w:val="%1."/>
      <w:lvlJc w:val="left"/>
      <w:pPr>
        <w:tabs>
          <w:tab w:val="num" w:pos="570"/>
        </w:tabs>
        <w:ind w:left="570" w:hanging="570"/>
      </w:pPr>
      <w:rPr>
        <w:rFonts w:hint="default"/>
      </w:rPr>
    </w:lvl>
    <w:lvl w:ilvl="1">
      <w:start w:val="2"/>
      <w:numFmt w:val="decimal"/>
      <w:isLgl/>
      <w:lvlText w:val="%1.%2"/>
      <w:lvlJc w:val="left"/>
      <w:pPr>
        <w:tabs>
          <w:tab w:val="num" w:pos="1146"/>
        </w:tabs>
        <w:ind w:left="1146" w:hanging="570"/>
      </w:pPr>
      <w:rPr>
        <w:rFonts w:hint="default"/>
      </w:rPr>
    </w:lvl>
    <w:lvl w:ilvl="2">
      <w:start w:val="1"/>
      <w:numFmt w:val="decimal"/>
      <w:isLgl/>
      <w:lvlText w:val="%1.%2.%3"/>
      <w:lvlJc w:val="left"/>
      <w:pPr>
        <w:tabs>
          <w:tab w:val="num" w:pos="1872"/>
        </w:tabs>
        <w:ind w:left="1872" w:hanging="720"/>
      </w:pPr>
      <w:rPr>
        <w:rFonts w:hint="default"/>
      </w:rPr>
    </w:lvl>
    <w:lvl w:ilvl="3">
      <w:start w:val="1"/>
      <w:numFmt w:val="decimal"/>
      <w:isLgl/>
      <w:lvlText w:val="%1.%2.%3.%4"/>
      <w:lvlJc w:val="left"/>
      <w:pPr>
        <w:tabs>
          <w:tab w:val="num" w:pos="2448"/>
        </w:tabs>
        <w:ind w:left="2448" w:hanging="720"/>
      </w:pPr>
      <w:rPr>
        <w:rFonts w:hint="default"/>
      </w:rPr>
    </w:lvl>
    <w:lvl w:ilvl="4">
      <w:start w:val="1"/>
      <w:numFmt w:val="decimal"/>
      <w:isLgl/>
      <w:lvlText w:val="%1.%2.%3.%4.%5"/>
      <w:lvlJc w:val="left"/>
      <w:pPr>
        <w:tabs>
          <w:tab w:val="num" w:pos="3384"/>
        </w:tabs>
        <w:ind w:left="3384"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96"/>
        </w:tabs>
        <w:ind w:left="4896" w:hanging="1440"/>
      </w:pPr>
      <w:rPr>
        <w:rFonts w:hint="default"/>
      </w:rPr>
    </w:lvl>
    <w:lvl w:ilvl="7">
      <w:start w:val="1"/>
      <w:numFmt w:val="decimal"/>
      <w:isLgl/>
      <w:lvlText w:val="%1.%2.%3.%4.%5.%6.%7.%8"/>
      <w:lvlJc w:val="left"/>
      <w:pPr>
        <w:tabs>
          <w:tab w:val="num" w:pos="5472"/>
        </w:tabs>
        <w:ind w:left="5472" w:hanging="1440"/>
      </w:pPr>
      <w:rPr>
        <w:rFonts w:hint="default"/>
      </w:rPr>
    </w:lvl>
    <w:lvl w:ilvl="8">
      <w:start w:val="1"/>
      <w:numFmt w:val="decimal"/>
      <w:isLgl/>
      <w:lvlText w:val="%1.%2.%3.%4.%5.%6.%7.%8.%9"/>
      <w:lvlJc w:val="left"/>
      <w:pPr>
        <w:tabs>
          <w:tab w:val="num" w:pos="6408"/>
        </w:tabs>
        <w:ind w:left="6408" w:hanging="1800"/>
      </w:pPr>
      <w:rPr>
        <w:rFonts w:hint="default"/>
      </w:rPr>
    </w:lvl>
  </w:abstractNum>
  <w:abstractNum w:abstractNumId="36">
    <w:nsid w:val="77D73DC7"/>
    <w:multiLevelType w:val="hybridMultilevel"/>
    <w:tmpl w:val="5DA86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694CF9"/>
    <w:multiLevelType w:val="hybridMultilevel"/>
    <w:tmpl w:val="4D147D94"/>
    <w:lvl w:ilvl="0" w:tplc="524A7A7C">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32"/>
  </w:num>
  <w:num w:numId="4">
    <w:abstractNumId w:val="23"/>
  </w:num>
  <w:num w:numId="5">
    <w:abstractNumId w:val="12"/>
  </w:num>
  <w:num w:numId="6">
    <w:abstractNumId w:val="22"/>
  </w:num>
  <w:num w:numId="7">
    <w:abstractNumId w:val="7"/>
  </w:num>
  <w:num w:numId="8">
    <w:abstractNumId w:val="9"/>
  </w:num>
  <w:num w:numId="9">
    <w:abstractNumId w:val="10"/>
  </w:num>
  <w:num w:numId="10">
    <w:abstractNumId w:val="2"/>
  </w:num>
  <w:num w:numId="11">
    <w:abstractNumId w:val="29"/>
  </w:num>
  <w:num w:numId="12">
    <w:abstractNumId w:val="8"/>
  </w:num>
  <w:num w:numId="13">
    <w:abstractNumId w:val="27"/>
  </w:num>
  <w:num w:numId="14">
    <w:abstractNumId w:val="16"/>
  </w:num>
  <w:num w:numId="15">
    <w:abstractNumId w:val="28"/>
  </w:num>
  <w:num w:numId="16">
    <w:abstractNumId w:val="20"/>
  </w:num>
  <w:num w:numId="17">
    <w:abstractNumId w:val="35"/>
  </w:num>
  <w:num w:numId="18">
    <w:abstractNumId w:val="17"/>
  </w:num>
  <w:num w:numId="19">
    <w:abstractNumId w:val="26"/>
  </w:num>
  <w:num w:numId="20">
    <w:abstractNumId w:val="14"/>
  </w:num>
  <w:num w:numId="21">
    <w:abstractNumId w:val="15"/>
  </w:num>
  <w:num w:numId="22">
    <w:abstractNumId w:val="19"/>
  </w:num>
  <w:num w:numId="23">
    <w:abstractNumId w:val="24"/>
  </w:num>
  <w:num w:numId="24">
    <w:abstractNumId w:val="6"/>
  </w:num>
  <w:num w:numId="25">
    <w:abstractNumId w:val="25"/>
  </w:num>
  <w:num w:numId="26">
    <w:abstractNumId w:val="21"/>
  </w:num>
  <w:num w:numId="27">
    <w:abstractNumId w:val="11"/>
  </w:num>
  <w:num w:numId="28">
    <w:abstractNumId w:val="37"/>
  </w:num>
  <w:num w:numId="29">
    <w:abstractNumId w:val="5"/>
  </w:num>
  <w:num w:numId="30">
    <w:abstractNumId w:val="4"/>
  </w:num>
  <w:num w:numId="31">
    <w:abstractNumId w:val="18"/>
  </w:num>
  <w:num w:numId="32">
    <w:abstractNumId w:val="34"/>
  </w:num>
  <w:num w:numId="33">
    <w:abstractNumId w:val="33"/>
  </w:num>
  <w:num w:numId="34">
    <w:abstractNumId w:val="3"/>
  </w:num>
  <w:num w:numId="35">
    <w:abstractNumId w:val="30"/>
  </w:num>
  <w:num w:numId="36">
    <w:abstractNumId w:val="36"/>
  </w:num>
  <w:num w:numId="37">
    <w:abstractNumId w:val="1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82"/>
    <w:rsid w:val="0000050A"/>
    <w:rsid w:val="000007BD"/>
    <w:rsid w:val="00001DF7"/>
    <w:rsid w:val="0000309D"/>
    <w:rsid w:val="000048AB"/>
    <w:rsid w:val="00011A1F"/>
    <w:rsid w:val="00020643"/>
    <w:rsid w:val="00021162"/>
    <w:rsid w:val="000211E4"/>
    <w:rsid w:val="000212B0"/>
    <w:rsid w:val="00023B86"/>
    <w:rsid w:val="00024FB3"/>
    <w:rsid w:val="00025F99"/>
    <w:rsid w:val="00027D3C"/>
    <w:rsid w:val="00030853"/>
    <w:rsid w:val="00030F35"/>
    <w:rsid w:val="00033A5F"/>
    <w:rsid w:val="00040897"/>
    <w:rsid w:val="000428EE"/>
    <w:rsid w:val="000453B6"/>
    <w:rsid w:val="00046645"/>
    <w:rsid w:val="00046EBA"/>
    <w:rsid w:val="00047B2E"/>
    <w:rsid w:val="000501EC"/>
    <w:rsid w:val="0005172F"/>
    <w:rsid w:val="000517ED"/>
    <w:rsid w:val="0005283D"/>
    <w:rsid w:val="00052BB7"/>
    <w:rsid w:val="0005366A"/>
    <w:rsid w:val="00055960"/>
    <w:rsid w:val="00057679"/>
    <w:rsid w:val="00057F9D"/>
    <w:rsid w:val="0006002C"/>
    <w:rsid w:val="00061F02"/>
    <w:rsid w:val="00064512"/>
    <w:rsid w:val="00072631"/>
    <w:rsid w:val="00072BB8"/>
    <w:rsid w:val="00074A7C"/>
    <w:rsid w:val="00076CA1"/>
    <w:rsid w:val="0007746C"/>
    <w:rsid w:val="00080B86"/>
    <w:rsid w:val="00082FD5"/>
    <w:rsid w:val="000861C8"/>
    <w:rsid w:val="0008626A"/>
    <w:rsid w:val="00086DE8"/>
    <w:rsid w:val="00090436"/>
    <w:rsid w:val="0009061B"/>
    <w:rsid w:val="000914BB"/>
    <w:rsid w:val="00093235"/>
    <w:rsid w:val="0009512A"/>
    <w:rsid w:val="000958B3"/>
    <w:rsid w:val="0009691E"/>
    <w:rsid w:val="000A1BAC"/>
    <w:rsid w:val="000A3263"/>
    <w:rsid w:val="000A3C53"/>
    <w:rsid w:val="000A5DFE"/>
    <w:rsid w:val="000B2DE2"/>
    <w:rsid w:val="000B3AC5"/>
    <w:rsid w:val="000B3D99"/>
    <w:rsid w:val="000B45E0"/>
    <w:rsid w:val="000B498D"/>
    <w:rsid w:val="000B6F33"/>
    <w:rsid w:val="000B7BA6"/>
    <w:rsid w:val="000C0319"/>
    <w:rsid w:val="000C24AA"/>
    <w:rsid w:val="000C43EA"/>
    <w:rsid w:val="000C509C"/>
    <w:rsid w:val="000C7B38"/>
    <w:rsid w:val="000D01B6"/>
    <w:rsid w:val="000D1DAC"/>
    <w:rsid w:val="000D28A7"/>
    <w:rsid w:val="000D3F78"/>
    <w:rsid w:val="000D40DB"/>
    <w:rsid w:val="000D51C5"/>
    <w:rsid w:val="000E0175"/>
    <w:rsid w:val="000E5CA3"/>
    <w:rsid w:val="000F286C"/>
    <w:rsid w:val="000F2EB8"/>
    <w:rsid w:val="000F48DB"/>
    <w:rsid w:val="000F51C2"/>
    <w:rsid w:val="000F708A"/>
    <w:rsid w:val="001032F2"/>
    <w:rsid w:val="00105D36"/>
    <w:rsid w:val="0011024C"/>
    <w:rsid w:val="00111749"/>
    <w:rsid w:val="001125D6"/>
    <w:rsid w:val="00112F0D"/>
    <w:rsid w:val="00113C12"/>
    <w:rsid w:val="00117A7A"/>
    <w:rsid w:val="001205C0"/>
    <w:rsid w:val="00120ACF"/>
    <w:rsid w:val="00120D74"/>
    <w:rsid w:val="00121769"/>
    <w:rsid w:val="0012220B"/>
    <w:rsid w:val="00122A3B"/>
    <w:rsid w:val="00123541"/>
    <w:rsid w:val="001243EE"/>
    <w:rsid w:val="001257B0"/>
    <w:rsid w:val="00131538"/>
    <w:rsid w:val="001322D4"/>
    <w:rsid w:val="00133ED3"/>
    <w:rsid w:val="00134E62"/>
    <w:rsid w:val="0013621C"/>
    <w:rsid w:val="00140E3B"/>
    <w:rsid w:val="00142379"/>
    <w:rsid w:val="001425E7"/>
    <w:rsid w:val="00146D39"/>
    <w:rsid w:val="00150CA5"/>
    <w:rsid w:val="00151118"/>
    <w:rsid w:val="001529C5"/>
    <w:rsid w:val="00153156"/>
    <w:rsid w:val="00153B0D"/>
    <w:rsid w:val="00153FFD"/>
    <w:rsid w:val="00154D36"/>
    <w:rsid w:val="001608B8"/>
    <w:rsid w:val="00160E4A"/>
    <w:rsid w:val="00161B61"/>
    <w:rsid w:val="00164DD1"/>
    <w:rsid w:val="001658E4"/>
    <w:rsid w:val="00165C4D"/>
    <w:rsid w:val="00170CF8"/>
    <w:rsid w:val="00176151"/>
    <w:rsid w:val="001765AF"/>
    <w:rsid w:val="00177457"/>
    <w:rsid w:val="00177EF0"/>
    <w:rsid w:val="0018629C"/>
    <w:rsid w:val="00186747"/>
    <w:rsid w:val="00187C8F"/>
    <w:rsid w:val="00193595"/>
    <w:rsid w:val="00195017"/>
    <w:rsid w:val="001961A2"/>
    <w:rsid w:val="001A25D7"/>
    <w:rsid w:val="001A26E1"/>
    <w:rsid w:val="001A5736"/>
    <w:rsid w:val="001A7766"/>
    <w:rsid w:val="001B0700"/>
    <w:rsid w:val="001B1285"/>
    <w:rsid w:val="001B152D"/>
    <w:rsid w:val="001B265B"/>
    <w:rsid w:val="001B3059"/>
    <w:rsid w:val="001B32B0"/>
    <w:rsid w:val="001B4607"/>
    <w:rsid w:val="001B731F"/>
    <w:rsid w:val="001C31C6"/>
    <w:rsid w:val="001C5371"/>
    <w:rsid w:val="001C767C"/>
    <w:rsid w:val="001D0FF6"/>
    <w:rsid w:val="001D560F"/>
    <w:rsid w:val="001E1514"/>
    <w:rsid w:val="001E3269"/>
    <w:rsid w:val="001E3B7F"/>
    <w:rsid w:val="001E3EEE"/>
    <w:rsid w:val="001E5657"/>
    <w:rsid w:val="001E6C87"/>
    <w:rsid w:val="001F1C0B"/>
    <w:rsid w:val="001F1DA5"/>
    <w:rsid w:val="001F2899"/>
    <w:rsid w:val="001F533B"/>
    <w:rsid w:val="001F5858"/>
    <w:rsid w:val="001F58CF"/>
    <w:rsid w:val="001F6072"/>
    <w:rsid w:val="001F6B20"/>
    <w:rsid w:val="00210660"/>
    <w:rsid w:val="00210DD0"/>
    <w:rsid w:val="00211A37"/>
    <w:rsid w:val="00211C3A"/>
    <w:rsid w:val="00212036"/>
    <w:rsid w:val="00212C0D"/>
    <w:rsid w:val="00212FE9"/>
    <w:rsid w:val="00222B89"/>
    <w:rsid w:val="00223A1C"/>
    <w:rsid w:val="002241E5"/>
    <w:rsid w:val="00224BD9"/>
    <w:rsid w:val="00225F9D"/>
    <w:rsid w:val="00230C57"/>
    <w:rsid w:val="0023302B"/>
    <w:rsid w:val="0023478B"/>
    <w:rsid w:val="002359D2"/>
    <w:rsid w:val="00237858"/>
    <w:rsid w:val="00237C0A"/>
    <w:rsid w:val="0024301D"/>
    <w:rsid w:val="002453DC"/>
    <w:rsid w:val="00245786"/>
    <w:rsid w:val="00250F39"/>
    <w:rsid w:val="00250FED"/>
    <w:rsid w:val="00251C59"/>
    <w:rsid w:val="00251CF0"/>
    <w:rsid w:val="00252113"/>
    <w:rsid w:val="0025257F"/>
    <w:rsid w:val="00256C5F"/>
    <w:rsid w:val="00256FFA"/>
    <w:rsid w:val="00257112"/>
    <w:rsid w:val="00262A5C"/>
    <w:rsid w:val="00263EE5"/>
    <w:rsid w:val="00265422"/>
    <w:rsid w:val="002669E3"/>
    <w:rsid w:val="00266ABF"/>
    <w:rsid w:val="00267196"/>
    <w:rsid w:val="00267B19"/>
    <w:rsid w:val="00267DDE"/>
    <w:rsid w:val="00271630"/>
    <w:rsid w:val="00271C0D"/>
    <w:rsid w:val="00271C57"/>
    <w:rsid w:val="00272DA2"/>
    <w:rsid w:val="00273166"/>
    <w:rsid w:val="0027389D"/>
    <w:rsid w:val="002739AC"/>
    <w:rsid w:val="002752F5"/>
    <w:rsid w:val="00276C6F"/>
    <w:rsid w:val="00277382"/>
    <w:rsid w:val="00281069"/>
    <w:rsid w:val="00281631"/>
    <w:rsid w:val="00281676"/>
    <w:rsid w:val="0028287D"/>
    <w:rsid w:val="00283874"/>
    <w:rsid w:val="00287668"/>
    <w:rsid w:val="00287C31"/>
    <w:rsid w:val="00293A9D"/>
    <w:rsid w:val="00295568"/>
    <w:rsid w:val="00297230"/>
    <w:rsid w:val="00297748"/>
    <w:rsid w:val="002A0F9C"/>
    <w:rsid w:val="002A2A81"/>
    <w:rsid w:val="002A4F30"/>
    <w:rsid w:val="002A6C04"/>
    <w:rsid w:val="002B245C"/>
    <w:rsid w:val="002B50BB"/>
    <w:rsid w:val="002B54ED"/>
    <w:rsid w:val="002B56E1"/>
    <w:rsid w:val="002C0CBE"/>
    <w:rsid w:val="002C69A2"/>
    <w:rsid w:val="002D1A67"/>
    <w:rsid w:val="002D475A"/>
    <w:rsid w:val="002D4959"/>
    <w:rsid w:val="002E2521"/>
    <w:rsid w:val="002E38BD"/>
    <w:rsid w:val="002E5EAF"/>
    <w:rsid w:val="002E62E8"/>
    <w:rsid w:val="002E70EB"/>
    <w:rsid w:val="002E7B05"/>
    <w:rsid w:val="002F107D"/>
    <w:rsid w:val="002F2D13"/>
    <w:rsid w:val="002F3606"/>
    <w:rsid w:val="002F4AE9"/>
    <w:rsid w:val="002F5643"/>
    <w:rsid w:val="002F645C"/>
    <w:rsid w:val="00301CDF"/>
    <w:rsid w:val="0030441F"/>
    <w:rsid w:val="00307D3E"/>
    <w:rsid w:val="00307E8B"/>
    <w:rsid w:val="00312644"/>
    <w:rsid w:val="00315251"/>
    <w:rsid w:val="00316BCB"/>
    <w:rsid w:val="00320FA4"/>
    <w:rsid w:val="00323E0B"/>
    <w:rsid w:val="00325D21"/>
    <w:rsid w:val="0032691B"/>
    <w:rsid w:val="0033386C"/>
    <w:rsid w:val="00333B36"/>
    <w:rsid w:val="00335F29"/>
    <w:rsid w:val="003367BD"/>
    <w:rsid w:val="00337CA9"/>
    <w:rsid w:val="003416E0"/>
    <w:rsid w:val="00342B22"/>
    <w:rsid w:val="00342E5B"/>
    <w:rsid w:val="00343A94"/>
    <w:rsid w:val="003471D4"/>
    <w:rsid w:val="00350AF3"/>
    <w:rsid w:val="00353401"/>
    <w:rsid w:val="0035548A"/>
    <w:rsid w:val="0035560D"/>
    <w:rsid w:val="00355E96"/>
    <w:rsid w:val="003568F1"/>
    <w:rsid w:val="0036046A"/>
    <w:rsid w:val="00360A99"/>
    <w:rsid w:val="00361F0C"/>
    <w:rsid w:val="00362060"/>
    <w:rsid w:val="0036404A"/>
    <w:rsid w:val="00365809"/>
    <w:rsid w:val="0036603A"/>
    <w:rsid w:val="00366A7F"/>
    <w:rsid w:val="00367B6E"/>
    <w:rsid w:val="003725FF"/>
    <w:rsid w:val="0037444A"/>
    <w:rsid w:val="00377BBF"/>
    <w:rsid w:val="00377C82"/>
    <w:rsid w:val="003821D3"/>
    <w:rsid w:val="00384804"/>
    <w:rsid w:val="0038608D"/>
    <w:rsid w:val="003934D9"/>
    <w:rsid w:val="003952F1"/>
    <w:rsid w:val="003965DE"/>
    <w:rsid w:val="0039750E"/>
    <w:rsid w:val="003A0904"/>
    <w:rsid w:val="003A1D7E"/>
    <w:rsid w:val="003A2088"/>
    <w:rsid w:val="003A5A3E"/>
    <w:rsid w:val="003A6093"/>
    <w:rsid w:val="003A68F7"/>
    <w:rsid w:val="003B08C9"/>
    <w:rsid w:val="003B0F64"/>
    <w:rsid w:val="003B0F73"/>
    <w:rsid w:val="003B1737"/>
    <w:rsid w:val="003B203B"/>
    <w:rsid w:val="003C2FA6"/>
    <w:rsid w:val="003C3C4E"/>
    <w:rsid w:val="003C582A"/>
    <w:rsid w:val="003C66F3"/>
    <w:rsid w:val="003D0D14"/>
    <w:rsid w:val="003D1F24"/>
    <w:rsid w:val="003D2925"/>
    <w:rsid w:val="003D3231"/>
    <w:rsid w:val="003D37AD"/>
    <w:rsid w:val="003D55A4"/>
    <w:rsid w:val="003E290A"/>
    <w:rsid w:val="003E370D"/>
    <w:rsid w:val="003E796B"/>
    <w:rsid w:val="003F08D1"/>
    <w:rsid w:val="003F0CBD"/>
    <w:rsid w:val="003F2523"/>
    <w:rsid w:val="003F5507"/>
    <w:rsid w:val="003F5742"/>
    <w:rsid w:val="003F6B47"/>
    <w:rsid w:val="003F766A"/>
    <w:rsid w:val="00401CC1"/>
    <w:rsid w:val="00406974"/>
    <w:rsid w:val="00407A32"/>
    <w:rsid w:val="0041057C"/>
    <w:rsid w:val="0041218F"/>
    <w:rsid w:val="00416796"/>
    <w:rsid w:val="00420474"/>
    <w:rsid w:val="00420A42"/>
    <w:rsid w:val="00420ECE"/>
    <w:rsid w:val="0042294B"/>
    <w:rsid w:val="00423339"/>
    <w:rsid w:val="00425AFD"/>
    <w:rsid w:val="0042606B"/>
    <w:rsid w:val="00426A79"/>
    <w:rsid w:val="0043043D"/>
    <w:rsid w:val="00430A75"/>
    <w:rsid w:val="004321E5"/>
    <w:rsid w:val="00440031"/>
    <w:rsid w:val="00441393"/>
    <w:rsid w:val="0044344A"/>
    <w:rsid w:val="004439F7"/>
    <w:rsid w:val="00445773"/>
    <w:rsid w:val="00445B35"/>
    <w:rsid w:val="0045053C"/>
    <w:rsid w:val="00453AF1"/>
    <w:rsid w:val="004601F0"/>
    <w:rsid w:val="00462730"/>
    <w:rsid w:val="00465B64"/>
    <w:rsid w:val="00471DE0"/>
    <w:rsid w:val="00481CC3"/>
    <w:rsid w:val="004824E7"/>
    <w:rsid w:val="00482612"/>
    <w:rsid w:val="00483846"/>
    <w:rsid w:val="004845CA"/>
    <w:rsid w:val="00485EA6"/>
    <w:rsid w:val="004904B1"/>
    <w:rsid w:val="004911CD"/>
    <w:rsid w:val="0049121C"/>
    <w:rsid w:val="004931CA"/>
    <w:rsid w:val="00494755"/>
    <w:rsid w:val="00495FAC"/>
    <w:rsid w:val="004A0607"/>
    <w:rsid w:val="004A210C"/>
    <w:rsid w:val="004A4D78"/>
    <w:rsid w:val="004A5F08"/>
    <w:rsid w:val="004B3F0E"/>
    <w:rsid w:val="004B5172"/>
    <w:rsid w:val="004C1938"/>
    <w:rsid w:val="004C40EA"/>
    <w:rsid w:val="004C551D"/>
    <w:rsid w:val="004C6507"/>
    <w:rsid w:val="004D30D0"/>
    <w:rsid w:val="004D360B"/>
    <w:rsid w:val="004D4355"/>
    <w:rsid w:val="004D4F1B"/>
    <w:rsid w:val="004D51A5"/>
    <w:rsid w:val="004D7BFC"/>
    <w:rsid w:val="004E4653"/>
    <w:rsid w:val="004E76E6"/>
    <w:rsid w:val="004F1E63"/>
    <w:rsid w:val="004F25EF"/>
    <w:rsid w:val="004F29AF"/>
    <w:rsid w:val="004F3010"/>
    <w:rsid w:val="004F5063"/>
    <w:rsid w:val="004F563A"/>
    <w:rsid w:val="0050521A"/>
    <w:rsid w:val="00505540"/>
    <w:rsid w:val="00505C24"/>
    <w:rsid w:val="00510951"/>
    <w:rsid w:val="00512B4C"/>
    <w:rsid w:val="00513013"/>
    <w:rsid w:val="0051598D"/>
    <w:rsid w:val="00516BE3"/>
    <w:rsid w:val="00521F26"/>
    <w:rsid w:val="00522455"/>
    <w:rsid w:val="00522E32"/>
    <w:rsid w:val="00527835"/>
    <w:rsid w:val="00527CBD"/>
    <w:rsid w:val="00531997"/>
    <w:rsid w:val="00531A4B"/>
    <w:rsid w:val="0053295D"/>
    <w:rsid w:val="00533903"/>
    <w:rsid w:val="0053581E"/>
    <w:rsid w:val="00535C2B"/>
    <w:rsid w:val="00537808"/>
    <w:rsid w:val="005406FE"/>
    <w:rsid w:val="0054307D"/>
    <w:rsid w:val="005443A5"/>
    <w:rsid w:val="00545C60"/>
    <w:rsid w:val="00545D63"/>
    <w:rsid w:val="00546A19"/>
    <w:rsid w:val="00547055"/>
    <w:rsid w:val="005505A9"/>
    <w:rsid w:val="005534BE"/>
    <w:rsid w:val="00553677"/>
    <w:rsid w:val="00553D26"/>
    <w:rsid w:val="00554A49"/>
    <w:rsid w:val="00556946"/>
    <w:rsid w:val="0055743F"/>
    <w:rsid w:val="0056392B"/>
    <w:rsid w:val="005651F8"/>
    <w:rsid w:val="00565C67"/>
    <w:rsid w:val="00565F8D"/>
    <w:rsid w:val="005676EF"/>
    <w:rsid w:val="00567D8D"/>
    <w:rsid w:val="00571AC0"/>
    <w:rsid w:val="00571F3C"/>
    <w:rsid w:val="005767F0"/>
    <w:rsid w:val="00576E61"/>
    <w:rsid w:val="005810D7"/>
    <w:rsid w:val="0058384D"/>
    <w:rsid w:val="00584C79"/>
    <w:rsid w:val="00586264"/>
    <w:rsid w:val="005914E9"/>
    <w:rsid w:val="00591AE5"/>
    <w:rsid w:val="00591AFC"/>
    <w:rsid w:val="00594066"/>
    <w:rsid w:val="00594B47"/>
    <w:rsid w:val="005A188C"/>
    <w:rsid w:val="005A301C"/>
    <w:rsid w:val="005B0DA1"/>
    <w:rsid w:val="005B222B"/>
    <w:rsid w:val="005B2863"/>
    <w:rsid w:val="005B29EF"/>
    <w:rsid w:val="005B7522"/>
    <w:rsid w:val="005C2C49"/>
    <w:rsid w:val="005C4569"/>
    <w:rsid w:val="005C7236"/>
    <w:rsid w:val="005D03CB"/>
    <w:rsid w:val="005D09B1"/>
    <w:rsid w:val="005D0F82"/>
    <w:rsid w:val="005D20C7"/>
    <w:rsid w:val="005D70F8"/>
    <w:rsid w:val="005D79D1"/>
    <w:rsid w:val="005E08E3"/>
    <w:rsid w:val="005E3B47"/>
    <w:rsid w:val="005E4679"/>
    <w:rsid w:val="005F2716"/>
    <w:rsid w:val="005F5C13"/>
    <w:rsid w:val="00600D99"/>
    <w:rsid w:val="00601D6A"/>
    <w:rsid w:val="006023D6"/>
    <w:rsid w:val="006053A1"/>
    <w:rsid w:val="00607BC9"/>
    <w:rsid w:val="00610E61"/>
    <w:rsid w:val="00612870"/>
    <w:rsid w:val="006130AD"/>
    <w:rsid w:val="00616B00"/>
    <w:rsid w:val="00616F1A"/>
    <w:rsid w:val="0061777D"/>
    <w:rsid w:val="00617DD8"/>
    <w:rsid w:val="00617E4D"/>
    <w:rsid w:val="00621BB2"/>
    <w:rsid w:val="00621C4B"/>
    <w:rsid w:val="00621E9A"/>
    <w:rsid w:val="00621EFA"/>
    <w:rsid w:val="006236D1"/>
    <w:rsid w:val="00624A0E"/>
    <w:rsid w:val="00625745"/>
    <w:rsid w:val="00627943"/>
    <w:rsid w:val="006316FC"/>
    <w:rsid w:val="00632465"/>
    <w:rsid w:val="0063531C"/>
    <w:rsid w:val="006363DA"/>
    <w:rsid w:val="006372B7"/>
    <w:rsid w:val="00640665"/>
    <w:rsid w:val="00640CAE"/>
    <w:rsid w:val="006429E5"/>
    <w:rsid w:val="00645E8C"/>
    <w:rsid w:val="006479CC"/>
    <w:rsid w:val="00650D08"/>
    <w:rsid w:val="006529BD"/>
    <w:rsid w:val="00653162"/>
    <w:rsid w:val="00656398"/>
    <w:rsid w:val="0066168E"/>
    <w:rsid w:val="006621BD"/>
    <w:rsid w:val="00662213"/>
    <w:rsid w:val="006638F3"/>
    <w:rsid w:val="0066414B"/>
    <w:rsid w:val="006644EA"/>
    <w:rsid w:val="00670166"/>
    <w:rsid w:val="006704ED"/>
    <w:rsid w:val="00670863"/>
    <w:rsid w:val="00670BA8"/>
    <w:rsid w:val="00671AB3"/>
    <w:rsid w:val="00672C03"/>
    <w:rsid w:val="0067439B"/>
    <w:rsid w:val="0067446A"/>
    <w:rsid w:val="0067560B"/>
    <w:rsid w:val="00685947"/>
    <w:rsid w:val="006872C2"/>
    <w:rsid w:val="00690503"/>
    <w:rsid w:val="006908FA"/>
    <w:rsid w:val="00693462"/>
    <w:rsid w:val="00697F6B"/>
    <w:rsid w:val="006A08D3"/>
    <w:rsid w:val="006A0BCD"/>
    <w:rsid w:val="006A2B27"/>
    <w:rsid w:val="006A56DF"/>
    <w:rsid w:val="006A576C"/>
    <w:rsid w:val="006A67F3"/>
    <w:rsid w:val="006B0463"/>
    <w:rsid w:val="006B2719"/>
    <w:rsid w:val="006B3B9A"/>
    <w:rsid w:val="006B4426"/>
    <w:rsid w:val="006B4DD9"/>
    <w:rsid w:val="006B6FBC"/>
    <w:rsid w:val="006C0187"/>
    <w:rsid w:val="006C0B77"/>
    <w:rsid w:val="006C1410"/>
    <w:rsid w:val="006C149E"/>
    <w:rsid w:val="006C2527"/>
    <w:rsid w:val="006C2D91"/>
    <w:rsid w:val="006C6125"/>
    <w:rsid w:val="006D2E50"/>
    <w:rsid w:val="006D3B37"/>
    <w:rsid w:val="006D4789"/>
    <w:rsid w:val="006D4C41"/>
    <w:rsid w:val="006E2D57"/>
    <w:rsid w:val="006E63B3"/>
    <w:rsid w:val="006F09A1"/>
    <w:rsid w:val="006F18FD"/>
    <w:rsid w:val="006F249D"/>
    <w:rsid w:val="006F397A"/>
    <w:rsid w:val="006F5204"/>
    <w:rsid w:val="006F64AE"/>
    <w:rsid w:val="006F6BD4"/>
    <w:rsid w:val="00700459"/>
    <w:rsid w:val="0070281B"/>
    <w:rsid w:val="0070283B"/>
    <w:rsid w:val="0070689D"/>
    <w:rsid w:val="00707F7C"/>
    <w:rsid w:val="00710669"/>
    <w:rsid w:val="00710AC4"/>
    <w:rsid w:val="0071137A"/>
    <w:rsid w:val="0071228D"/>
    <w:rsid w:val="0071493C"/>
    <w:rsid w:val="007153C8"/>
    <w:rsid w:val="00715A6C"/>
    <w:rsid w:val="00715C21"/>
    <w:rsid w:val="007259EE"/>
    <w:rsid w:val="00726B74"/>
    <w:rsid w:val="00726C00"/>
    <w:rsid w:val="00730B1A"/>
    <w:rsid w:val="007343A3"/>
    <w:rsid w:val="007351FB"/>
    <w:rsid w:val="007356EE"/>
    <w:rsid w:val="007375B5"/>
    <w:rsid w:val="0074020A"/>
    <w:rsid w:val="00740764"/>
    <w:rsid w:val="00743563"/>
    <w:rsid w:val="00744233"/>
    <w:rsid w:val="00745BD9"/>
    <w:rsid w:val="00745E37"/>
    <w:rsid w:val="007469CC"/>
    <w:rsid w:val="00750A43"/>
    <w:rsid w:val="007605EA"/>
    <w:rsid w:val="00762ACF"/>
    <w:rsid w:val="00762BF9"/>
    <w:rsid w:val="007630FA"/>
    <w:rsid w:val="0076312E"/>
    <w:rsid w:val="00765B54"/>
    <w:rsid w:val="00766031"/>
    <w:rsid w:val="00767960"/>
    <w:rsid w:val="00770830"/>
    <w:rsid w:val="00780100"/>
    <w:rsid w:val="00784374"/>
    <w:rsid w:val="0078515A"/>
    <w:rsid w:val="00791304"/>
    <w:rsid w:val="007916FD"/>
    <w:rsid w:val="0079185F"/>
    <w:rsid w:val="0079290B"/>
    <w:rsid w:val="00793E11"/>
    <w:rsid w:val="007948EB"/>
    <w:rsid w:val="007952A6"/>
    <w:rsid w:val="007A058F"/>
    <w:rsid w:val="007A0F73"/>
    <w:rsid w:val="007A3FF7"/>
    <w:rsid w:val="007A5061"/>
    <w:rsid w:val="007A592D"/>
    <w:rsid w:val="007B11EA"/>
    <w:rsid w:val="007B376E"/>
    <w:rsid w:val="007B49B4"/>
    <w:rsid w:val="007B738C"/>
    <w:rsid w:val="007C20F1"/>
    <w:rsid w:val="007C2979"/>
    <w:rsid w:val="007C3DC0"/>
    <w:rsid w:val="007C4055"/>
    <w:rsid w:val="007C752A"/>
    <w:rsid w:val="007D13E9"/>
    <w:rsid w:val="007D2887"/>
    <w:rsid w:val="007D2888"/>
    <w:rsid w:val="007D301F"/>
    <w:rsid w:val="007D4406"/>
    <w:rsid w:val="007D7C08"/>
    <w:rsid w:val="007E1816"/>
    <w:rsid w:val="007E46F7"/>
    <w:rsid w:val="007F022D"/>
    <w:rsid w:val="007F3C6D"/>
    <w:rsid w:val="007F674E"/>
    <w:rsid w:val="00800729"/>
    <w:rsid w:val="00800F22"/>
    <w:rsid w:val="00801ED9"/>
    <w:rsid w:val="0080321C"/>
    <w:rsid w:val="00805F99"/>
    <w:rsid w:val="008069F7"/>
    <w:rsid w:val="00814091"/>
    <w:rsid w:val="00814730"/>
    <w:rsid w:val="00814A05"/>
    <w:rsid w:val="00814E8D"/>
    <w:rsid w:val="00815C66"/>
    <w:rsid w:val="00822AB6"/>
    <w:rsid w:val="00822C8A"/>
    <w:rsid w:val="00824033"/>
    <w:rsid w:val="0083066D"/>
    <w:rsid w:val="00831982"/>
    <w:rsid w:val="008333DC"/>
    <w:rsid w:val="008345B7"/>
    <w:rsid w:val="008354B7"/>
    <w:rsid w:val="00837A35"/>
    <w:rsid w:val="00843EC6"/>
    <w:rsid w:val="00845277"/>
    <w:rsid w:val="0084658D"/>
    <w:rsid w:val="00847EF0"/>
    <w:rsid w:val="008506FC"/>
    <w:rsid w:val="00851339"/>
    <w:rsid w:val="00854534"/>
    <w:rsid w:val="0085548B"/>
    <w:rsid w:val="00857F5F"/>
    <w:rsid w:val="00863318"/>
    <w:rsid w:val="00864726"/>
    <w:rsid w:val="0086492D"/>
    <w:rsid w:val="00865BAF"/>
    <w:rsid w:val="00870E8C"/>
    <w:rsid w:val="008712E3"/>
    <w:rsid w:val="008725CB"/>
    <w:rsid w:val="008761AA"/>
    <w:rsid w:val="00877196"/>
    <w:rsid w:val="008775F5"/>
    <w:rsid w:val="00880490"/>
    <w:rsid w:val="008833FE"/>
    <w:rsid w:val="00883A58"/>
    <w:rsid w:val="008859BB"/>
    <w:rsid w:val="008872BE"/>
    <w:rsid w:val="00887447"/>
    <w:rsid w:val="00887FB0"/>
    <w:rsid w:val="00890694"/>
    <w:rsid w:val="008916B8"/>
    <w:rsid w:val="00891D44"/>
    <w:rsid w:val="0089612A"/>
    <w:rsid w:val="008A0BAA"/>
    <w:rsid w:val="008A36EC"/>
    <w:rsid w:val="008A6A3A"/>
    <w:rsid w:val="008A7636"/>
    <w:rsid w:val="008B197C"/>
    <w:rsid w:val="008B2048"/>
    <w:rsid w:val="008B24DA"/>
    <w:rsid w:val="008B62AF"/>
    <w:rsid w:val="008B64F8"/>
    <w:rsid w:val="008B694C"/>
    <w:rsid w:val="008B6DBB"/>
    <w:rsid w:val="008C0A36"/>
    <w:rsid w:val="008C1EFB"/>
    <w:rsid w:val="008C3CFA"/>
    <w:rsid w:val="008D017B"/>
    <w:rsid w:val="008D0BF0"/>
    <w:rsid w:val="008D0F6B"/>
    <w:rsid w:val="008D36ED"/>
    <w:rsid w:val="008D4420"/>
    <w:rsid w:val="008D68D0"/>
    <w:rsid w:val="008E02CF"/>
    <w:rsid w:val="008E082C"/>
    <w:rsid w:val="008E246F"/>
    <w:rsid w:val="008E39FE"/>
    <w:rsid w:val="008F037D"/>
    <w:rsid w:val="008F13BB"/>
    <w:rsid w:val="008F1C77"/>
    <w:rsid w:val="008F60FF"/>
    <w:rsid w:val="00901072"/>
    <w:rsid w:val="00902A03"/>
    <w:rsid w:val="00903575"/>
    <w:rsid w:val="009045DF"/>
    <w:rsid w:val="00905122"/>
    <w:rsid w:val="00906BFF"/>
    <w:rsid w:val="00913B17"/>
    <w:rsid w:val="009142A1"/>
    <w:rsid w:val="009202EC"/>
    <w:rsid w:val="00922F92"/>
    <w:rsid w:val="00926046"/>
    <w:rsid w:val="009263E6"/>
    <w:rsid w:val="009274C8"/>
    <w:rsid w:val="009309FD"/>
    <w:rsid w:val="00930DD3"/>
    <w:rsid w:val="00931948"/>
    <w:rsid w:val="009345EF"/>
    <w:rsid w:val="00937FC8"/>
    <w:rsid w:val="0094134D"/>
    <w:rsid w:val="0094265D"/>
    <w:rsid w:val="00943B77"/>
    <w:rsid w:val="009459D7"/>
    <w:rsid w:val="009462EC"/>
    <w:rsid w:val="00950E9A"/>
    <w:rsid w:val="00957751"/>
    <w:rsid w:val="00957AF5"/>
    <w:rsid w:val="00963E72"/>
    <w:rsid w:val="009645C9"/>
    <w:rsid w:val="0096583C"/>
    <w:rsid w:val="00966082"/>
    <w:rsid w:val="009674C1"/>
    <w:rsid w:val="00967CF3"/>
    <w:rsid w:val="009706CA"/>
    <w:rsid w:val="00973656"/>
    <w:rsid w:val="00976143"/>
    <w:rsid w:val="00980148"/>
    <w:rsid w:val="0098136B"/>
    <w:rsid w:val="009826CC"/>
    <w:rsid w:val="00982BCC"/>
    <w:rsid w:val="00982F51"/>
    <w:rsid w:val="00986412"/>
    <w:rsid w:val="00987F12"/>
    <w:rsid w:val="00990279"/>
    <w:rsid w:val="00993858"/>
    <w:rsid w:val="00995721"/>
    <w:rsid w:val="00995BD9"/>
    <w:rsid w:val="00995BEC"/>
    <w:rsid w:val="00996048"/>
    <w:rsid w:val="009964C7"/>
    <w:rsid w:val="009A4285"/>
    <w:rsid w:val="009B0DAD"/>
    <w:rsid w:val="009B3E40"/>
    <w:rsid w:val="009B5639"/>
    <w:rsid w:val="009B5C1E"/>
    <w:rsid w:val="009B60A8"/>
    <w:rsid w:val="009C5C0D"/>
    <w:rsid w:val="009C5E99"/>
    <w:rsid w:val="009C5FEF"/>
    <w:rsid w:val="009C7EB3"/>
    <w:rsid w:val="009D34BD"/>
    <w:rsid w:val="009D4AED"/>
    <w:rsid w:val="009D5778"/>
    <w:rsid w:val="009D580B"/>
    <w:rsid w:val="009E1D70"/>
    <w:rsid w:val="009E2C77"/>
    <w:rsid w:val="009E321C"/>
    <w:rsid w:val="009E5047"/>
    <w:rsid w:val="009E60BE"/>
    <w:rsid w:val="009E6E58"/>
    <w:rsid w:val="009F4FC8"/>
    <w:rsid w:val="009F5EBD"/>
    <w:rsid w:val="009F6572"/>
    <w:rsid w:val="009F70E0"/>
    <w:rsid w:val="009F719B"/>
    <w:rsid w:val="009F7ED2"/>
    <w:rsid w:val="00A010CC"/>
    <w:rsid w:val="00A04A94"/>
    <w:rsid w:val="00A05932"/>
    <w:rsid w:val="00A07FF0"/>
    <w:rsid w:val="00A10DD7"/>
    <w:rsid w:val="00A11A11"/>
    <w:rsid w:val="00A11D50"/>
    <w:rsid w:val="00A11FA0"/>
    <w:rsid w:val="00A14C3C"/>
    <w:rsid w:val="00A150C5"/>
    <w:rsid w:val="00A17A5D"/>
    <w:rsid w:val="00A21A69"/>
    <w:rsid w:val="00A24047"/>
    <w:rsid w:val="00A25C1D"/>
    <w:rsid w:val="00A25F2F"/>
    <w:rsid w:val="00A26F32"/>
    <w:rsid w:val="00A27C0D"/>
    <w:rsid w:val="00A30A92"/>
    <w:rsid w:val="00A32C1A"/>
    <w:rsid w:val="00A33AF2"/>
    <w:rsid w:val="00A368E2"/>
    <w:rsid w:val="00A3690B"/>
    <w:rsid w:val="00A36B67"/>
    <w:rsid w:val="00A40077"/>
    <w:rsid w:val="00A4251D"/>
    <w:rsid w:val="00A42AF0"/>
    <w:rsid w:val="00A5289F"/>
    <w:rsid w:val="00A53CF6"/>
    <w:rsid w:val="00A545A5"/>
    <w:rsid w:val="00A65BF7"/>
    <w:rsid w:val="00A66087"/>
    <w:rsid w:val="00A66710"/>
    <w:rsid w:val="00A66C2B"/>
    <w:rsid w:val="00A670E3"/>
    <w:rsid w:val="00A7159D"/>
    <w:rsid w:val="00A729C6"/>
    <w:rsid w:val="00A752E7"/>
    <w:rsid w:val="00A7769A"/>
    <w:rsid w:val="00A7770B"/>
    <w:rsid w:val="00A77981"/>
    <w:rsid w:val="00A8183C"/>
    <w:rsid w:val="00A81C21"/>
    <w:rsid w:val="00A8434B"/>
    <w:rsid w:val="00A9245F"/>
    <w:rsid w:val="00A93FF7"/>
    <w:rsid w:val="00A956D8"/>
    <w:rsid w:val="00A97C9A"/>
    <w:rsid w:val="00A97F4E"/>
    <w:rsid w:val="00AA2A0E"/>
    <w:rsid w:val="00AA6D35"/>
    <w:rsid w:val="00AB072A"/>
    <w:rsid w:val="00AB3055"/>
    <w:rsid w:val="00AB4671"/>
    <w:rsid w:val="00AB6C57"/>
    <w:rsid w:val="00AC0407"/>
    <w:rsid w:val="00AC0568"/>
    <w:rsid w:val="00AC0808"/>
    <w:rsid w:val="00AC1BE9"/>
    <w:rsid w:val="00AC1E08"/>
    <w:rsid w:val="00AC53BC"/>
    <w:rsid w:val="00AD1A03"/>
    <w:rsid w:val="00AD22E8"/>
    <w:rsid w:val="00AD2712"/>
    <w:rsid w:val="00AD3A24"/>
    <w:rsid w:val="00AE0051"/>
    <w:rsid w:val="00AE0522"/>
    <w:rsid w:val="00AE39CB"/>
    <w:rsid w:val="00AE433E"/>
    <w:rsid w:val="00AE5738"/>
    <w:rsid w:val="00AE59D7"/>
    <w:rsid w:val="00AE5E91"/>
    <w:rsid w:val="00AE7D10"/>
    <w:rsid w:val="00AF1F6C"/>
    <w:rsid w:val="00AF25C0"/>
    <w:rsid w:val="00AF72E0"/>
    <w:rsid w:val="00AF7BC4"/>
    <w:rsid w:val="00B0061C"/>
    <w:rsid w:val="00B00F09"/>
    <w:rsid w:val="00B03561"/>
    <w:rsid w:val="00B052FC"/>
    <w:rsid w:val="00B05E78"/>
    <w:rsid w:val="00B12CCA"/>
    <w:rsid w:val="00B13120"/>
    <w:rsid w:val="00B13B08"/>
    <w:rsid w:val="00B2246F"/>
    <w:rsid w:val="00B2251C"/>
    <w:rsid w:val="00B22C4E"/>
    <w:rsid w:val="00B244E2"/>
    <w:rsid w:val="00B2555B"/>
    <w:rsid w:val="00B26053"/>
    <w:rsid w:val="00B2661F"/>
    <w:rsid w:val="00B26A5A"/>
    <w:rsid w:val="00B26D16"/>
    <w:rsid w:val="00B27149"/>
    <w:rsid w:val="00B27731"/>
    <w:rsid w:val="00B32650"/>
    <w:rsid w:val="00B350EE"/>
    <w:rsid w:val="00B36E72"/>
    <w:rsid w:val="00B40AAE"/>
    <w:rsid w:val="00B412C2"/>
    <w:rsid w:val="00B445A2"/>
    <w:rsid w:val="00B44EAE"/>
    <w:rsid w:val="00B47A66"/>
    <w:rsid w:val="00B50726"/>
    <w:rsid w:val="00B51BC4"/>
    <w:rsid w:val="00B531F5"/>
    <w:rsid w:val="00B532AF"/>
    <w:rsid w:val="00B55B28"/>
    <w:rsid w:val="00B6058F"/>
    <w:rsid w:val="00B67723"/>
    <w:rsid w:val="00B7073D"/>
    <w:rsid w:val="00B73267"/>
    <w:rsid w:val="00B73376"/>
    <w:rsid w:val="00B751BF"/>
    <w:rsid w:val="00B8087C"/>
    <w:rsid w:val="00B83C35"/>
    <w:rsid w:val="00B85DA9"/>
    <w:rsid w:val="00B8750B"/>
    <w:rsid w:val="00B90797"/>
    <w:rsid w:val="00B9389F"/>
    <w:rsid w:val="00B94526"/>
    <w:rsid w:val="00B947B7"/>
    <w:rsid w:val="00B95628"/>
    <w:rsid w:val="00B962EA"/>
    <w:rsid w:val="00BA0281"/>
    <w:rsid w:val="00BA0B60"/>
    <w:rsid w:val="00BA631B"/>
    <w:rsid w:val="00BA6821"/>
    <w:rsid w:val="00BB204D"/>
    <w:rsid w:val="00BB2A19"/>
    <w:rsid w:val="00BB3372"/>
    <w:rsid w:val="00BB6346"/>
    <w:rsid w:val="00BB790A"/>
    <w:rsid w:val="00BC0BEA"/>
    <w:rsid w:val="00BC1409"/>
    <w:rsid w:val="00BC2C56"/>
    <w:rsid w:val="00BC451A"/>
    <w:rsid w:val="00BC6DF9"/>
    <w:rsid w:val="00BD3577"/>
    <w:rsid w:val="00BD5493"/>
    <w:rsid w:val="00BD6190"/>
    <w:rsid w:val="00BD685F"/>
    <w:rsid w:val="00BD6885"/>
    <w:rsid w:val="00BE0B68"/>
    <w:rsid w:val="00BE0CCA"/>
    <w:rsid w:val="00BE6025"/>
    <w:rsid w:val="00BE6B83"/>
    <w:rsid w:val="00BE7329"/>
    <w:rsid w:val="00BF29A5"/>
    <w:rsid w:val="00C03570"/>
    <w:rsid w:val="00C03F4E"/>
    <w:rsid w:val="00C04A6C"/>
    <w:rsid w:val="00C0570F"/>
    <w:rsid w:val="00C13B23"/>
    <w:rsid w:val="00C25BA9"/>
    <w:rsid w:val="00C26905"/>
    <w:rsid w:val="00C31B77"/>
    <w:rsid w:val="00C34500"/>
    <w:rsid w:val="00C34D06"/>
    <w:rsid w:val="00C435E9"/>
    <w:rsid w:val="00C442B5"/>
    <w:rsid w:val="00C466DB"/>
    <w:rsid w:val="00C46EA6"/>
    <w:rsid w:val="00C473D4"/>
    <w:rsid w:val="00C505FD"/>
    <w:rsid w:val="00C52750"/>
    <w:rsid w:val="00C54454"/>
    <w:rsid w:val="00C5497C"/>
    <w:rsid w:val="00C55623"/>
    <w:rsid w:val="00C55EF3"/>
    <w:rsid w:val="00C56103"/>
    <w:rsid w:val="00C57CFD"/>
    <w:rsid w:val="00C70104"/>
    <w:rsid w:val="00C71772"/>
    <w:rsid w:val="00C72B51"/>
    <w:rsid w:val="00C73A77"/>
    <w:rsid w:val="00C74C29"/>
    <w:rsid w:val="00C74CA9"/>
    <w:rsid w:val="00C76603"/>
    <w:rsid w:val="00C770BA"/>
    <w:rsid w:val="00C7739F"/>
    <w:rsid w:val="00C8061E"/>
    <w:rsid w:val="00C82883"/>
    <w:rsid w:val="00C83F6B"/>
    <w:rsid w:val="00C84054"/>
    <w:rsid w:val="00C85438"/>
    <w:rsid w:val="00C914C5"/>
    <w:rsid w:val="00C9232D"/>
    <w:rsid w:val="00C929AF"/>
    <w:rsid w:val="00C93745"/>
    <w:rsid w:val="00C9487A"/>
    <w:rsid w:val="00C952A9"/>
    <w:rsid w:val="00CA1039"/>
    <w:rsid w:val="00CA202B"/>
    <w:rsid w:val="00CA3479"/>
    <w:rsid w:val="00CB1928"/>
    <w:rsid w:val="00CB1E6E"/>
    <w:rsid w:val="00CB224A"/>
    <w:rsid w:val="00CB2E68"/>
    <w:rsid w:val="00CB4D3F"/>
    <w:rsid w:val="00CB6118"/>
    <w:rsid w:val="00CB6AE7"/>
    <w:rsid w:val="00CB7D5B"/>
    <w:rsid w:val="00CC0C2A"/>
    <w:rsid w:val="00CC10BE"/>
    <w:rsid w:val="00CC19A8"/>
    <w:rsid w:val="00CC2E31"/>
    <w:rsid w:val="00CC3870"/>
    <w:rsid w:val="00CC38FB"/>
    <w:rsid w:val="00CC4A00"/>
    <w:rsid w:val="00CC4B52"/>
    <w:rsid w:val="00CC52A1"/>
    <w:rsid w:val="00CC6FA6"/>
    <w:rsid w:val="00CD245D"/>
    <w:rsid w:val="00CD24E2"/>
    <w:rsid w:val="00CD320E"/>
    <w:rsid w:val="00CD62A7"/>
    <w:rsid w:val="00CD75F0"/>
    <w:rsid w:val="00CD794B"/>
    <w:rsid w:val="00CE093F"/>
    <w:rsid w:val="00CE121A"/>
    <w:rsid w:val="00CE1909"/>
    <w:rsid w:val="00CE19D6"/>
    <w:rsid w:val="00CE5682"/>
    <w:rsid w:val="00CE7236"/>
    <w:rsid w:val="00CE7980"/>
    <w:rsid w:val="00CE7A32"/>
    <w:rsid w:val="00CF3689"/>
    <w:rsid w:val="00CF4710"/>
    <w:rsid w:val="00CF6780"/>
    <w:rsid w:val="00CF689E"/>
    <w:rsid w:val="00CF76BF"/>
    <w:rsid w:val="00D02CB8"/>
    <w:rsid w:val="00D03652"/>
    <w:rsid w:val="00D04A89"/>
    <w:rsid w:val="00D07244"/>
    <w:rsid w:val="00D1103A"/>
    <w:rsid w:val="00D14026"/>
    <w:rsid w:val="00D2018F"/>
    <w:rsid w:val="00D20E1A"/>
    <w:rsid w:val="00D22997"/>
    <w:rsid w:val="00D22F90"/>
    <w:rsid w:val="00D23114"/>
    <w:rsid w:val="00D23783"/>
    <w:rsid w:val="00D27998"/>
    <w:rsid w:val="00D30546"/>
    <w:rsid w:val="00D308FE"/>
    <w:rsid w:val="00D30CB1"/>
    <w:rsid w:val="00D31D1F"/>
    <w:rsid w:val="00D31D4E"/>
    <w:rsid w:val="00D32765"/>
    <w:rsid w:val="00D33735"/>
    <w:rsid w:val="00D33E15"/>
    <w:rsid w:val="00D36597"/>
    <w:rsid w:val="00D43095"/>
    <w:rsid w:val="00D4346A"/>
    <w:rsid w:val="00D453FB"/>
    <w:rsid w:val="00D45720"/>
    <w:rsid w:val="00D45D42"/>
    <w:rsid w:val="00D4796B"/>
    <w:rsid w:val="00D50C50"/>
    <w:rsid w:val="00D50CF4"/>
    <w:rsid w:val="00D52C3F"/>
    <w:rsid w:val="00D54A0F"/>
    <w:rsid w:val="00D56999"/>
    <w:rsid w:val="00D6001D"/>
    <w:rsid w:val="00D60465"/>
    <w:rsid w:val="00D6613D"/>
    <w:rsid w:val="00D666B4"/>
    <w:rsid w:val="00D70860"/>
    <w:rsid w:val="00D72978"/>
    <w:rsid w:val="00D7347E"/>
    <w:rsid w:val="00D73648"/>
    <w:rsid w:val="00D73CBC"/>
    <w:rsid w:val="00D80BFF"/>
    <w:rsid w:val="00D82898"/>
    <w:rsid w:val="00D84659"/>
    <w:rsid w:val="00D85AB4"/>
    <w:rsid w:val="00D87763"/>
    <w:rsid w:val="00D9026E"/>
    <w:rsid w:val="00D92336"/>
    <w:rsid w:val="00D92B4B"/>
    <w:rsid w:val="00D93458"/>
    <w:rsid w:val="00D95F8F"/>
    <w:rsid w:val="00DA0F93"/>
    <w:rsid w:val="00DA2124"/>
    <w:rsid w:val="00DA2278"/>
    <w:rsid w:val="00DA3623"/>
    <w:rsid w:val="00DA50D0"/>
    <w:rsid w:val="00DA54BB"/>
    <w:rsid w:val="00DA5518"/>
    <w:rsid w:val="00DA57AF"/>
    <w:rsid w:val="00DA6233"/>
    <w:rsid w:val="00DB1FEA"/>
    <w:rsid w:val="00DB4CC2"/>
    <w:rsid w:val="00DB4FB1"/>
    <w:rsid w:val="00DC0005"/>
    <w:rsid w:val="00DC031A"/>
    <w:rsid w:val="00DC215A"/>
    <w:rsid w:val="00DC4624"/>
    <w:rsid w:val="00DC4EE3"/>
    <w:rsid w:val="00DD0E08"/>
    <w:rsid w:val="00DD25CA"/>
    <w:rsid w:val="00DD46D5"/>
    <w:rsid w:val="00DD6D45"/>
    <w:rsid w:val="00DD6EE2"/>
    <w:rsid w:val="00DE0BF0"/>
    <w:rsid w:val="00DE0D32"/>
    <w:rsid w:val="00DE0E27"/>
    <w:rsid w:val="00DE31AB"/>
    <w:rsid w:val="00DE5918"/>
    <w:rsid w:val="00DE6A5E"/>
    <w:rsid w:val="00DE7AC6"/>
    <w:rsid w:val="00DF1E3A"/>
    <w:rsid w:val="00DF1E74"/>
    <w:rsid w:val="00DF2933"/>
    <w:rsid w:val="00DF429F"/>
    <w:rsid w:val="00DF4329"/>
    <w:rsid w:val="00DF57E3"/>
    <w:rsid w:val="00DF6A7B"/>
    <w:rsid w:val="00DF6C7A"/>
    <w:rsid w:val="00DF7D3B"/>
    <w:rsid w:val="00E00F56"/>
    <w:rsid w:val="00E051F1"/>
    <w:rsid w:val="00E10389"/>
    <w:rsid w:val="00E11488"/>
    <w:rsid w:val="00E12388"/>
    <w:rsid w:val="00E13B9E"/>
    <w:rsid w:val="00E1649F"/>
    <w:rsid w:val="00E214DF"/>
    <w:rsid w:val="00E21843"/>
    <w:rsid w:val="00E24673"/>
    <w:rsid w:val="00E24B70"/>
    <w:rsid w:val="00E302E2"/>
    <w:rsid w:val="00E30F9A"/>
    <w:rsid w:val="00E321E4"/>
    <w:rsid w:val="00E32A88"/>
    <w:rsid w:val="00E348F9"/>
    <w:rsid w:val="00E36F2F"/>
    <w:rsid w:val="00E37623"/>
    <w:rsid w:val="00E4196A"/>
    <w:rsid w:val="00E41C35"/>
    <w:rsid w:val="00E420B6"/>
    <w:rsid w:val="00E45BC0"/>
    <w:rsid w:val="00E45F3F"/>
    <w:rsid w:val="00E46952"/>
    <w:rsid w:val="00E54514"/>
    <w:rsid w:val="00E55C94"/>
    <w:rsid w:val="00E5686E"/>
    <w:rsid w:val="00E56DFE"/>
    <w:rsid w:val="00E6112B"/>
    <w:rsid w:val="00E61654"/>
    <w:rsid w:val="00E6179B"/>
    <w:rsid w:val="00E646D4"/>
    <w:rsid w:val="00E70FF9"/>
    <w:rsid w:val="00E71147"/>
    <w:rsid w:val="00E76F65"/>
    <w:rsid w:val="00E77A68"/>
    <w:rsid w:val="00E80CFA"/>
    <w:rsid w:val="00E819A1"/>
    <w:rsid w:val="00E83ECE"/>
    <w:rsid w:val="00E84248"/>
    <w:rsid w:val="00E862D1"/>
    <w:rsid w:val="00E915F0"/>
    <w:rsid w:val="00E9216E"/>
    <w:rsid w:val="00E94C9D"/>
    <w:rsid w:val="00E96717"/>
    <w:rsid w:val="00EA16BD"/>
    <w:rsid w:val="00EA25AD"/>
    <w:rsid w:val="00EA2D35"/>
    <w:rsid w:val="00EA4914"/>
    <w:rsid w:val="00EB0E6E"/>
    <w:rsid w:val="00EB1EFE"/>
    <w:rsid w:val="00EB4330"/>
    <w:rsid w:val="00EB68E8"/>
    <w:rsid w:val="00EB6B17"/>
    <w:rsid w:val="00EC3B68"/>
    <w:rsid w:val="00EC666F"/>
    <w:rsid w:val="00EC7504"/>
    <w:rsid w:val="00EC7F9E"/>
    <w:rsid w:val="00ED076C"/>
    <w:rsid w:val="00ED1D88"/>
    <w:rsid w:val="00ED200C"/>
    <w:rsid w:val="00ED3EDA"/>
    <w:rsid w:val="00EE0779"/>
    <w:rsid w:val="00EE31D2"/>
    <w:rsid w:val="00EE41AD"/>
    <w:rsid w:val="00EE4EED"/>
    <w:rsid w:val="00EE588E"/>
    <w:rsid w:val="00EF0039"/>
    <w:rsid w:val="00EF09EB"/>
    <w:rsid w:val="00EF51E2"/>
    <w:rsid w:val="00F0454D"/>
    <w:rsid w:val="00F04E6E"/>
    <w:rsid w:val="00F10658"/>
    <w:rsid w:val="00F128D5"/>
    <w:rsid w:val="00F1336B"/>
    <w:rsid w:val="00F16056"/>
    <w:rsid w:val="00F17A95"/>
    <w:rsid w:val="00F21674"/>
    <w:rsid w:val="00F21F42"/>
    <w:rsid w:val="00F23364"/>
    <w:rsid w:val="00F2450A"/>
    <w:rsid w:val="00F277DF"/>
    <w:rsid w:val="00F27DCD"/>
    <w:rsid w:val="00F3254B"/>
    <w:rsid w:val="00F336D3"/>
    <w:rsid w:val="00F36572"/>
    <w:rsid w:val="00F36C91"/>
    <w:rsid w:val="00F40A96"/>
    <w:rsid w:val="00F412CE"/>
    <w:rsid w:val="00F42F94"/>
    <w:rsid w:val="00F43546"/>
    <w:rsid w:val="00F44CCD"/>
    <w:rsid w:val="00F45760"/>
    <w:rsid w:val="00F45CB8"/>
    <w:rsid w:val="00F47E40"/>
    <w:rsid w:val="00F5091C"/>
    <w:rsid w:val="00F544CC"/>
    <w:rsid w:val="00F54F22"/>
    <w:rsid w:val="00F55AFF"/>
    <w:rsid w:val="00F56CE7"/>
    <w:rsid w:val="00F5704D"/>
    <w:rsid w:val="00F57657"/>
    <w:rsid w:val="00F57990"/>
    <w:rsid w:val="00F61B52"/>
    <w:rsid w:val="00F63B4A"/>
    <w:rsid w:val="00F647ED"/>
    <w:rsid w:val="00F653D2"/>
    <w:rsid w:val="00F71C8D"/>
    <w:rsid w:val="00F71E7A"/>
    <w:rsid w:val="00F740FB"/>
    <w:rsid w:val="00F76B51"/>
    <w:rsid w:val="00F80FBD"/>
    <w:rsid w:val="00F81A45"/>
    <w:rsid w:val="00F8251C"/>
    <w:rsid w:val="00F867A6"/>
    <w:rsid w:val="00F9002B"/>
    <w:rsid w:val="00F94CB5"/>
    <w:rsid w:val="00FA02FF"/>
    <w:rsid w:val="00FA5A5F"/>
    <w:rsid w:val="00FB1AAA"/>
    <w:rsid w:val="00FB2FD2"/>
    <w:rsid w:val="00FB2FFC"/>
    <w:rsid w:val="00FB3CF1"/>
    <w:rsid w:val="00FC473A"/>
    <w:rsid w:val="00FC7927"/>
    <w:rsid w:val="00FC7ACF"/>
    <w:rsid w:val="00FD005F"/>
    <w:rsid w:val="00FD010D"/>
    <w:rsid w:val="00FD1855"/>
    <w:rsid w:val="00FD3B41"/>
    <w:rsid w:val="00FE0F37"/>
    <w:rsid w:val="00FE12D2"/>
    <w:rsid w:val="00FE3020"/>
    <w:rsid w:val="00FE7CF0"/>
    <w:rsid w:val="00FF7B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8A"/>
  </w:style>
  <w:style w:type="paragraph" w:styleId="Heading1">
    <w:name w:val="heading 1"/>
    <w:basedOn w:val="Normal"/>
    <w:next w:val="Normal"/>
    <w:link w:val="Heading1Char"/>
    <w:uiPriority w:val="9"/>
    <w:qFormat/>
    <w:rsid w:val="00377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0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4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77C82"/>
    <w:pPr>
      <w:spacing w:after="0" w:line="240" w:lineRule="auto"/>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semiHidden/>
    <w:rsid w:val="00377C82"/>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377C82"/>
    <w:rPr>
      <w:vertAlign w:val="superscript"/>
    </w:rPr>
  </w:style>
  <w:style w:type="character" w:styleId="Hyperlink">
    <w:name w:val="Hyperlink"/>
    <w:basedOn w:val="DefaultParagraphFont"/>
    <w:uiPriority w:val="99"/>
    <w:unhideWhenUsed/>
    <w:rsid w:val="00377C82"/>
    <w:rPr>
      <w:color w:val="0000FF" w:themeColor="hyperlink"/>
      <w:u w:val="single"/>
    </w:rPr>
  </w:style>
  <w:style w:type="character" w:customStyle="1" w:styleId="Heading1Char">
    <w:name w:val="Heading 1 Char"/>
    <w:basedOn w:val="DefaultParagraphFont"/>
    <w:link w:val="Heading1"/>
    <w:uiPriority w:val="9"/>
    <w:rsid w:val="00377C8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1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08"/>
  </w:style>
  <w:style w:type="paragraph" w:styleId="Footer">
    <w:name w:val="footer"/>
    <w:basedOn w:val="Normal"/>
    <w:link w:val="FooterChar"/>
    <w:uiPriority w:val="99"/>
    <w:unhideWhenUsed/>
    <w:rsid w:val="00B1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08"/>
  </w:style>
  <w:style w:type="paragraph" w:styleId="BalloonText">
    <w:name w:val="Balloon Text"/>
    <w:basedOn w:val="Normal"/>
    <w:link w:val="BalloonTextChar"/>
    <w:uiPriority w:val="99"/>
    <w:semiHidden/>
    <w:unhideWhenUsed/>
    <w:rsid w:val="007C2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979"/>
    <w:rPr>
      <w:rFonts w:ascii="Tahoma" w:hAnsi="Tahoma" w:cs="Tahoma"/>
      <w:sz w:val="16"/>
      <w:szCs w:val="16"/>
    </w:rPr>
  </w:style>
  <w:style w:type="character" w:styleId="CommentReference">
    <w:name w:val="annotation reference"/>
    <w:basedOn w:val="DefaultParagraphFont"/>
    <w:uiPriority w:val="99"/>
    <w:semiHidden/>
    <w:unhideWhenUsed/>
    <w:rsid w:val="00730B1A"/>
    <w:rPr>
      <w:sz w:val="16"/>
      <w:szCs w:val="16"/>
    </w:rPr>
  </w:style>
  <w:style w:type="paragraph" w:styleId="CommentText">
    <w:name w:val="annotation text"/>
    <w:basedOn w:val="Normal"/>
    <w:link w:val="CommentTextChar"/>
    <w:uiPriority w:val="99"/>
    <w:semiHidden/>
    <w:unhideWhenUsed/>
    <w:rsid w:val="00730B1A"/>
    <w:pPr>
      <w:spacing w:line="240" w:lineRule="auto"/>
    </w:pPr>
    <w:rPr>
      <w:sz w:val="20"/>
      <w:szCs w:val="20"/>
    </w:rPr>
  </w:style>
  <w:style w:type="character" w:customStyle="1" w:styleId="CommentTextChar">
    <w:name w:val="Comment Text Char"/>
    <w:basedOn w:val="DefaultParagraphFont"/>
    <w:link w:val="CommentText"/>
    <w:uiPriority w:val="99"/>
    <w:semiHidden/>
    <w:rsid w:val="00730B1A"/>
    <w:rPr>
      <w:sz w:val="20"/>
      <w:szCs w:val="20"/>
    </w:rPr>
  </w:style>
  <w:style w:type="paragraph" w:styleId="CommentSubject">
    <w:name w:val="annotation subject"/>
    <w:basedOn w:val="CommentText"/>
    <w:next w:val="CommentText"/>
    <w:link w:val="CommentSubjectChar"/>
    <w:uiPriority w:val="99"/>
    <w:semiHidden/>
    <w:unhideWhenUsed/>
    <w:rsid w:val="00730B1A"/>
    <w:rPr>
      <w:b/>
      <w:bCs/>
    </w:rPr>
  </w:style>
  <w:style w:type="character" w:customStyle="1" w:styleId="CommentSubjectChar">
    <w:name w:val="Comment Subject Char"/>
    <w:basedOn w:val="CommentTextChar"/>
    <w:link w:val="CommentSubject"/>
    <w:uiPriority w:val="99"/>
    <w:semiHidden/>
    <w:rsid w:val="00730B1A"/>
    <w:rPr>
      <w:b/>
      <w:bCs/>
      <w:sz w:val="20"/>
      <w:szCs w:val="20"/>
    </w:rPr>
  </w:style>
  <w:style w:type="character" w:customStyle="1" w:styleId="Heading2Char">
    <w:name w:val="Heading 2 Char"/>
    <w:basedOn w:val="DefaultParagraphFont"/>
    <w:link w:val="Heading2"/>
    <w:uiPriority w:val="9"/>
    <w:rsid w:val="009B60A8"/>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C0B77"/>
    <w:pPr>
      <w:ind w:left="720"/>
      <w:contextualSpacing/>
    </w:pPr>
  </w:style>
  <w:style w:type="paragraph" w:styleId="FootnoteText">
    <w:name w:val="footnote text"/>
    <w:basedOn w:val="Normal"/>
    <w:link w:val="FootnoteTextChar"/>
    <w:uiPriority w:val="99"/>
    <w:unhideWhenUsed/>
    <w:rsid w:val="00B7073D"/>
    <w:pPr>
      <w:spacing w:after="0" w:line="240" w:lineRule="auto"/>
    </w:pPr>
    <w:rPr>
      <w:sz w:val="20"/>
      <w:szCs w:val="20"/>
    </w:rPr>
  </w:style>
  <w:style w:type="character" w:customStyle="1" w:styleId="FootnoteTextChar">
    <w:name w:val="Footnote Text Char"/>
    <w:basedOn w:val="DefaultParagraphFont"/>
    <w:link w:val="FootnoteText"/>
    <w:uiPriority w:val="99"/>
    <w:rsid w:val="00B7073D"/>
    <w:rPr>
      <w:sz w:val="20"/>
      <w:szCs w:val="20"/>
    </w:rPr>
  </w:style>
  <w:style w:type="character" w:styleId="FootnoteReference">
    <w:name w:val="footnote reference"/>
    <w:basedOn w:val="DefaultParagraphFont"/>
    <w:uiPriority w:val="99"/>
    <w:semiHidden/>
    <w:unhideWhenUsed/>
    <w:rsid w:val="00B7073D"/>
    <w:rPr>
      <w:vertAlign w:val="superscript"/>
    </w:rPr>
  </w:style>
  <w:style w:type="character" w:customStyle="1" w:styleId="ListParagraphChar">
    <w:name w:val="List Paragraph Char"/>
    <w:link w:val="ListParagraph"/>
    <w:uiPriority w:val="34"/>
    <w:locked/>
    <w:rsid w:val="00DE0BF0"/>
  </w:style>
  <w:style w:type="table" w:styleId="TableGrid">
    <w:name w:val="Table Grid"/>
    <w:basedOn w:val="TableNormal"/>
    <w:uiPriority w:val="59"/>
    <w:rsid w:val="00D70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45B35"/>
  </w:style>
  <w:style w:type="paragraph" w:customStyle="1" w:styleId="Sub-Heading">
    <w:name w:val="Sub-Heading"/>
    <w:basedOn w:val="Normal"/>
    <w:rsid w:val="00445B35"/>
    <w:pPr>
      <w:keepNext/>
      <w:spacing w:before="240" w:after="60" w:line="240" w:lineRule="auto"/>
      <w:ind w:left="798" w:hanging="741"/>
      <w:outlineLvl w:val="0"/>
    </w:pPr>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36046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43563"/>
    <w:pPr>
      <w:outlineLvl w:val="9"/>
    </w:pPr>
    <w:rPr>
      <w:lang w:eastAsia="ja-JP"/>
    </w:rPr>
  </w:style>
  <w:style w:type="paragraph" w:styleId="TOC1">
    <w:name w:val="toc 1"/>
    <w:basedOn w:val="Normal"/>
    <w:next w:val="Normal"/>
    <w:autoRedefine/>
    <w:uiPriority w:val="39"/>
    <w:unhideWhenUsed/>
    <w:rsid w:val="00743563"/>
    <w:pPr>
      <w:spacing w:after="100"/>
    </w:pPr>
  </w:style>
  <w:style w:type="paragraph" w:styleId="TOC2">
    <w:name w:val="toc 2"/>
    <w:basedOn w:val="Normal"/>
    <w:next w:val="Normal"/>
    <w:autoRedefine/>
    <w:uiPriority w:val="39"/>
    <w:unhideWhenUsed/>
    <w:rsid w:val="00743563"/>
    <w:pPr>
      <w:spacing w:after="100"/>
      <w:ind w:left="220"/>
    </w:pPr>
  </w:style>
  <w:style w:type="paragraph" w:customStyle="1" w:styleId="DecimalAligned">
    <w:name w:val="Decimal Aligned"/>
    <w:basedOn w:val="Normal"/>
    <w:uiPriority w:val="40"/>
    <w:qFormat/>
    <w:rsid w:val="00857F5F"/>
    <w:pPr>
      <w:tabs>
        <w:tab w:val="decimal" w:pos="360"/>
      </w:tabs>
    </w:pPr>
    <w:rPr>
      <w:rFonts w:eastAsiaTheme="minorHAnsi"/>
      <w:lang w:eastAsia="ja-JP"/>
    </w:rPr>
  </w:style>
  <w:style w:type="character" w:styleId="SubtleEmphasis">
    <w:name w:val="Subtle Emphasis"/>
    <w:basedOn w:val="DefaultParagraphFont"/>
    <w:uiPriority w:val="19"/>
    <w:qFormat/>
    <w:rsid w:val="00857F5F"/>
    <w:rPr>
      <w:i/>
      <w:iCs/>
      <w:color w:val="7F7F7F" w:themeColor="text1" w:themeTint="80"/>
    </w:rPr>
  </w:style>
  <w:style w:type="table" w:styleId="LightShading-Accent1">
    <w:name w:val="Light Shading Accent 1"/>
    <w:basedOn w:val="TableNormal"/>
    <w:uiPriority w:val="60"/>
    <w:rsid w:val="00857F5F"/>
    <w:pPr>
      <w:spacing w:after="0" w:line="240" w:lineRule="auto"/>
    </w:pPr>
    <w:rPr>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Shading-Accent5">
    <w:name w:val="Colorful Shading Accent 5"/>
    <w:basedOn w:val="TableNormal"/>
    <w:uiPriority w:val="71"/>
    <w:rsid w:val="00857F5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5">
    <w:name w:val="Light Grid Accent 5"/>
    <w:basedOn w:val="TableNormal"/>
    <w:uiPriority w:val="62"/>
    <w:rsid w:val="00857F5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8B62A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A40077"/>
    <w:rPr>
      <w:color w:val="800080" w:themeColor="followedHyperlink"/>
      <w:u w:val="single"/>
    </w:rPr>
  </w:style>
  <w:style w:type="paragraph" w:styleId="TOC3">
    <w:name w:val="toc 3"/>
    <w:basedOn w:val="Normal"/>
    <w:next w:val="Normal"/>
    <w:autoRedefine/>
    <w:uiPriority w:val="39"/>
    <w:unhideWhenUsed/>
    <w:rsid w:val="00160E4A"/>
    <w:pPr>
      <w:spacing w:after="100"/>
      <w:ind w:left="440"/>
    </w:pPr>
  </w:style>
  <w:style w:type="paragraph" w:styleId="Revision">
    <w:name w:val="Revision"/>
    <w:hidden/>
    <w:uiPriority w:val="99"/>
    <w:semiHidden/>
    <w:rsid w:val="00E348F9"/>
    <w:pPr>
      <w:spacing w:after="0" w:line="240" w:lineRule="auto"/>
    </w:pPr>
  </w:style>
  <w:style w:type="paragraph" w:customStyle="1" w:styleId="Source">
    <w:name w:val="Source"/>
    <w:basedOn w:val="Normal"/>
    <w:next w:val="Normal"/>
    <w:uiPriority w:val="99"/>
    <w:rsid w:val="00870E8C"/>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Headingb">
    <w:name w:val="Heading_b"/>
    <w:basedOn w:val="Heading3"/>
    <w:next w:val="Normal"/>
    <w:uiPriority w:val="99"/>
    <w:rsid w:val="00870E8C"/>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Cs w:val="0"/>
      <w:color w:val="auto"/>
      <w:sz w:val="24"/>
      <w:szCs w:val="20"/>
      <w:lang w:val="en-GB" w:eastAsia="en-US"/>
    </w:rPr>
  </w:style>
  <w:style w:type="paragraph" w:customStyle="1" w:styleId="Title1">
    <w:name w:val="Title 1"/>
    <w:basedOn w:val="Source"/>
    <w:next w:val="Normal"/>
    <w:uiPriority w:val="99"/>
    <w:rsid w:val="00870E8C"/>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uiPriority w:val="99"/>
    <w:rsid w:val="00870E8C"/>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val="en-GB" w:eastAsia="en-US"/>
    </w:rPr>
  </w:style>
  <w:style w:type="paragraph" w:customStyle="1" w:styleId="Table">
    <w:name w:val="Table_#"/>
    <w:basedOn w:val="Normal"/>
    <w:next w:val="Normal"/>
    <w:uiPriority w:val="99"/>
    <w:rsid w:val="00870E8C"/>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8A"/>
  </w:style>
  <w:style w:type="paragraph" w:styleId="Heading1">
    <w:name w:val="heading 1"/>
    <w:basedOn w:val="Normal"/>
    <w:next w:val="Normal"/>
    <w:link w:val="Heading1Char"/>
    <w:uiPriority w:val="9"/>
    <w:qFormat/>
    <w:rsid w:val="00377C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0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4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77C82"/>
    <w:pPr>
      <w:spacing w:after="0" w:line="240" w:lineRule="auto"/>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semiHidden/>
    <w:rsid w:val="00377C82"/>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377C82"/>
    <w:rPr>
      <w:vertAlign w:val="superscript"/>
    </w:rPr>
  </w:style>
  <w:style w:type="character" w:styleId="Hyperlink">
    <w:name w:val="Hyperlink"/>
    <w:basedOn w:val="DefaultParagraphFont"/>
    <w:uiPriority w:val="99"/>
    <w:unhideWhenUsed/>
    <w:rsid w:val="00377C82"/>
    <w:rPr>
      <w:color w:val="0000FF" w:themeColor="hyperlink"/>
      <w:u w:val="single"/>
    </w:rPr>
  </w:style>
  <w:style w:type="character" w:customStyle="1" w:styleId="Heading1Char">
    <w:name w:val="Heading 1 Char"/>
    <w:basedOn w:val="DefaultParagraphFont"/>
    <w:link w:val="Heading1"/>
    <w:uiPriority w:val="9"/>
    <w:rsid w:val="00377C8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1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B08"/>
  </w:style>
  <w:style w:type="paragraph" w:styleId="Footer">
    <w:name w:val="footer"/>
    <w:basedOn w:val="Normal"/>
    <w:link w:val="FooterChar"/>
    <w:uiPriority w:val="99"/>
    <w:unhideWhenUsed/>
    <w:rsid w:val="00B1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B08"/>
  </w:style>
  <w:style w:type="paragraph" w:styleId="BalloonText">
    <w:name w:val="Balloon Text"/>
    <w:basedOn w:val="Normal"/>
    <w:link w:val="BalloonTextChar"/>
    <w:uiPriority w:val="99"/>
    <w:semiHidden/>
    <w:unhideWhenUsed/>
    <w:rsid w:val="007C2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979"/>
    <w:rPr>
      <w:rFonts w:ascii="Tahoma" w:hAnsi="Tahoma" w:cs="Tahoma"/>
      <w:sz w:val="16"/>
      <w:szCs w:val="16"/>
    </w:rPr>
  </w:style>
  <w:style w:type="character" w:styleId="CommentReference">
    <w:name w:val="annotation reference"/>
    <w:basedOn w:val="DefaultParagraphFont"/>
    <w:uiPriority w:val="99"/>
    <w:semiHidden/>
    <w:unhideWhenUsed/>
    <w:rsid w:val="00730B1A"/>
    <w:rPr>
      <w:sz w:val="16"/>
      <w:szCs w:val="16"/>
    </w:rPr>
  </w:style>
  <w:style w:type="paragraph" w:styleId="CommentText">
    <w:name w:val="annotation text"/>
    <w:basedOn w:val="Normal"/>
    <w:link w:val="CommentTextChar"/>
    <w:uiPriority w:val="99"/>
    <w:semiHidden/>
    <w:unhideWhenUsed/>
    <w:rsid w:val="00730B1A"/>
    <w:pPr>
      <w:spacing w:line="240" w:lineRule="auto"/>
    </w:pPr>
    <w:rPr>
      <w:sz w:val="20"/>
      <w:szCs w:val="20"/>
    </w:rPr>
  </w:style>
  <w:style w:type="character" w:customStyle="1" w:styleId="CommentTextChar">
    <w:name w:val="Comment Text Char"/>
    <w:basedOn w:val="DefaultParagraphFont"/>
    <w:link w:val="CommentText"/>
    <w:uiPriority w:val="99"/>
    <w:semiHidden/>
    <w:rsid w:val="00730B1A"/>
    <w:rPr>
      <w:sz w:val="20"/>
      <w:szCs w:val="20"/>
    </w:rPr>
  </w:style>
  <w:style w:type="paragraph" w:styleId="CommentSubject">
    <w:name w:val="annotation subject"/>
    <w:basedOn w:val="CommentText"/>
    <w:next w:val="CommentText"/>
    <w:link w:val="CommentSubjectChar"/>
    <w:uiPriority w:val="99"/>
    <w:semiHidden/>
    <w:unhideWhenUsed/>
    <w:rsid w:val="00730B1A"/>
    <w:rPr>
      <w:b/>
      <w:bCs/>
    </w:rPr>
  </w:style>
  <w:style w:type="character" w:customStyle="1" w:styleId="CommentSubjectChar">
    <w:name w:val="Comment Subject Char"/>
    <w:basedOn w:val="CommentTextChar"/>
    <w:link w:val="CommentSubject"/>
    <w:uiPriority w:val="99"/>
    <w:semiHidden/>
    <w:rsid w:val="00730B1A"/>
    <w:rPr>
      <w:b/>
      <w:bCs/>
      <w:sz w:val="20"/>
      <w:szCs w:val="20"/>
    </w:rPr>
  </w:style>
  <w:style w:type="character" w:customStyle="1" w:styleId="Heading2Char">
    <w:name w:val="Heading 2 Char"/>
    <w:basedOn w:val="DefaultParagraphFont"/>
    <w:link w:val="Heading2"/>
    <w:uiPriority w:val="9"/>
    <w:rsid w:val="009B60A8"/>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C0B77"/>
    <w:pPr>
      <w:ind w:left="720"/>
      <w:contextualSpacing/>
    </w:pPr>
  </w:style>
  <w:style w:type="paragraph" w:styleId="FootnoteText">
    <w:name w:val="footnote text"/>
    <w:basedOn w:val="Normal"/>
    <w:link w:val="FootnoteTextChar"/>
    <w:uiPriority w:val="99"/>
    <w:unhideWhenUsed/>
    <w:rsid w:val="00B7073D"/>
    <w:pPr>
      <w:spacing w:after="0" w:line="240" w:lineRule="auto"/>
    </w:pPr>
    <w:rPr>
      <w:sz w:val="20"/>
      <w:szCs w:val="20"/>
    </w:rPr>
  </w:style>
  <w:style w:type="character" w:customStyle="1" w:styleId="FootnoteTextChar">
    <w:name w:val="Footnote Text Char"/>
    <w:basedOn w:val="DefaultParagraphFont"/>
    <w:link w:val="FootnoteText"/>
    <w:uiPriority w:val="99"/>
    <w:rsid w:val="00B7073D"/>
    <w:rPr>
      <w:sz w:val="20"/>
      <w:szCs w:val="20"/>
    </w:rPr>
  </w:style>
  <w:style w:type="character" w:styleId="FootnoteReference">
    <w:name w:val="footnote reference"/>
    <w:basedOn w:val="DefaultParagraphFont"/>
    <w:uiPriority w:val="99"/>
    <w:semiHidden/>
    <w:unhideWhenUsed/>
    <w:rsid w:val="00B7073D"/>
    <w:rPr>
      <w:vertAlign w:val="superscript"/>
    </w:rPr>
  </w:style>
  <w:style w:type="character" w:customStyle="1" w:styleId="ListParagraphChar">
    <w:name w:val="List Paragraph Char"/>
    <w:link w:val="ListParagraph"/>
    <w:uiPriority w:val="34"/>
    <w:locked/>
    <w:rsid w:val="00DE0BF0"/>
  </w:style>
  <w:style w:type="table" w:styleId="TableGrid">
    <w:name w:val="Table Grid"/>
    <w:basedOn w:val="TableNormal"/>
    <w:uiPriority w:val="59"/>
    <w:rsid w:val="00D70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45B35"/>
  </w:style>
  <w:style w:type="paragraph" w:customStyle="1" w:styleId="Sub-Heading">
    <w:name w:val="Sub-Heading"/>
    <w:basedOn w:val="Normal"/>
    <w:rsid w:val="00445B35"/>
    <w:pPr>
      <w:keepNext/>
      <w:spacing w:before="240" w:after="60" w:line="240" w:lineRule="auto"/>
      <w:ind w:left="798" w:hanging="741"/>
      <w:outlineLvl w:val="0"/>
    </w:pPr>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36046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743563"/>
    <w:pPr>
      <w:outlineLvl w:val="9"/>
    </w:pPr>
    <w:rPr>
      <w:lang w:eastAsia="ja-JP"/>
    </w:rPr>
  </w:style>
  <w:style w:type="paragraph" w:styleId="TOC1">
    <w:name w:val="toc 1"/>
    <w:basedOn w:val="Normal"/>
    <w:next w:val="Normal"/>
    <w:autoRedefine/>
    <w:uiPriority w:val="39"/>
    <w:unhideWhenUsed/>
    <w:rsid w:val="00743563"/>
    <w:pPr>
      <w:spacing w:after="100"/>
    </w:pPr>
  </w:style>
  <w:style w:type="paragraph" w:styleId="TOC2">
    <w:name w:val="toc 2"/>
    <w:basedOn w:val="Normal"/>
    <w:next w:val="Normal"/>
    <w:autoRedefine/>
    <w:uiPriority w:val="39"/>
    <w:unhideWhenUsed/>
    <w:rsid w:val="00743563"/>
    <w:pPr>
      <w:spacing w:after="100"/>
      <w:ind w:left="220"/>
    </w:pPr>
  </w:style>
  <w:style w:type="paragraph" w:customStyle="1" w:styleId="DecimalAligned">
    <w:name w:val="Decimal Aligned"/>
    <w:basedOn w:val="Normal"/>
    <w:uiPriority w:val="40"/>
    <w:qFormat/>
    <w:rsid w:val="00857F5F"/>
    <w:pPr>
      <w:tabs>
        <w:tab w:val="decimal" w:pos="360"/>
      </w:tabs>
    </w:pPr>
    <w:rPr>
      <w:rFonts w:eastAsiaTheme="minorHAnsi"/>
      <w:lang w:eastAsia="ja-JP"/>
    </w:rPr>
  </w:style>
  <w:style w:type="character" w:styleId="SubtleEmphasis">
    <w:name w:val="Subtle Emphasis"/>
    <w:basedOn w:val="DefaultParagraphFont"/>
    <w:uiPriority w:val="19"/>
    <w:qFormat/>
    <w:rsid w:val="00857F5F"/>
    <w:rPr>
      <w:i/>
      <w:iCs/>
      <w:color w:val="7F7F7F" w:themeColor="text1" w:themeTint="80"/>
    </w:rPr>
  </w:style>
  <w:style w:type="table" w:styleId="LightShading-Accent1">
    <w:name w:val="Light Shading Accent 1"/>
    <w:basedOn w:val="TableNormal"/>
    <w:uiPriority w:val="60"/>
    <w:rsid w:val="00857F5F"/>
    <w:pPr>
      <w:spacing w:after="0" w:line="240" w:lineRule="auto"/>
    </w:pPr>
    <w:rPr>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Shading-Accent5">
    <w:name w:val="Colorful Shading Accent 5"/>
    <w:basedOn w:val="TableNormal"/>
    <w:uiPriority w:val="71"/>
    <w:rsid w:val="00857F5F"/>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ghtGrid-Accent5">
    <w:name w:val="Light Grid Accent 5"/>
    <w:basedOn w:val="TableNormal"/>
    <w:uiPriority w:val="62"/>
    <w:rsid w:val="00857F5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8B62A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FollowedHyperlink">
    <w:name w:val="FollowedHyperlink"/>
    <w:basedOn w:val="DefaultParagraphFont"/>
    <w:uiPriority w:val="99"/>
    <w:semiHidden/>
    <w:unhideWhenUsed/>
    <w:rsid w:val="00A40077"/>
    <w:rPr>
      <w:color w:val="800080" w:themeColor="followedHyperlink"/>
      <w:u w:val="single"/>
    </w:rPr>
  </w:style>
  <w:style w:type="paragraph" w:styleId="TOC3">
    <w:name w:val="toc 3"/>
    <w:basedOn w:val="Normal"/>
    <w:next w:val="Normal"/>
    <w:autoRedefine/>
    <w:uiPriority w:val="39"/>
    <w:unhideWhenUsed/>
    <w:rsid w:val="00160E4A"/>
    <w:pPr>
      <w:spacing w:after="100"/>
      <w:ind w:left="440"/>
    </w:pPr>
  </w:style>
  <w:style w:type="paragraph" w:styleId="Revision">
    <w:name w:val="Revision"/>
    <w:hidden/>
    <w:uiPriority w:val="99"/>
    <w:semiHidden/>
    <w:rsid w:val="00E348F9"/>
    <w:pPr>
      <w:spacing w:after="0" w:line="240" w:lineRule="auto"/>
    </w:pPr>
  </w:style>
  <w:style w:type="paragraph" w:customStyle="1" w:styleId="Source">
    <w:name w:val="Source"/>
    <w:basedOn w:val="Normal"/>
    <w:next w:val="Normal"/>
    <w:uiPriority w:val="99"/>
    <w:rsid w:val="00870E8C"/>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Headingb">
    <w:name w:val="Heading_b"/>
    <w:basedOn w:val="Heading3"/>
    <w:next w:val="Normal"/>
    <w:uiPriority w:val="99"/>
    <w:rsid w:val="00870E8C"/>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Cs w:val="0"/>
      <w:color w:val="auto"/>
      <w:sz w:val="24"/>
      <w:szCs w:val="20"/>
      <w:lang w:val="en-GB" w:eastAsia="en-US"/>
    </w:rPr>
  </w:style>
  <w:style w:type="paragraph" w:customStyle="1" w:styleId="Title1">
    <w:name w:val="Title 1"/>
    <w:basedOn w:val="Source"/>
    <w:next w:val="Normal"/>
    <w:uiPriority w:val="99"/>
    <w:rsid w:val="00870E8C"/>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uiPriority w:val="99"/>
    <w:rsid w:val="00870E8C"/>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4"/>
      <w:szCs w:val="20"/>
      <w:lang w:val="en-GB" w:eastAsia="en-US"/>
    </w:rPr>
  </w:style>
  <w:style w:type="paragraph" w:customStyle="1" w:styleId="Table">
    <w:name w:val="Table_#"/>
    <w:basedOn w:val="Normal"/>
    <w:next w:val="Normal"/>
    <w:uiPriority w:val="99"/>
    <w:rsid w:val="00870E8C"/>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o.org/iso/home/store/catalogue_tc/catalogue_detail.htm?csnumber=50498" TargetMode="External"/><Relationship Id="rId18" Type="http://schemas.openxmlformats.org/officeDocument/2006/relationships/hyperlink" Target="http://web.itu.int/osg/web-guidelin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eb.itu.int/osg/web-guidelines/" TargetMode="External"/><Relationship Id="rId7" Type="http://schemas.openxmlformats.org/officeDocument/2006/relationships/footnotes" Target="footnotes.xml"/><Relationship Id="rId12" Type="http://schemas.openxmlformats.org/officeDocument/2006/relationships/hyperlink" Target="http://www.un.org/disabilities/default.asp?id=259" TargetMode="External"/><Relationship Id="rId17" Type="http://schemas.openxmlformats.org/officeDocument/2006/relationships/hyperlink" Target="http://www.editeur.org/files/Collaborations/Accessibility/WIPO.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3.org/WAI/training/accessible.php" TargetMode="External"/><Relationship Id="rId20" Type="http://schemas.openxmlformats.org/officeDocument/2006/relationships/hyperlink" Target="http://office.microsoft.com/en-us/windows-sharepoint-services-help/accessibility-features-HA010173723.aspx"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norm.ch/06c8d325-da87-4dc1-af51-1e25166c9684/F/DownloadAnhan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3.org/TR/WCAG20-TECHS/pdf.html"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web.itu.int/osg/web-guidelines/" TargetMode="External"/><Relationship Id="rId19" Type="http://schemas.openxmlformats.org/officeDocument/2006/relationships/hyperlink" Target="http://www.un.org/webaccessibility/accessibility_guidelines_consolidated_final.pdf" TargetMode="External"/><Relationship Id="rId4" Type="http://schemas.microsoft.com/office/2007/relationships/stylesWithEffects" Target="stylesWithEffects.xml"/><Relationship Id="rId9" Type="http://schemas.openxmlformats.org/officeDocument/2006/relationships/hyperlink" Target="http://web.itu.int/osg/web-guidelines/" TargetMode="External"/><Relationship Id="rId14" Type="http://schemas.openxmlformats.org/officeDocument/2006/relationships/hyperlink" Target="http://office.microsoft.com/en-us/word-help/creating-accessible-word-documents-HA101999993.aspx" TargetMode="External"/><Relationship Id="rId22" Type="http://schemas.openxmlformats.org/officeDocument/2006/relationships/hyperlink" Target="http://www.ilo.org/public/english/bureau/program/dwcp/download/disabilityguidancenote.pdf"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tsbjcaahf@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B2E88C-CE21-4E52-8DF9-B9C58A9B2E72}"/>
</file>

<file path=customXml/itemProps2.xml><?xml version="1.0" encoding="utf-8"?>
<ds:datastoreItem xmlns:ds="http://schemas.openxmlformats.org/officeDocument/2006/customXml" ds:itemID="{BC2AF894-6126-4F23-9326-5A578B9857CA}"/>
</file>

<file path=customXml/itemProps3.xml><?xml version="1.0" encoding="utf-8"?>
<ds:datastoreItem xmlns:ds="http://schemas.openxmlformats.org/officeDocument/2006/customXml" ds:itemID="{52C188AB-2270-43EA-BA65-B63D59AB0B81}"/>
</file>

<file path=customXml/itemProps4.xml><?xml version="1.0" encoding="utf-8"?>
<ds:datastoreItem xmlns:ds="http://schemas.openxmlformats.org/officeDocument/2006/customXml" ds:itemID="{2F5FF975-00C0-4531-B2F8-0E7DF8DB73F5}"/>
</file>

<file path=docProps/app.xml><?xml version="1.0" encoding="utf-8"?>
<Properties xmlns="http://schemas.openxmlformats.org/officeDocument/2006/extended-properties" xmlns:vt="http://schemas.openxmlformats.org/officeDocument/2006/docPropsVTypes">
  <Template>Normal.dotm</Template>
  <TotalTime>0</TotalTime>
  <Pages>12</Pages>
  <Words>4752</Words>
  <Characters>27090</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Regan, Gabrielle</dc:creator>
  <cp:lastModifiedBy>Regan, Gabrielle</cp:lastModifiedBy>
  <cp:revision>2</cp:revision>
  <cp:lastPrinted>2013-06-05T11:31:00Z</cp:lastPrinted>
  <dcterms:created xsi:type="dcterms:W3CDTF">2013-09-17T14:46:00Z</dcterms:created>
  <dcterms:modified xsi:type="dcterms:W3CDTF">2013-09-17T14:46:00Z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Order">
    <vt:r8>10600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