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4E0659" w:rsidRPr="004E0659">
        <w:trPr>
          <w:cantSplit/>
        </w:trPr>
        <w:tc>
          <w:tcPr>
            <w:tcW w:w="4857" w:type="dxa"/>
            <w:gridSpan w:val="2"/>
          </w:tcPr>
          <w:p w:rsidR="004E0659" w:rsidRPr="004E0659" w:rsidRDefault="004E0659" w:rsidP="002028C4">
            <w:pPr>
              <w:spacing w:before="120" w:after="0"/>
              <w:rPr>
                <w:rFonts w:ascii="Times New Roman" w:hAnsi="Times New Roman" w:cs="Times New Roman"/>
                <w:sz w:val="20"/>
              </w:rPr>
            </w:pPr>
            <w:bookmarkStart w:id="0" w:name="dsg" w:colFirst="1" w:colLast="1"/>
            <w:bookmarkStart w:id="1" w:name="dtableau"/>
            <w:r w:rsidRPr="004E0659">
              <w:rPr>
                <w:rFonts w:ascii="Times New Roman" w:hAnsi="Times New Roman" w:cs="Times New Roman"/>
                <w:sz w:val="20"/>
              </w:rPr>
              <w:t>INTERNATIONAL TELECOMMUNICATION UNION</w:t>
            </w:r>
          </w:p>
        </w:tc>
        <w:tc>
          <w:tcPr>
            <w:tcW w:w="5066" w:type="dxa"/>
          </w:tcPr>
          <w:p w:rsidR="004E0659" w:rsidRPr="004E0659" w:rsidRDefault="004E0659" w:rsidP="002028C4">
            <w:pPr>
              <w:spacing w:before="120" w:after="0"/>
              <w:jc w:val="right"/>
              <w:rPr>
                <w:rFonts w:ascii="Times New Roman" w:hAnsi="Times New Roman" w:cs="Times New Roman"/>
                <w:b/>
                <w:bCs/>
                <w:smallCaps/>
                <w:sz w:val="28"/>
              </w:rPr>
            </w:pPr>
            <w:r>
              <w:rPr>
                <w:rFonts w:ascii="Times New Roman" w:hAnsi="Times New Roman" w:cs="Times New Roman"/>
                <w:b/>
                <w:bCs/>
                <w:smallCaps/>
                <w:sz w:val="28"/>
              </w:rPr>
              <w:t xml:space="preserve">Joint Coordination Activity </w:t>
            </w:r>
            <w:r>
              <w:rPr>
                <w:rFonts w:ascii="Times New Roman" w:hAnsi="Times New Roman" w:cs="Times New Roman"/>
                <w:b/>
                <w:bCs/>
                <w:smallCaps/>
                <w:sz w:val="28"/>
              </w:rPr>
              <w:br/>
              <w:t xml:space="preserve"> On Accessibility and Human Factors</w:t>
            </w:r>
          </w:p>
        </w:tc>
      </w:tr>
      <w:tr w:rsidR="004E0659" w:rsidRPr="004E0659">
        <w:trPr>
          <w:cantSplit/>
          <w:trHeight w:val="461"/>
        </w:trPr>
        <w:tc>
          <w:tcPr>
            <w:tcW w:w="4857" w:type="dxa"/>
            <w:gridSpan w:val="2"/>
            <w:vMerge w:val="restart"/>
            <w:tcBorders>
              <w:bottom w:val="nil"/>
            </w:tcBorders>
          </w:tcPr>
          <w:p w:rsidR="004E0659" w:rsidRPr="004E0659" w:rsidRDefault="004E0659" w:rsidP="002028C4">
            <w:pPr>
              <w:spacing w:before="120" w:after="0"/>
              <w:rPr>
                <w:rFonts w:ascii="Times New Roman" w:hAnsi="Times New Roman" w:cs="Times New Roman"/>
                <w:b/>
                <w:bCs/>
                <w:sz w:val="26"/>
              </w:rPr>
            </w:pPr>
            <w:bookmarkStart w:id="2" w:name="dnum" w:colFirst="1" w:colLast="1"/>
            <w:bookmarkEnd w:id="0"/>
            <w:r w:rsidRPr="004E0659">
              <w:rPr>
                <w:rFonts w:ascii="Times New Roman" w:hAnsi="Times New Roman" w:cs="Times New Roman"/>
                <w:b/>
                <w:bCs/>
                <w:sz w:val="26"/>
              </w:rPr>
              <w:t>TELECOMMUNICATION</w:t>
            </w:r>
            <w:r w:rsidRPr="004E0659">
              <w:rPr>
                <w:rFonts w:ascii="Times New Roman" w:hAnsi="Times New Roman" w:cs="Times New Roman"/>
                <w:b/>
                <w:bCs/>
                <w:sz w:val="26"/>
              </w:rPr>
              <w:br/>
              <w:t>STANDARDIZATION SECTOR</w:t>
            </w:r>
          </w:p>
          <w:p w:rsidR="004E0659" w:rsidRPr="004E0659" w:rsidRDefault="004E0659" w:rsidP="002028C4">
            <w:pPr>
              <w:spacing w:before="120" w:after="0"/>
              <w:rPr>
                <w:rFonts w:ascii="Times New Roman" w:hAnsi="Times New Roman" w:cs="Times New Roman"/>
                <w:smallCaps/>
                <w:sz w:val="20"/>
              </w:rPr>
            </w:pPr>
            <w:r w:rsidRPr="004E0659">
              <w:rPr>
                <w:rFonts w:ascii="Times New Roman" w:hAnsi="Times New Roman" w:cs="Times New Roman"/>
                <w:sz w:val="20"/>
              </w:rPr>
              <w:t xml:space="preserve">STUDY PERIOD </w:t>
            </w:r>
            <w:r>
              <w:rPr>
                <w:rFonts w:ascii="Times New Roman" w:hAnsi="Times New Roman" w:cs="Times New Roman"/>
                <w:sz w:val="20"/>
              </w:rPr>
              <w:t>2013-2016</w:t>
            </w:r>
          </w:p>
        </w:tc>
        <w:tc>
          <w:tcPr>
            <w:tcW w:w="5066" w:type="dxa"/>
            <w:tcBorders>
              <w:bottom w:val="nil"/>
            </w:tcBorders>
          </w:tcPr>
          <w:p w:rsidR="004E0659" w:rsidRPr="004E0659" w:rsidRDefault="004E0659" w:rsidP="00054BD4">
            <w:pPr>
              <w:pStyle w:val="Docnumber"/>
              <w:spacing w:after="0"/>
            </w:pPr>
            <w:r>
              <w:t xml:space="preserve">Doc </w:t>
            </w:r>
            <w:r w:rsidR="002028C4">
              <w:t>2</w:t>
            </w:r>
            <w:r w:rsidR="00054BD4">
              <w:t>9</w:t>
            </w:r>
          </w:p>
        </w:tc>
      </w:tr>
      <w:tr w:rsidR="004E0659" w:rsidRPr="004E0659">
        <w:trPr>
          <w:cantSplit/>
          <w:trHeight w:val="355"/>
        </w:trPr>
        <w:tc>
          <w:tcPr>
            <w:tcW w:w="4857" w:type="dxa"/>
            <w:gridSpan w:val="2"/>
            <w:vMerge/>
            <w:tcBorders>
              <w:bottom w:val="single" w:sz="12" w:space="0" w:color="auto"/>
            </w:tcBorders>
          </w:tcPr>
          <w:p w:rsidR="004E0659" w:rsidRPr="004E0659" w:rsidRDefault="004E0659" w:rsidP="002028C4">
            <w:pPr>
              <w:spacing w:before="120" w:after="0"/>
              <w:rPr>
                <w:rFonts w:ascii="Times New Roman" w:hAnsi="Times New Roman" w:cs="Times New Roman"/>
                <w:b/>
                <w:bCs/>
                <w:sz w:val="26"/>
              </w:rPr>
            </w:pPr>
            <w:bookmarkStart w:id="3" w:name="dorlang" w:colFirst="1" w:colLast="1"/>
            <w:bookmarkEnd w:id="2"/>
          </w:p>
        </w:tc>
        <w:tc>
          <w:tcPr>
            <w:tcW w:w="5066" w:type="dxa"/>
            <w:tcBorders>
              <w:bottom w:val="single" w:sz="12" w:space="0" w:color="auto"/>
            </w:tcBorders>
          </w:tcPr>
          <w:p w:rsidR="004E0659" w:rsidRDefault="004E0659" w:rsidP="002028C4">
            <w:pPr>
              <w:spacing w:before="120" w:after="0"/>
              <w:jc w:val="right"/>
              <w:rPr>
                <w:rFonts w:ascii="Times New Roman" w:hAnsi="Times New Roman" w:cs="Times New Roman"/>
                <w:b/>
                <w:bCs/>
                <w:sz w:val="28"/>
              </w:rPr>
            </w:pPr>
            <w:r>
              <w:rPr>
                <w:rFonts w:ascii="Times New Roman" w:hAnsi="Times New Roman" w:cs="Times New Roman"/>
                <w:b/>
                <w:bCs/>
                <w:sz w:val="28"/>
              </w:rPr>
              <w:t>English only</w:t>
            </w:r>
          </w:p>
          <w:p w:rsidR="004E0659" w:rsidRPr="004E0659" w:rsidRDefault="004E0659" w:rsidP="002028C4">
            <w:pPr>
              <w:spacing w:before="120" w:after="0"/>
              <w:jc w:val="right"/>
              <w:rPr>
                <w:rFonts w:ascii="Times New Roman" w:hAnsi="Times New Roman" w:cs="Times New Roman"/>
                <w:b/>
                <w:bCs/>
                <w:sz w:val="28"/>
              </w:rPr>
            </w:pPr>
            <w:r>
              <w:rPr>
                <w:rFonts w:ascii="Times New Roman" w:hAnsi="Times New Roman" w:cs="Times New Roman"/>
                <w:b/>
                <w:bCs/>
                <w:sz w:val="28"/>
              </w:rPr>
              <w:t>Original: English</w:t>
            </w:r>
          </w:p>
        </w:tc>
      </w:tr>
      <w:tr w:rsidR="004E0659" w:rsidRPr="004E0659">
        <w:trPr>
          <w:cantSplit/>
          <w:trHeight w:val="357"/>
        </w:trPr>
        <w:tc>
          <w:tcPr>
            <w:tcW w:w="1617" w:type="dxa"/>
          </w:tcPr>
          <w:p w:rsidR="004E0659" w:rsidRPr="004E0659" w:rsidRDefault="004E0659" w:rsidP="002028C4">
            <w:pPr>
              <w:spacing w:before="120" w:after="0"/>
              <w:rPr>
                <w:rFonts w:ascii="Times New Roman" w:hAnsi="Times New Roman" w:cs="Times New Roman"/>
                <w:b/>
                <w:bCs/>
              </w:rPr>
            </w:pPr>
            <w:bookmarkStart w:id="4" w:name="dsource" w:colFirst="1" w:colLast="1"/>
            <w:bookmarkEnd w:id="3"/>
            <w:r w:rsidRPr="004E0659">
              <w:rPr>
                <w:rFonts w:ascii="Times New Roman" w:hAnsi="Times New Roman" w:cs="Times New Roman"/>
                <w:b/>
                <w:bCs/>
              </w:rPr>
              <w:t>Source:</w:t>
            </w:r>
          </w:p>
        </w:tc>
        <w:tc>
          <w:tcPr>
            <w:tcW w:w="8306" w:type="dxa"/>
            <w:gridSpan w:val="2"/>
          </w:tcPr>
          <w:p w:rsidR="004E0659" w:rsidRPr="004E0659" w:rsidRDefault="002028C4" w:rsidP="002028C4">
            <w:pPr>
              <w:spacing w:before="120" w:after="0"/>
              <w:rPr>
                <w:rFonts w:ascii="Times New Roman" w:hAnsi="Times New Roman" w:cs="Times New Roman"/>
              </w:rPr>
            </w:pPr>
            <w:r>
              <w:rPr>
                <w:rFonts w:ascii="Times New Roman" w:hAnsi="Times New Roman" w:cs="Times New Roman"/>
              </w:rPr>
              <w:t xml:space="preserve">Kate Grant, </w:t>
            </w:r>
            <w:proofErr w:type="spellStart"/>
            <w:r>
              <w:rPr>
                <w:rFonts w:ascii="Times New Roman" w:hAnsi="Times New Roman" w:cs="Times New Roman"/>
              </w:rPr>
              <w:t>Ninetiles</w:t>
            </w:r>
            <w:proofErr w:type="spellEnd"/>
          </w:p>
        </w:tc>
      </w:tr>
      <w:tr w:rsidR="004E0659" w:rsidRPr="004E0659">
        <w:trPr>
          <w:cantSplit/>
          <w:trHeight w:val="357"/>
        </w:trPr>
        <w:tc>
          <w:tcPr>
            <w:tcW w:w="1617" w:type="dxa"/>
            <w:tcBorders>
              <w:bottom w:val="single" w:sz="12" w:space="0" w:color="auto"/>
            </w:tcBorders>
          </w:tcPr>
          <w:p w:rsidR="004E0659" w:rsidRPr="004E0659" w:rsidRDefault="004E0659" w:rsidP="002028C4">
            <w:pPr>
              <w:spacing w:before="120" w:after="0"/>
              <w:rPr>
                <w:rFonts w:ascii="Times New Roman" w:hAnsi="Times New Roman" w:cs="Times New Roman"/>
              </w:rPr>
            </w:pPr>
            <w:bookmarkStart w:id="5" w:name="dtitle1" w:colFirst="1" w:colLast="1"/>
            <w:bookmarkEnd w:id="4"/>
            <w:r w:rsidRPr="004E0659">
              <w:rPr>
                <w:rFonts w:ascii="Times New Roman" w:hAnsi="Times New Roman" w:cs="Times New Roman"/>
                <w:b/>
                <w:bCs/>
              </w:rPr>
              <w:t>Title:</w:t>
            </w:r>
          </w:p>
        </w:tc>
        <w:tc>
          <w:tcPr>
            <w:tcW w:w="8306" w:type="dxa"/>
            <w:gridSpan w:val="2"/>
            <w:tcBorders>
              <w:bottom w:val="single" w:sz="12" w:space="0" w:color="auto"/>
            </w:tcBorders>
          </w:tcPr>
          <w:p w:rsidR="004E0659" w:rsidRPr="004E0659" w:rsidRDefault="00054BD4" w:rsidP="002028C4">
            <w:pPr>
              <w:spacing w:before="120" w:after="0"/>
              <w:rPr>
                <w:rFonts w:ascii="Times New Roman" w:hAnsi="Times New Roman" w:cs="Times New Roman"/>
              </w:rPr>
            </w:pPr>
            <w:r>
              <w:rPr>
                <w:rFonts w:ascii="Times New Roman" w:hAnsi="Times New Roman" w:cs="Times New Roman"/>
              </w:rPr>
              <w:t>Update on JTAG work revising Guide 71</w:t>
            </w:r>
          </w:p>
        </w:tc>
      </w:tr>
    </w:tbl>
    <w:bookmarkEnd w:id="1"/>
    <w:bookmarkEnd w:id="5"/>
    <w:p w:rsidR="00054BD4" w:rsidRDefault="00054BD4" w:rsidP="00054BD4">
      <w:pPr>
        <w:pStyle w:val="Heading1"/>
        <w:rPr>
          <w:rFonts w:eastAsia="MS Mincho"/>
        </w:rPr>
      </w:pPr>
      <w:r>
        <w:rPr>
          <w:rFonts w:eastAsia="MS Mincho"/>
        </w:rPr>
        <w:t>Update on JTAG work revising Guide 71</w:t>
      </w:r>
    </w:p>
    <w:p w:rsidR="00054BD4" w:rsidRDefault="00054BD4" w:rsidP="00054BD4">
      <w:pPr>
        <w:pStyle w:val="Heading2"/>
        <w:rPr>
          <w:rFonts w:eastAsia="MS Mincho"/>
        </w:rPr>
      </w:pPr>
      <w:r>
        <w:rPr>
          <w:rFonts w:eastAsia="MS Mincho"/>
        </w:rPr>
        <w:t>Overview</w:t>
      </w:r>
    </w:p>
    <w:p w:rsidR="00054BD4" w:rsidRDefault="00054BD4" w:rsidP="00054BD4">
      <w:pPr>
        <w:spacing w:before="120" w:after="120"/>
        <w:rPr>
          <w:rFonts w:eastAsia="MS Mincho"/>
        </w:rPr>
      </w:pPr>
      <w:r>
        <w:t>The fourth m</w:t>
      </w:r>
      <w:bookmarkStart w:id="6" w:name="_GoBack"/>
      <w:bookmarkEnd w:id="6"/>
      <w:r>
        <w:t xml:space="preserve">eeting was held in </w:t>
      </w:r>
      <w:smartTag w:uri="urn:schemas-microsoft-com:office:smarttags" w:element="place">
        <w:smartTag w:uri="urn:schemas-microsoft-com:office:smarttags" w:element="City">
          <w:r>
            <w:t>Sydney</w:t>
          </w:r>
        </w:smartTag>
      </w:smartTag>
      <w:r>
        <w:t xml:space="preserve"> January 14-17</w:t>
      </w:r>
      <w:r>
        <w:rPr>
          <w:vertAlign w:val="superscript"/>
        </w:rPr>
        <w:t>th</w:t>
      </w:r>
      <w:r>
        <w:t>.</w:t>
      </w:r>
    </w:p>
    <w:p w:rsidR="00054BD4" w:rsidRDefault="00054BD4" w:rsidP="00054BD4">
      <w:pPr>
        <w:spacing w:after="120"/>
      </w:pPr>
      <w:r>
        <w:t xml:space="preserve">There were representatives from several countries including </w:t>
      </w:r>
      <w:smartTag w:uri="urn:schemas-microsoft-com:office:smarttags" w:element="country-region">
        <w:r>
          <w:t>Australia</w:t>
        </w:r>
      </w:smartTag>
      <w:r>
        <w:t xml:space="preserve">, </w:t>
      </w:r>
      <w:smartTag w:uri="urn:schemas-microsoft-com:office:smarttags" w:element="country-region">
        <w:r>
          <w:t>Canada</w:t>
        </w:r>
      </w:smartTag>
      <w:r>
        <w:t xml:space="preserve">, </w:t>
      </w:r>
      <w:smartTag w:uri="urn:schemas-microsoft-com:office:smarttags" w:element="country-region">
        <w:r>
          <w:t>Germany</w:t>
        </w:r>
      </w:smartTag>
      <w:r>
        <w:t xml:space="preserve">, </w:t>
      </w:r>
      <w:smartTag w:uri="urn:schemas-microsoft-com:office:smarttags" w:element="country-region">
        <w:r>
          <w:t>Ireland</w:t>
        </w:r>
      </w:smartTag>
      <w:r>
        <w:t xml:space="preserve">, </w:t>
      </w:r>
      <w:smartTag w:uri="urn:schemas-microsoft-com:office:smarttags" w:element="country-region">
        <w:r>
          <w:t>Korea</w:t>
        </w:r>
      </w:smartTag>
      <w:r>
        <w:t xml:space="preserve">, </w:t>
      </w:r>
      <w:smartTag w:uri="urn:schemas-microsoft-com:office:smarttags" w:element="country-region">
        <w:r>
          <w:t>Japan</w:t>
        </w:r>
      </w:smartTag>
      <w:r>
        <w:t xml:space="preserve">, </w:t>
      </w:r>
      <w:smartTag w:uri="urn:schemas-microsoft-com:office:smarttags" w:element="country-region">
        <w:r>
          <w:t>Sweden</w:t>
        </w:r>
      </w:smartTag>
      <w:r>
        <w:t xml:space="preserve">, US, and </w:t>
      </w:r>
      <w:smartTag w:uri="urn:schemas-microsoft-com:office:smarttags" w:element="country-region">
        <w:smartTag w:uri="urn:schemas-microsoft-com:office:smarttags" w:element="place">
          <w:r>
            <w:t>UK</w:t>
          </w:r>
        </w:smartTag>
      </w:smartTag>
      <w:r>
        <w:t xml:space="preserve"> and committees such as ISO TC59, ISO TC159, ISO TC173, ISO/IEC JTC 1, IEC and ITU.</w:t>
      </w:r>
    </w:p>
    <w:p w:rsidR="00054BD4" w:rsidRDefault="00054BD4" w:rsidP="00054BD4">
      <w:pPr>
        <w:spacing w:after="120"/>
      </w:pPr>
      <w:r>
        <w:t>Work on various clauses had been progressed in separate task forces and when the integrated version was circulated prior to the meeting it was clear that there was significant work needed to complete the empty sections and provide more consistency and coherence to the level and content of others.</w:t>
      </w:r>
    </w:p>
    <w:p w:rsidR="00054BD4" w:rsidRDefault="00054BD4" w:rsidP="00054BD4">
      <w:pPr>
        <w:spacing w:after="120"/>
      </w:pPr>
      <w:r>
        <w:t xml:space="preserve">Thus the meeting effectively worked as an entity, receiving reports from the various task forces and at certain times reviewing or working on the clauses produced by a particular task force. </w:t>
      </w:r>
    </w:p>
    <w:p w:rsidR="00054BD4" w:rsidRDefault="00054BD4" w:rsidP="00054BD4">
      <w:pPr>
        <w:spacing w:after="120"/>
      </w:pPr>
      <w:r>
        <w:t xml:space="preserve">The proposed structure was debated and a new ordering agreed with a requirement for a short guide without excessive detail in any parts.  How additional detail that is helpful will be handled is still an open question, having long informative annexes will make the standard overlong and </w:t>
      </w:r>
      <w:proofErr w:type="spellStart"/>
      <w:r>
        <w:t>offputting</w:t>
      </w:r>
      <w:proofErr w:type="spellEnd"/>
      <w:r>
        <w:t>, nevertheless there is a requirement for some explanatory information to be available potentially on the ISO web site or in another document.</w:t>
      </w:r>
    </w:p>
    <w:p w:rsidR="00054BD4" w:rsidRDefault="00054BD4" w:rsidP="00054BD4">
      <w:pPr>
        <w:spacing w:after="120"/>
      </w:pPr>
      <w:r>
        <w:t xml:space="preserve">The meeting provided remote </w:t>
      </w:r>
      <w:proofErr w:type="spellStart"/>
      <w:r>
        <w:t>webex</w:t>
      </w:r>
      <w:proofErr w:type="spellEnd"/>
      <w:r>
        <w:t xml:space="preserve"> access for certain European experts who managed to participate throughout despite the challenging time difference.</w:t>
      </w:r>
    </w:p>
    <w:p w:rsidR="00054BD4" w:rsidRDefault="00054BD4" w:rsidP="00054BD4">
      <w:pPr>
        <w:pStyle w:val="Heading2"/>
        <w:rPr>
          <w:rFonts w:eastAsia="MS Mincho"/>
        </w:rPr>
      </w:pPr>
      <w:r>
        <w:rPr>
          <w:rFonts w:eastAsia="MS Mincho"/>
        </w:rPr>
        <w:t>Outcomes:</w:t>
      </w:r>
    </w:p>
    <w:p w:rsidR="00054BD4" w:rsidRDefault="00054BD4" w:rsidP="00054BD4">
      <w:pPr>
        <w:numPr>
          <w:ilvl w:val="0"/>
          <w:numId w:val="1"/>
        </w:numPr>
        <w:spacing w:after="0" w:line="240" w:lineRule="auto"/>
        <w:rPr>
          <w:rFonts w:eastAsia="MS Mincho"/>
        </w:rPr>
      </w:pPr>
      <w:r>
        <w:t>Schedule for 2 further meetings (April and September)</w:t>
      </w:r>
    </w:p>
    <w:p w:rsidR="00054BD4" w:rsidRDefault="00054BD4" w:rsidP="00054BD4">
      <w:pPr>
        <w:numPr>
          <w:ilvl w:val="0"/>
          <w:numId w:val="1"/>
        </w:numPr>
        <w:spacing w:after="0" w:line="240" w:lineRule="auto"/>
      </w:pPr>
      <w:r>
        <w:t>Revised plan for content and level of detail</w:t>
      </w:r>
    </w:p>
    <w:p w:rsidR="00054BD4" w:rsidRDefault="00054BD4" w:rsidP="00054BD4">
      <w:pPr>
        <w:numPr>
          <w:ilvl w:val="0"/>
          <w:numId w:val="1"/>
        </w:numPr>
        <w:spacing w:after="0" w:line="240" w:lineRule="auto"/>
      </w:pPr>
      <w:r>
        <w:t>Tasks for specific editors to provide drafts of particular sections</w:t>
      </w:r>
    </w:p>
    <w:p w:rsidR="00054BD4" w:rsidRDefault="00054BD4" w:rsidP="00054BD4">
      <w:pPr>
        <w:numPr>
          <w:ilvl w:val="0"/>
          <w:numId w:val="1"/>
        </w:numPr>
        <w:spacing w:after="0" w:line="240" w:lineRule="auto"/>
        <w:ind w:right="4186"/>
      </w:pPr>
      <w:r>
        <w:t>There will be brief guidance on where to find useful external information such as definitions from the ISO Online Browsing Platform and the ICF browser</w:t>
      </w:r>
    </w:p>
    <w:p w:rsidR="00054BD4" w:rsidRDefault="00054BD4" w:rsidP="00054BD4">
      <w:pPr>
        <w:numPr>
          <w:ilvl w:val="0"/>
          <w:numId w:val="1"/>
        </w:numPr>
        <w:spacing w:after="0" w:line="240" w:lineRule="auto"/>
      </w:pPr>
      <w:proofErr w:type="spellStart"/>
      <w:r>
        <w:t>Subclauses</w:t>
      </w:r>
      <w:proofErr w:type="spellEnd"/>
      <w:r>
        <w:t xml:space="preserve"> of Clause 10 will include the appropriate ICF name and reference number</w:t>
      </w:r>
    </w:p>
    <w:p w:rsidR="00054BD4" w:rsidRDefault="00054BD4" w:rsidP="00054BD4">
      <w:pPr>
        <w:numPr>
          <w:ilvl w:val="0"/>
          <w:numId w:val="1"/>
        </w:numPr>
        <w:spacing w:after="0" w:line="240" w:lineRule="auto"/>
      </w:pPr>
      <w:r>
        <w:lastRenderedPageBreak/>
        <w:t>Principles section to be expanded with basic principle, a paragraph on understanding the principle and a paragraph on applying the principle</w:t>
      </w:r>
    </w:p>
    <w:p w:rsidR="00054BD4" w:rsidRDefault="00054BD4" w:rsidP="00054BD4">
      <w:pPr>
        <w:numPr>
          <w:ilvl w:val="0"/>
          <w:numId w:val="1"/>
        </w:numPr>
        <w:spacing w:after="0" w:line="240" w:lineRule="auto"/>
      </w:pPr>
      <w:r>
        <w:t xml:space="preserve">Content to address user needs and design strategies to meet these will be developed (this will be high level and generic, potentially some specific examples will be described in complementary information) </w:t>
      </w:r>
    </w:p>
    <w:p w:rsidR="00054BD4" w:rsidRDefault="00054BD4" w:rsidP="00054BD4"/>
    <w:p w:rsidR="00054BD4" w:rsidRDefault="00054BD4" w:rsidP="00054BD4">
      <w:pPr>
        <w:pStyle w:val="Heading2"/>
        <w:rPr>
          <w:rFonts w:eastAsia="MS Mincho"/>
        </w:rPr>
      </w:pPr>
      <w:r>
        <w:rPr>
          <w:rFonts w:eastAsia="MS Mincho"/>
        </w:rPr>
        <w:t>ITU representatives at meeting:</w:t>
      </w:r>
    </w:p>
    <w:p w:rsidR="00054BD4" w:rsidRDefault="00054BD4" w:rsidP="00054BD4">
      <w:pPr>
        <w:rPr>
          <w:rFonts w:eastAsia="MS Mincho"/>
        </w:rPr>
      </w:pPr>
      <w:r>
        <w:t>Gerry Ellis</w:t>
      </w:r>
    </w:p>
    <w:p w:rsidR="00054BD4" w:rsidRDefault="00054BD4" w:rsidP="00054BD4">
      <w:r>
        <w:t>Kate Grant</w:t>
      </w:r>
    </w:p>
    <w:p w:rsidR="00054BD4" w:rsidRPr="004E0659" w:rsidRDefault="00054BD4">
      <w:pPr>
        <w:rPr>
          <w:lang w:val="en-GB"/>
        </w:rPr>
      </w:pPr>
    </w:p>
    <w:sectPr w:rsidR="00054BD4" w:rsidRPr="004E0659" w:rsidSect="004E0659">
      <w:headerReference w:type="default" r:id="rId8"/>
      <w:footerReference w:type="first" r:id="rId9"/>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59" w:rsidRDefault="004E0659" w:rsidP="004E0659">
      <w:pPr>
        <w:spacing w:after="0" w:line="240" w:lineRule="auto"/>
      </w:pPr>
      <w:r>
        <w:separator/>
      </w:r>
    </w:p>
  </w:endnote>
  <w:endnote w:type="continuationSeparator" w:id="0">
    <w:p w:rsidR="004E0659" w:rsidRDefault="004E0659" w:rsidP="004E0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4" w:type="dxa"/>
      <w:jc w:val="center"/>
      <w:tblLayout w:type="fixed"/>
      <w:tblLook w:val="0000" w:firstRow="0" w:lastRow="0" w:firstColumn="0" w:lastColumn="0" w:noHBand="0" w:noVBand="0"/>
    </w:tblPr>
    <w:tblGrid>
      <w:gridCol w:w="51"/>
      <w:gridCol w:w="1565"/>
      <w:gridCol w:w="4394"/>
      <w:gridCol w:w="3913"/>
      <w:gridCol w:w="51"/>
    </w:tblGrid>
    <w:tr w:rsidR="002028C4" w:rsidRPr="002028C4" w:rsidTr="002028C4">
      <w:trPr>
        <w:gridAfter w:val="1"/>
        <w:wAfter w:w="51" w:type="dxa"/>
        <w:cantSplit/>
        <w:jc w:val="center"/>
      </w:trPr>
      <w:tc>
        <w:tcPr>
          <w:tcW w:w="1616" w:type="dxa"/>
          <w:gridSpan w:val="2"/>
          <w:tcBorders>
            <w:top w:val="single" w:sz="12" w:space="0" w:color="auto"/>
          </w:tcBorders>
        </w:tcPr>
        <w:p w:rsidR="002028C4" w:rsidRPr="002028C4" w:rsidRDefault="002028C4" w:rsidP="002028C4">
          <w:pPr>
            <w:rPr>
              <w:rFonts w:ascii="Times New Roman" w:hAnsi="Times New Roman" w:cs="Times New Roman"/>
            </w:rPr>
          </w:pPr>
          <w:r w:rsidRPr="002028C4">
            <w:rPr>
              <w:rFonts w:ascii="Times New Roman" w:hAnsi="Times New Roman" w:cs="Times New Roman"/>
              <w:b/>
              <w:bCs/>
            </w:rPr>
            <w:t>Contact</w:t>
          </w:r>
          <w:r w:rsidRPr="002028C4">
            <w:rPr>
              <w:rFonts w:ascii="Times New Roman" w:hAnsi="Times New Roman" w:cs="Times New Roman"/>
            </w:rPr>
            <w:t>:</w:t>
          </w:r>
        </w:p>
      </w:tc>
      <w:tc>
        <w:tcPr>
          <w:tcW w:w="4394" w:type="dxa"/>
          <w:tcBorders>
            <w:top w:val="single" w:sz="12" w:space="0" w:color="auto"/>
          </w:tcBorders>
        </w:tcPr>
        <w:p w:rsidR="002028C4" w:rsidRPr="002028C4" w:rsidRDefault="002028C4" w:rsidP="002028C4">
          <w:pPr>
            <w:rPr>
              <w:rFonts w:ascii="Times New Roman" w:hAnsi="Times New Roman" w:cs="Times New Roman"/>
            </w:rPr>
          </w:pPr>
          <w:r>
            <w:rPr>
              <w:rFonts w:ascii="Times New Roman" w:hAnsi="Times New Roman" w:cs="Times New Roman"/>
            </w:rPr>
            <w:t>Kate Grant</w:t>
          </w:r>
        </w:p>
      </w:tc>
      <w:tc>
        <w:tcPr>
          <w:tcW w:w="3913" w:type="dxa"/>
          <w:tcBorders>
            <w:top w:val="single" w:sz="12" w:space="0" w:color="auto"/>
          </w:tcBorders>
        </w:tcPr>
        <w:p w:rsidR="002028C4" w:rsidRPr="002028C4" w:rsidRDefault="002028C4" w:rsidP="002028C4">
          <w:pPr>
            <w:rPr>
              <w:rFonts w:ascii="Times New Roman" w:hAnsi="Times New Roman" w:cs="Times New Roman"/>
            </w:rPr>
          </w:pPr>
          <w:r w:rsidRPr="002028C4">
            <w:rPr>
              <w:rFonts w:ascii="Times New Roman" w:hAnsi="Times New Roman" w:cs="Times New Roman"/>
            </w:rPr>
            <w:t>Email</w:t>
          </w:r>
          <w:r w:rsidRPr="002028C4">
            <w:rPr>
              <w:rFonts w:ascii="Times New Roman" w:hAnsi="Times New Roman" w:cs="Times New Roman"/>
            </w:rPr>
            <w:tab/>
            <w:t>ninetiles@yahoo.com</w:t>
          </w:r>
        </w:p>
      </w:tc>
    </w:tr>
    <w:tr w:rsidR="002028C4" w:rsidRPr="002028C4" w:rsidTr="002028C4">
      <w:trPr>
        <w:gridAfter w:val="1"/>
        <w:wAfter w:w="51" w:type="dxa"/>
        <w:cantSplit/>
        <w:trHeight w:hRule="exact" w:val="113"/>
        <w:jc w:val="center"/>
      </w:trPr>
      <w:tc>
        <w:tcPr>
          <w:tcW w:w="9923" w:type="dxa"/>
          <w:gridSpan w:val="4"/>
        </w:tcPr>
        <w:p w:rsidR="002028C4" w:rsidRPr="002028C4" w:rsidRDefault="002028C4" w:rsidP="002028C4">
          <w:pPr>
            <w:rPr>
              <w:rFonts w:ascii="Times New Roman" w:hAnsi="Times New Roman" w:cs="Times New Roman"/>
            </w:rPr>
          </w:pPr>
        </w:p>
      </w:tc>
    </w:tr>
    <w:tr w:rsidR="004E0659" w:rsidRPr="002028C4" w:rsidTr="002028C4">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4E0659" w:rsidRPr="002028C4" w:rsidRDefault="004E0659" w:rsidP="002028C4">
          <w:pPr>
            <w:spacing w:after="0"/>
            <w:rPr>
              <w:rFonts w:ascii="Times New Roman" w:hAnsi="Times New Roman" w:cs="Times New Roman"/>
              <w:sz w:val="18"/>
            </w:rPr>
          </w:pPr>
          <w:r w:rsidRPr="002028C4">
            <w:rPr>
              <w:rFonts w:ascii="Times New Roman" w:hAnsi="Times New Roman" w:cs="Times New Roman"/>
              <w:b/>
              <w:bCs/>
              <w:sz w:val="18"/>
            </w:rPr>
            <w:t>Attention:</w:t>
          </w:r>
          <w:r w:rsidRPr="002028C4">
            <w:rPr>
              <w:rFonts w:ascii="Times New Roman" w:hAnsi="Times New Roman" w:cs="Times New Roman"/>
              <w:sz w:val="18"/>
            </w:rPr>
            <w:t xml:space="preserve"> This is not a publication made available to the public, but </w:t>
          </w:r>
          <w:r w:rsidRPr="002028C4">
            <w:rPr>
              <w:rFonts w:ascii="Times New Roman" w:hAnsi="Times New Roman" w:cs="Times New Roman"/>
              <w:b/>
              <w:bCs/>
              <w:sz w:val="18"/>
            </w:rPr>
            <w:t>an internal ITU-T Document</w:t>
          </w:r>
          <w:r w:rsidRPr="002028C4">
            <w:rPr>
              <w:rFonts w:ascii="Times New Roman" w:hAnsi="Times New Roman" w:cs="Times New Roman"/>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4E0659" w:rsidRPr="004E0659" w:rsidRDefault="004E0659" w:rsidP="004E0659">
    <w:pPr>
      <w:rPr>
        <w:rFonts w:ascii="Times New Roman" w:hAnsi="Times New Roman" w:cs="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59" w:rsidRDefault="004E0659" w:rsidP="004E0659">
      <w:pPr>
        <w:spacing w:after="0" w:line="240" w:lineRule="auto"/>
      </w:pPr>
      <w:r>
        <w:separator/>
      </w:r>
    </w:p>
  </w:footnote>
  <w:footnote w:type="continuationSeparator" w:id="0">
    <w:p w:rsidR="004E0659" w:rsidRDefault="004E0659" w:rsidP="004E0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59" w:rsidRPr="004E0659" w:rsidRDefault="004E0659" w:rsidP="004E0659">
    <w:pPr>
      <w:pStyle w:val="Header"/>
      <w:jc w:val="center"/>
      <w:rPr>
        <w:rFonts w:ascii="Times New Roman" w:hAnsi="Times New Roman" w:cs="Times New Roman"/>
        <w:sz w:val="18"/>
      </w:rPr>
    </w:pPr>
    <w:r w:rsidRPr="004E0659">
      <w:rPr>
        <w:rFonts w:ascii="Times New Roman" w:hAnsi="Times New Roman" w:cs="Times New Roman"/>
        <w:sz w:val="18"/>
      </w:rPr>
      <w:t xml:space="preserve">- </w:t>
    </w:r>
    <w:r w:rsidRPr="004E0659">
      <w:rPr>
        <w:rFonts w:ascii="Times New Roman" w:hAnsi="Times New Roman" w:cs="Times New Roman"/>
        <w:sz w:val="18"/>
      </w:rPr>
      <w:fldChar w:fldCharType="begin"/>
    </w:r>
    <w:r w:rsidRPr="004E0659">
      <w:rPr>
        <w:rFonts w:ascii="Times New Roman" w:hAnsi="Times New Roman" w:cs="Times New Roman"/>
        <w:sz w:val="18"/>
      </w:rPr>
      <w:instrText xml:space="preserve"> PAGE  \* MERGEFORMAT </w:instrText>
    </w:r>
    <w:r w:rsidRPr="004E0659">
      <w:rPr>
        <w:rFonts w:ascii="Times New Roman" w:hAnsi="Times New Roman" w:cs="Times New Roman"/>
        <w:sz w:val="18"/>
      </w:rPr>
      <w:fldChar w:fldCharType="separate"/>
    </w:r>
    <w:r w:rsidR="00054BD4">
      <w:rPr>
        <w:rFonts w:ascii="Times New Roman" w:hAnsi="Times New Roman" w:cs="Times New Roman"/>
        <w:noProof/>
        <w:sz w:val="18"/>
      </w:rPr>
      <w:t>2</w:t>
    </w:r>
    <w:r w:rsidRPr="004E0659">
      <w:rPr>
        <w:rFonts w:ascii="Times New Roman" w:hAnsi="Times New Roman" w:cs="Times New Roman"/>
        <w:sz w:val="18"/>
      </w:rPr>
      <w:fldChar w:fldCharType="end"/>
    </w:r>
    <w:r w:rsidRPr="004E0659">
      <w:rPr>
        <w:rFonts w:ascii="Times New Roman" w:hAnsi="Times New Roman" w:cs="Times New Roman"/>
        <w:sz w:val="18"/>
      </w:rPr>
      <w:t xml:space="preserve"> -</w:t>
    </w:r>
  </w:p>
  <w:p w:rsidR="004E0659" w:rsidRPr="004E0659" w:rsidRDefault="004E0659" w:rsidP="004E0659">
    <w:pPr>
      <w:pStyle w:val="Header"/>
      <w:spacing w:after="240"/>
      <w:jc w:val="center"/>
      <w:rPr>
        <w:rFonts w:ascii="Times New Roman" w:hAnsi="Times New Roman" w:cs="Times New Roman"/>
        <w:sz w:val="18"/>
      </w:rPr>
    </w:pPr>
    <w:r w:rsidRPr="004E0659">
      <w:rPr>
        <w:rFonts w:ascii="Times New Roman" w:hAnsi="Times New Roman" w:cs="Times New Roman"/>
        <w:sz w:val="18"/>
      </w:rPr>
      <w:fldChar w:fldCharType="begin"/>
    </w:r>
    <w:r w:rsidRPr="004E0659">
      <w:rPr>
        <w:rFonts w:ascii="Times New Roman" w:hAnsi="Times New Roman" w:cs="Times New Roman"/>
        <w:sz w:val="18"/>
      </w:rPr>
      <w:instrText xml:space="preserve"> STYLEREF  Docnumber  \* MERGEFORMAT </w:instrText>
    </w:r>
    <w:r w:rsidRPr="004E0659">
      <w:rPr>
        <w:rFonts w:ascii="Times New Roman" w:hAnsi="Times New Roman" w:cs="Times New Roman"/>
        <w:sz w:val="18"/>
      </w:rPr>
      <w:fldChar w:fldCharType="separate"/>
    </w:r>
    <w:r w:rsidR="00054BD4" w:rsidRPr="00054BD4">
      <w:rPr>
        <w:rFonts w:ascii="Times New Roman" w:hAnsi="Times New Roman" w:cs="Times New Roman"/>
        <w:b/>
        <w:bCs/>
        <w:noProof/>
        <w:sz w:val="18"/>
      </w:rPr>
      <w:t>Doc 29</w:t>
    </w:r>
    <w:r w:rsidRPr="004E0659">
      <w:rPr>
        <w:rFonts w:ascii="Times New Roman" w:hAnsi="Times New Roman" w:cs="Times New Roman"/>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4653C"/>
    <w:multiLevelType w:val="hybridMultilevel"/>
    <w:tmpl w:val="14A432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659"/>
    <w:rsid w:val="00054BD4"/>
    <w:rsid w:val="002028C4"/>
    <w:rsid w:val="004E0659"/>
    <w:rsid w:val="00A17F40"/>
    <w:rsid w:val="00E74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54BD4"/>
    <w:pPr>
      <w:keepNext/>
      <w:spacing w:before="240" w:after="60" w:line="240" w:lineRule="auto"/>
      <w:outlineLvl w:val="0"/>
    </w:pPr>
    <w:rPr>
      <w:rFonts w:ascii="Arial" w:eastAsia="Times New Roman" w:hAnsi="Arial" w:cs="Arial"/>
      <w:b/>
      <w:bCs/>
      <w:kern w:val="32"/>
      <w:sz w:val="32"/>
      <w:szCs w:val="32"/>
      <w:lang w:val="en-GB" w:eastAsia="ja-JP"/>
    </w:rPr>
  </w:style>
  <w:style w:type="paragraph" w:styleId="Heading2">
    <w:name w:val="heading 2"/>
    <w:basedOn w:val="Normal"/>
    <w:next w:val="Normal"/>
    <w:link w:val="Heading2Char"/>
    <w:semiHidden/>
    <w:unhideWhenUsed/>
    <w:qFormat/>
    <w:rsid w:val="00054BD4"/>
    <w:pPr>
      <w:keepNext/>
      <w:spacing w:before="240" w:after="60" w:line="240" w:lineRule="auto"/>
      <w:outlineLvl w:val="1"/>
    </w:pPr>
    <w:rPr>
      <w:rFonts w:ascii="Arial" w:eastAsia="Times New Roman" w:hAnsi="Arial" w:cs="Arial"/>
      <w:b/>
      <w:bCs/>
      <w:i/>
      <w:iCs/>
      <w:sz w:val="28"/>
      <w:szCs w:val="28"/>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659"/>
  </w:style>
  <w:style w:type="paragraph" w:styleId="Footer">
    <w:name w:val="footer"/>
    <w:basedOn w:val="Normal"/>
    <w:link w:val="FooterChar"/>
    <w:uiPriority w:val="99"/>
    <w:unhideWhenUsed/>
    <w:rsid w:val="004E0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659"/>
  </w:style>
  <w:style w:type="paragraph" w:customStyle="1" w:styleId="Docnumber">
    <w:name w:val="Docnumber"/>
    <w:basedOn w:val="Normal"/>
    <w:link w:val="DocnumberChar"/>
    <w:rsid w:val="004E0659"/>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4E0659"/>
    <w:rPr>
      <w:rFonts w:ascii="Times New Roman" w:hAnsi="Times New Roman" w:cs="Times New Roman"/>
      <w:b/>
      <w:bCs/>
      <w:sz w:val="40"/>
    </w:rPr>
  </w:style>
  <w:style w:type="character" w:customStyle="1" w:styleId="Heading1Char">
    <w:name w:val="Heading 1 Char"/>
    <w:basedOn w:val="DefaultParagraphFont"/>
    <w:link w:val="Heading1"/>
    <w:rsid w:val="00054BD4"/>
    <w:rPr>
      <w:rFonts w:ascii="Arial" w:eastAsia="Times New Roman" w:hAnsi="Arial" w:cs="Arial"/>
      <w:b/>
      <w:bCs/>
      <w:kern w:val="32"/>
      <w:sz w:val="32"/>
      <w:szCs w:val="32"/>
      <w:lang w:val="en-GB" w:eastAsia="ja-JP"/>
    </w:rPr>
  </w:style>
  <w:style w:type="character" w:customStyle="1" w:styleId="Heading2Char">
    <w:name w:val="Heading 2 Char"/>
    <w:basedOn w:val="DefaultParagraphFont"/>
    <w:link w:val="Heading2"/>
    <w:semiHidden/>
    <w:rsid w:val="00054BD4"/>
    <w:rPr>
      <w:rFonts w:ascii="Arial" w:eastAsia="Times New Roman" w:hAnsi="Arial" w:cs="Arial"/>
      <w:b/>
      <w:bCs/>
      <w:i/>
      <w:iCs/>
      <w:sz w:val="28"/>
      <w:szCs w:val="28"/>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54BD4"/>
    <w:pPr>
      <w:keepNext/>
      <w:spacing w:before="240" w:after="60" w:line="240" w:lineRule="auto"/>
      <w:outlineLvl w:val="0"/>
    </w:pPr>
    <w:rPr>
      <w:rFonts w:ascii="Arial" w:eastAsia="Times New Roman" w:hAnsi="Arial" w:cs="Arial"/>
      <w:b/>
      <w:bCs/>
      <w:kern w:val="32"/>
      <w:sz w:val="32"/>
      <w:szCs w:val="32"/>
      <w:lang w:val="en-GB" w:eastAsia="ja-JP"/>
    </w:rPr>
  </w:style>
  <w:style w:type="paragraph" w:styleId="Heading2">
    <w:name w:val="heading 2"/>
    <w:basedOn w:val="Normal"/>
    <w:next w:val="Normal"/>
    <w:link w:val="Heading2Char"/>
    <w:semiHidden/>
    <w:unhideWhenUsed/>
    <w:qFormat/>
    <w:rsid w:val="00054BD4"/>
    <w:pPr>
      <w:keepNext/>
      <w:spacing w:before="240" w:after="60" w:line="240" w:lineRule="auto"/>
      <w:outlineLvl w:val="1"/>
    </w:pPr>
    <w:rPr>
      <w:rFonts w:ascii="Arial" w:eastAsia="Times New Roman" w:hAnsi="Arial" w:cs="Arial"/>
      <w:b/>
      <w:bCs/>
      <w:i/>
      <w:iCs/>
      <w:sz w:val="28"/>
      <w:szCs w:val="28"/>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659"/>
  </w:style>
  <w:style w:type="paragraph" w:styleId="Footer">
    <w:name w:val="footer"/>
    <w:basedOn w:val="Normal"/>
    <w:link w:val="FooterChar"/>
    <w:uiPriority w:val="99"/>
    <w:unhideWhenUsed/>
    <w:rsid w:val="004E0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659"/>
  </w:style>
  <w:style w:type="paragraph" w:customStyle="1" w:styleId="Docnumber">
    <w:name w:val="Docnumber"/>
    <w:basedOn w:val="Normal"/>
    <w:link w:val="DocnumberChar"/>
    <w:rsid w:val="004E0659"/>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4E0659"/>
    <w:rPr>
      <w:rFonts w:ascii="Times New Roman" w:hAnsi="Times New Roman" w:cs="Times New Roman"/>
      <w:b/>
      <w:bCs/>
      <w:sz w:val="40"/>
    </w:rPr>
  </w:style>
  <w:style w:type="character" w:customStyle="1" w:styleId="Heading1Char">
    <w:name w:val="Heading 1 Char"/>
    <w:basedOn w:val="DefaultParagraphFont"/>
    <w:link w:val="Heading1"/>
    <w:rsid w:val="00054BD4"/>
    <w:rPr>
      <w:rFonts w:ascii="Arial" w:eastAsia="Times New Roman" w:hAnsi="Arial" w:cs="Arial"/>
      <w:b/>
      <w:bCs/>
      <w:kern w:val="32"/>
      <w:sz w:val="32"/>
      <w:szCs w:val="32"/>
      <w:lang w:val="en-GB" w:eastAsia="ja-JP"/>
    </w:rPr>
  </w:style>
  <w:style w:type="character" w:customStyle="1" w:styleId="Heading2Char">
    <w:name w:val="Heading 2 Char"/>
    <w:basedOn w:val="DefaultParagraphFont"/>
    <w:link w:val="Heading2"/>
    <w:semiHidden/>
    <w:rsid w:val="00054BD4"/>
    <w:rPr>
      <w:rFonts w:ascii="Arial" w:eastAsia="Times New Roman" w:hAnsi="Arial" w:cs="Arial"/>
      <w:b/>
      <w:bCs/>
      <w:i/>
      <w:iCs/>
      <w:sz w:val="28"/>
      <w:szCs w:val="2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0C57D-C75F-45F0-8BE0-86E06ACD1446}"/>
</file>

<file path=customXml/itemProps2.xml><?xml version="1.0" encoding="utf-8"?>
<ds:datastoreItem xmlns:ds="http://schemas.openxmlformats.org/officeDocument/2006/customXml" ds:itemID="{83B11230-7EE4-48A4-8954-18B04B4516EC}"/>
</file>

<file path=customXml/itemProps3.xml><?xml version="1.0" encoding="utf-8"?>
<ds:datastoreItem xmlns:ds="http://schemas.openxmlformats.org/officeDocument/2006/customXml" ds:itemID="{5E278BAF-9694-4A40-8258-68F3FB0AD8BF}"/>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2124</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TD</vt:lpstr>
      <vt:lpstr>Update on JTAG work revising Guide 71</vt:lpstr>
      <vt:lpstr>    Overview</vt:lpstr>
      <vt:lpstr>    Outcomes:</vt:lpstr>
      <vt:lpstr>    ITU representatives at meeting:</vt:lpstr>
    </vt:vector>
  </TitlesOfParts>
  <Manager>ITU-T</Manager>
  <Company>International Telecommunication Union (ITU)</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c:title>
  <dc:creator>Regan, Gabrielle</dc:creator>
  <dc:description>TD xx  For: xx_x000d_Document date: _x000d_Saved by ITU51006817 at 15:21:25 on 08/01/2013</dc:description>
  <cp:lastModifiedBy>Regan, Gabrielle</cp:lastModifiedBy>
  <cp:revision>2</cp:revision>
  <dcterms:created xsi:type="dcterms:W3CDTF">2013-01-22T14:15:00Z</dcterms:created>
  <dcterms:modified xsi:type="dcterms:W3CDTF">2013-01-22T14:15:00Z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xx</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xx</vt:lpwstr>
  </property>
  <property fmtid="{D5CDD505-2E9C-101B-9397-08002B2CF9AE}" pid="7" name="Docauthor">
    <vt:lpwstr/>
  </property>
  <property fmtid="{D5CDD505-2E9C-101B-9397-08002B2CF9AE}" pid="8" name="ContentTypeId">
    <vt:lpwstr>0x0101000DCA7710EC0152459CD54D1C80338A63</vt:lpwstr>
  </property>
  <property fmtid="{D5CDD505-2E9C-101B-9397-08002B2CF9AE}" pid="9" name="Order">
    <vt:r8>4400</vt:r8>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