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201"/>
        <w:gridCol w:w="569"/>
        <w:gridCol w:w="2791"/>
        <w:gridCol w:w="479"/>
        <w:gridCol w:w="555"/>
        <w:gridCol w:w="229"/>
        <w:gridCol w:w="3119"/>
      </w:tblGrid>
      <w:tr w:rsidR="008F14A7" w:rsidRPr="008F14A7" w:rsidTr="003B14AE">
        <w:trPr>
          <w:cantSplit/>
        </w:trPr>
        <w:tc>
          <w:tcPr>
            <w:tcW w:w="1413" w:type="dxa"/>
            <w:vMerge w:val="restart"/>
          </w:tcPr>
          <w:p w:rsidR="008F14A7" w:rsidRPr="008F14A7" w:rsidRDefault="008F14A7" w:rsidP="008F14A7">
            <w:bookmarkStart w:id="0" w:name="InsertLogo"/>
            <w:bookmarkStart w:id="1" w:name="dnum" w:colFirst="2" w:colLast="2"/>
            <w:bookmarkStart w:id="2" w:name="dsg" w:colFirst="2" w:colLast="2"/>
            <w:bookmarkStart w:id="3" w:name="dtableau"/>
            <w:bookmarkEnd w:id="0"/>
            <w:r w:rsidRPr="008F14A7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6F548B5B" wp14:editId="19732124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6"/>
          </w:tcPr>
          <w:p w:rsidR="008F14A7" w:rsidRPr="008F14A7" w:rsidRDefault="008F14A7" w:rsidP="008F14A7">
            <w:pPr>
              <w:rPr>
                <w:sz w:val="20"/>
              </w:rPr>
            </w:pPr>
            <w:r w:rsidRPr="008F14A7">
              <w:rPr>
                <w:sz w:val="20"/>
              </w:rPr>
              <w:t>INTERNATIONAL TELECOMMUNICATION UNION</w:t>
            </w:r>
          </w:p>
        </w:tc>
        <w:tc>
          <w:tcPr>
            <w:tcW w:w="3119" w:type="dxa"/>
          </w:tcPr>
          <w:p w:rsidR="008F14A7" w:rsidRPr="008F14A7" w:rsidRDefault="008F14A7" w:rsidP="003B14AE">
            <w:pPr>
              <w:pStyle w:val="Docnumber"/>
              <w:rPr>
                <w:sz w:val="28"/>
              </w:rPr>
            </w:pPr>
            <w:r w:rsidRPr="008F14A7">
              <w:rPr>
                <w:sz w:val="28"/>
              </w:rPr>
              <w:t>JCA-</w:t>
            </w:r>
            <w:r>
              <w:rPr>
                <w:sz w:val="28"/>
              </w:rPr>
              <w:t>Res178</w:t>
            </w:r>
            <w:r w:rsidRPr="008F14A7">
              <w:rPr>
                <w:sz w:val="28"/>
              </w:rPr>
              <w:t xml:space="preserve"> – LS  </w:t>
            </w:r>
            <w:r w:rsidR="003B14AE">
              <w:rPr>
                <w:sz w:val="28"/>
              </w:rPr>
              <w:t>2</w:t>
            </w:r>
            <w:r w:rsidRPr="008F14A7">
              <w:rPr>
                <w:sz w:val="28"/>
              </w:rPr>
              <w:t>– E</w:t>
            </w:r>
          </w:p>
        </w:tc>
      </w:tr>
      <w:tr w:rsidR="008F14A7" w:rsidRPr="008F14A7" w:rsidTr="003B14AE">
        <w:trPr>
          <w:cantSplit/>
          <w:trHeight w:val="355"/>
        </w:trPr>
        <w:tc>
          <w:tcPr>
            <w:tcW w:w="1413" w:type="dxa"/>
            <w:vMerge/>
          </w:tcPr>
          <w:p w:rsidR="008F14A7" w:rsidRPr="008F14A7" w:rsidRDefault="008F14A7" w:rsidP="008F14A7">
            <w:bookmarkStart w:id="4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  <w:r w:rsidRPr="008F14A7">
              <w:rPr>
                <w:b/>
                <w:bCs/>
                <w:sz w:val="26"/>
              </w:rPr>
              <w:t>TELECOMMUNICATION</w:t>
            </w:r>
            <w:r w:rsidRPr="008F14A7">
              <w:rPr>
                <w:b/>
                <w:bCs/>
                <w:sz w:val="26"/>
              </w:rPr>
              <w:br/>
              <w:t>STANDARDIZATION SECTOR</w:t>
            </w:r>
          </w:p>
          <w:p w:rsidR="008F14A7" w:rsidRPr="008F14A7" w:rsidRDefault="008F14A7" w:rsidP="008F14A7">
            <w:pPr>
              <w:rPr>
                <w:smallCaps/>
                <w:sz w:val="20"/>
              </w:rPr>
            </w:pPr>
            <w:r w:rsidRPr="008F14A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3903" w:type="dxa"/>
            <w:gridSpan w:val="3"/>
          </w:tcPr>
          <w:p w:rsidR="008F14A7" w:rsidRPr="008F14A7" w:rsidRDefault="008F14A7" w:rsidP="008F14A7">
            <w:pPr>
              <w:jc w:val="right"/>
              <w:rPr>
                <w:b/>
                <w:bCs/>
              </w:rPr>
            </w:pPr>
          </w:p>
        </w:tc>
      </w:tr>
      <w:tr w:rsidR="008F14A7" w:rsidRPr="008F14A7" w:rsidTr="003B14AE">
        <w:trPr>
          <w:cantSplit/>
          <w:trHeight w:val="780"/>
        </w:trPr>
        <w:tc>
          <w:tcPr>
            <w:tcW w:w="1413" w:type="dxa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bookmarkStart w:id="5" w:name="dorlang" w:colFirst="2" w:colLast="2"/>
            <w:bookmarkEnd w:id="4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</w:p>
        </w:tc>
        <w:tc>
          <w:tcPr>
            <w:tcW w:w="3903" w:type="dxa"/>
            <w:gridSpan w:val="3"/>
            <w:tcBorders>
              <w:bottom w:val="single" w:sz="12" w:space="0" w:color="auto"/>
            </w:tcBorders>
            <w:vAlign w:val="center"/>
          </w:tcPr>
          <w:p w:rsid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8F14A7" w:rsidRP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8F14A7" w:rsidRPr="008F14A7" w:rsidTr="003B14AE">
        <w:trPr>
          <w:cantSplit/>
          <w:trHeight w:val="357"/>
        </w:trPr>
        <w:tc>
          <w:tcPr>
            <w:tcW w:w="1614" w:type="dxa"/>
            <w:gridSpan w:val="2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</w:p>
        </w:tc>
        <w:tc>
          <w:tcPr>
            <w:tcW w:w="3360" w:type="dxa"/>
            <w:gridSpan w:val="2"/>
          </w:tcPr>
          <w:p w:rsidR="008F14A7" w:rsidRPr="008F14A7" w:rsidRDefault="008F14A7" w:rsidP="008F14A7"/>
        </w:tc>
        <w:tc>
          <w:tcPr>
            <w:tcW w:w="4382" w:type="dxa"/>
            <w:gridSpan w:val="4"/>
          </w:tcPr>
          <w:p w:rsidR="008F14A7" w:rsidRPr="008F14A7" w:rsidRDefault="008F14A7" w:rsidP="008F14A7">
            <w:pPr>
              <w:jc w:val="right"/>
            </w:pPr>
          </w:p>
        </w:tc>
      </w:tr>
      <w:tr w:rsidR="008F14A7" w:rsidRPr="008F14A7" w:rsidTr="003B14AE">
        <w:trPr>
          <w:cantSplit/>
          <w:trHeight w:val="357"/>
        </w:trPr>
        <w:tc>
          <w:tcPr>
            <w:tcW w:w="9356" w:type="dxa"/>
            <w:gridSpan w:val="8"/>
          </w:tcPr>
          <w:p w:rsidR="008F14A7" w:rsidRPr="008F14A7" w:rsidRDefault="008F14A7" w:rsidP="008F14A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8F14A7">
              <w:rPr>
                <w:b/>
                <w:bCs/>
              </w:rPr>
              <w:t>LIAISON STATEMENT</w:t>
            </w:r>
          </w:p>
        </w:tc>
      </w:tr>
      <w:tr w:rsidR="008F14A7" w:rsidRPr="008F14A7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8F14A7">
              <w:rPr>
                <w:b/>
                <w:bCs/>
              </w:rPr>
              <w:t>Source:</w:t>
            </w:r>
          </w:p>
        </w:tc>
        <w:tc>
          <w:tcPr>
            <w:tcW w:w="7173" w:type="dxa"/>
            <w:gridSpan w:val="5"/>
          </w:tcPr>
          <w:p w:rsidR="008F14A7" w:rsidRPr="008F14A7" w:rsidRDefault="008F14A7" w:rsidP="008F14A7">
            <w:r w:rsidRPr="008F14A7">
              <w:t>Co-convenors of JCA on PP-10 Resolution 178</w:t>
            </w:r>
          </w:p>
        </w:tc>
      </w:tr>
      <w:tr w:rsidR="008F14A7" w:rsidRPr="008F14A7" w:rsidTr="003B14AE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spacing w:after="120"/>
            </w:pPr>
            <w:bookmarkStart w:id="10" w:name="dtitle1" w:colFirst="1" w:colLast="1"/>
            <w:bookmarkEnd w:id="9"/>
            <w:r w:rsidRPr="008F14A7">
              <w:rPr>
                <w:b/>
                <w:bCs/>
              </w:rPr>
              <w:t>Title:</w:t>
            </w:r>
          </w:p>
        </w:tc>
        <w:tc>
          <w:tcPr>
            <w:tcW w:w="7173" w:type="dxa"/>
            <w:gridSpan w:val="5"/>
            <w:tcBorders>
              <w:bottom w:val="single" w:sz="12" w:space="0" w:color="auto"/>
            </w:tcBorders>
          </w:tcPr>
          <w:p w:rsidR="008F14A7" w:rsidRPr="008F14A7" w:rsidRDefault="008F14A7" w:rsidP="00A1404A">
            <w:pPr>
              <w:spacing w:after="120"/>
            </w:pPr>
            <w:r w:rsidRPr="008F14A7">
              <w:t xml:space="preserve">JCA-Res178 </w:t>
            </w:r>
            <w:r w:rsidR="00A1404A">
              <w:t>Report to TSAG 2014 (17-20 June 2014)</w:t>
            </w:r>
          </w:p>
        </w:tc>
      </w:tr>
      <w:bookmarkEnd w:id="2"/>
      <w:bookmarkEnd w:id="3"/>
      <w:bookmarkEnd w:id="10"/>
      <w:tr w:rsidR="005954BE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173" w:type="dxa"/>
            <w:gridSpan w:val="5"/>
          </w:tcPr>
          <w:p w:rsidR="005954BE" w:rsidRDefault="005954BE" w:rsidP="008F7C53">
            <w:pPr>
              <w:pStyle w:val="LSForAction"/>
            </w:pPr>
          </w:p>
        </w:tc>
      </w:tr>
      <w:tr w:rsidR="005954BE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173" w:type="dxa"/>
            <w:gridSpan w:val="5"/>
          </w:tcPr>
          <w:p w:rsidR="005954BE" w:rsidRDefault="005954BE" w:rsidP="008F7C53">
            <w:pPr>
              <w:pStyle w:val="LSForComment"/>
            </w:pPr>
          </w:p>
        </w:tc>
      </w:tr>
      <w:tr w:rsidR="005954BE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173" w:type="dxa"/>
            <w:gridSpan w:val="5"/>
          </w:tcPr>
          <w:p w:rsidR="005954BE" w:rsidRDefault="005954BE" w:rsidP="008F7C53">
            <w:pPr>
              <w:pStyle w:val="LSForInfo"/>
            </w:pPr>
            <w:r>
              <w:t>TSAG</w:t>
            </w:r>
          </w:p>
        </w:tc>
      </w:tr>
      <w:tr w:rsidR="005954BE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173" w:type="dxa"/>
            <w:gridSpan w:val="5"/>
          </w:tcPr>
          <w:p w:rsidR="005954BE" w:rsidRPr="003869CD" w:rsidRDefault="00EE7E9B" w:rsidP="00A1404A">
            <w:pPr>
              <w:rPr>
                <w:b/>
                <w:bCs/>
              </w:rPr>
            </w:pPr>
            <w:r>
              <w:rPr>
                <w:b/>
                <w:bCs/>
              </w:rPr>
              <w:t>JCA-Res178 (</w:t>
            </w:r>
            <w:r w:rsidR="00A1404A">
              <w:rPr>
                <w:b/>
                <w:bCs/>
              </w:rPr>
              <w:t>by correspondence on 13 June 2014</w:t>
            </w:r>
            <w:r w:rsidR="005954BE">
              <w:rPr>
                <w:b/>
                <w:bCs/>
              </w:rPr>
              <w:t>)</w:t>
            </w:r>
          </w:p>
        </w:tc>
      </w:tr>
      <w:tr w:rsidR="005954BE" w:rsidTr="003B14AE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173" w:type="dxa"/>
            <w:gridSpan w:val="5"/>
            <w:tcBorders>
              <w:bottom w:val="single" w:sz="12" w:space="0" w:color="auto"/>
            </w:tcBorders>
          </w:tcPr>
          <w:p w:rsidR="005954BE" w:rsidRDefault="00A1404A" w:rsidP="004A0256">
            <w:pPr>
              <w:pStyle w:val="LSDeadline"/>
            </w:pPr>
            <w:r>
              <w:t>N/A</w:t>
            </w:r>
          </w:p>
        </w:tc>
      </w:tr>
      <w:tr w:rsidR="005954BE" w:rsidRPr="000241F3" w:rsidTr="003B14AE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Pr="00190BE6" w:rsidRDefault="002F78FB" w:rsidP="002F78FB">
            <w:pPr>
              <w:spacing w:before="0"/>
              <w:rPr>
                <w:szCs w:val="24"/>
              </w:rPr>
            </w:pPr>
            <w:r w:rsidRPr="00190BE6">
              <w:rPr>
                <w:szCs w:val="24"/>
              </w:rPr>
              <w:t>Sherif Guinena</w:t>
            </w:r>
          </w:p>
          <w:p w:rsidR="005954BE" w:rsidRDefault="002F78FB" w:rsidP="008F7C53">
            <w:pPr>
              <w:spacing w:before="0"/>
            </w:pPr>
            <w:r w:rsidRPr="00190BE6">
              <w:rPr>
                <w:szCs w:val="24"/>
              </w:rPr>
              <w:t>Egypt</w:t>
            </w:r>
            <w:r w:rsidDel="002F78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</w:tcBorders>
          </w:tcPr>
          <w:p w:rsidR="002F78FB" w:rsidRPr="00290EE4" w:rsidRDefault="002F78FB" w:rsidP="009778B1">
            <w:pPr>
              <w:spacing w:before="0"/>
              <w:rPr>
                <w:caps/>
                <w:szCs w:val="24"/>
                <w:lang w:val="fr-CH"/>
              </w:rPr>
            </w:pPr>
            <w:r w:rsidRPr="00290EE4">
              <w:rPr>
                <w:szCs w:val="24"/>
                <w:lang w:val="fr-CH"/>
              </w:rPr>
              <w:t>Tel:</w:t>
            </w:r>
            <w:r w:rsidRPr="00190BE6">
              <w:rPr>
                <w:szCs w:val="24"/>
                <w:lang w:val="fr-CH"/>
              </w:rPr>
              <w:t xml:space="preserve"> +202 353 44240</w:t>
            </w:r>
          </w:p>
          <w:p w:rsidR="005954BE" w:rsidRPr="009778B1" w:rsidRDefault="002F78FB" w:rsidP="002F78FB">
            <w:pPr>
              <w:spacing w:before="0"/>
              <w:rPr>
                <w:lang w:val="de-DE"/>
              </w:rPr>
            </w:pPr>
            <w:r w:rsidRPr="00290EE4">
              <w:rPr>
                <w:szCs w:val="24"/>
                <w:lang w:val="fr-CH"/>
              </w:rPr>
              <w:t>Email:</w:t>
            </w:r>
            <w:r w:rsidRPr="008E6814">
              <w:rPr>
                <w:lang w:val="fr-CH"/>
              </w:rPr>
              <w:t xml:space="preserve"> </w:t>
            </w:r>
            <w:hyperlink r:id="rId13" w:history="1">
              <w:r w:rsidRPr="004700C2">
                <w:rPr>
                  <w:rStyle w:val="Hyperlink"/>
                  <w:szCs w:val="24"/>
                  <w:lang w:val="fr-CH"/>
                </w:rPr>
                <w:t>dr.guinena@ntra.gov.eg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  <w:tr w:rsidR="005954BE" w:rsidRPr="002F78FB" w:rsidTr="003B14AE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Default="002F78FB" w:rsidP="002F78FB">
            <w:pPr>
              <w:keepNext/>
              <w:keepLines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Rushton</w:t>
            </w:r>
          </w:p>
          <w:p w:rsidR="005954BE" w:rsidRDefault="002F78FB" w:rsidP="008F7C53">
            <w:pPr>
              <w:spacing w:before="0"/>
            </w:pPr>
            <w:r>
              <w:rPr>
                <w:sz w:val="22"/>
                <w:szCs w:val="22"/>
              </w:rPr>
              <w:t>United Kingdom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</w:tcBorders>
          </w:tcPr>
          <w:p w:rsidR="002F78FB" w:rsidRPr="008169FF" w:rsidRDefault="002F78FB" w:rsidP="002F78FB">
            <w:pPr>
              <w:keepNext/>
              <w:keepLines/>
              <w:spacing w:before="0"/>
              <w:rPr>
                <w:sz w:val="22"/>
                <w:lang w:val="de-DE"/>
              </w:rPr>
            </w:pPr>
            <w:r w:rsidRPr="008169FF">
              <w:rPr>
                <w:sz w:val="22"/>
                <w:lang w:val="de-DE"/>
              </w:rPr>
              <w:t>Tel: +44 197 759 4807</w:t>
            </w:r>
          </w:p>
          <w:p w:rsidR="005954BE" w:rsidRPr="009778B1" w:rsidRDefault="002F78FB" w:rsidP="008F7C53">
            <w:pPr>
              <w:spacing w:before="0"/>
              <w:rPr>
                <w:lang w:val="fr-CH"/>
              </w:rPr>
            </w:pPr>
            <w:r w:rsidRPr="008169FF">
              <w:rPr>
                <w:sz w:val="22"/>
                <w:lang w:val="de-DE"/>
              </w:rPr>
              <w:t xml:space="preserve">E-mail: </w:t>
            </w:r>
            <w:hyperlink r:id="rId14" w:history="1">
              <w:r w:rsidRPr="008169FF">
                <w:rPr>
                  <w:rStyle w:val="Hyperlink"/>
                  <w:sz w:val="22"/>
                  <w:lang w:val="de-DE"/>
                </w:rPr>
                <w:t>Philip.m.rushton@bt.com</w:t>
              </w:r>
            </w:hyperlink>
            <w:r w:rsidRPr="00290EE4">
              <w:rPr>
                <w:lang w:val="de-DE"/>
              </w:rPr>
              <w:t xml:space="preserve"> </w:t>
            </w:r>
          </w:p>
        </w:tc>
      </w:tr>
      <w:tr w:rsidR="005954BE" w:rsidTr="003B14AE">
        <w:trPr>
          <w:cantSplit/>
          <w:trHeight w:val="204"/>
        </w:trPr>
        <w:tc>
          <w:tcPr>
            <w:tcW w:w="9356" w:type="dxa"/>
            <w:gridSpan w:val="8"/>
            <w:tcBorders>
              <w:top w:val="single" w:sz="12" w:space="0" w:color="auto"/>
            </w:tcBorders>
          </w:tcPr>
          <w:p w:rsidR="005954BE" w:rsidRDefault="005954BE" w:rsidP="008F7C53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3B14AE" w:rsidRDefault="003B14AE" w:rsidP="00097CE4">
      <w:pPr>
        <w:pStyle w:val="Heading2"/>
        <w:numPr>
          <w:ilvl w:val="0"/>
          <w:numId w:val="18"/>
        </w:numPr>
        <w:tabs>
          <w:tab w:val="clear" w:pos="794"/>
          <w:tab w:val="left" w:pos="0"/>
        </w:tabs>
      </w:pPr>
      <w:r>
        <w:t>Introduction</w:t>
      </w:r>
    </w:p>
    <w:p w:rsidR="003B14AE" w:rsidRPr="0039421A" w:rsidRDefault="003B14AE" w:rsidP="00D914E1">
      <w:pPr>
        <w:pStyle w:val="ListParagraph"/>
        <w:ind w:left="0"/>
        <w:rPr>
          <w:lang w:val="en-US"/>
        </w:rPr>
      </w:pPr>
      <w:r w:rsidRPr="0039421A">
        <w:rPr>
          <w:lang w:val="en-US"/>
        </w:rPr>
        <w:t xml:space="preserve">This report is on the activities of the Joint Co-ordination on </w:t>
      </w:r>
      <w:hyperlink r:id="rId15" w:history="1">
        <w:r w:rsidR="00D914E1" w:rsidRPr="00D914E1">
          <w:rPr>
            <w:rStyle w:val="Hyperlink"/>
          </w:rPr>
          <w:t>Resolution 178 ‘ITU role in organizing the work on technical aspects of telecommunication networks to support the Internet’ of the ITU Plenipotentiary (Guadalajara, 2010)</w:t>
        </w:r>
      </w:hyperlink>
      <w:r w:rsidR="00D914E1" w:rsidRPr="00D914E1">
        <w:t> </w:t>
      </w:r>
      <w:r w:rsidRPr="0039421A">
        <w:rPr>
          <w:lang w:val="en-US"/>
        </w:rPr>
        <w:t xml:space="preserve">and covers </w:t>
      </w:r>
    </w:p>
    <w:p w:rsidR="003B14AE" w:rsidRPr="0039421A" w:rsidRDefault="00D914E1" w:rsidP="003B14A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n-US"/>
        </w:rPr>
      </w:pPr>
      <w:r>
        <w:rPr>
          <w:lang w:val="en-US"/>
        </w:rPr>
        <w:t xml:space="preserve">the activities that </w:t>
      </w:r>
      <w:r w:rsidR="00A1404A">
        <w:rPr>
          <w:lang w:val="en-US"/>
        </w:rPr>
        <w:t>JCA-Res178</w:t>
      </w:r>
      <w:r w:rsidR="003B14AE" w:rsidRPr="0039421A">
        <w:rPr>
          <w:lang w:val="en-US"/>
        </w:rPr>
        <w:t xml:space="preserve"> has undertaken since the last TSAG </w:t>
      </w:r>
    </w:p>
    <w:p w:rsidR="003B14AE" w:rsidRPr="0039421A" w:rsidRDefault="003B14AE" w:rsidP="003B14A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n-US"/>
        </w:rPr>
      </w:pPr>
      <w:r w:rsidRPr="0039421A">
        <w:rPr>
          <w:lang w:val="en-US"/>
        </w:rPr>
        <w:t>the evaluation of the results of initial activities</w:t>
      </w:r>
    </w:p>
    <w:p w:rsidR="003B14AE" w:rsidRDefault="003B14AE" w:rsidP="003B14A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n-US"/>
        </w:rPr>
      </w:pPr>
      <w:proofErr w:type="gramStart"/>
      <w:r w:rsidRPr="0039421A">
        <w:rPr>
          <w:lang w:val="en-US"/>
        </w:rPr>
        <w:t>the</w:t>
      </w:r>
      <w:proofErr w:type="gramEnd"/>
      <w:r w:rsidRPr="0039421A">
        <w:rPr>
          <w:lang w:val="en-US"/>
        </w:rPr>
        <w:t xml:space="preserve"> next steps to be taken.</w:t>
      </w:r>
    </w:p>
    <w:p w:rsidR="003B14AE" w:rsidRPr="0039421A" w:rsidRDefault="003B14AE" w:rsidP="003B14AE">
      <w:pPr>
        <w:pStyle w:val="ListParagraph"/>
        <w:spacing w:before="0" w:after="200" w:line="276" w:lineRule="auto"/>
        <w:ind w:left="1440"/>
        <w:rPr>
          <w:lang w:val="en-US"/>
        </w:rPr>
      </w:pPr>
    </w:p>
    <w:p w:rsidR="003B14AE" w:rsidRPr="00097CE4" w:rsidRDefault="003B14AE" w:rsidP="00097CE4">
      <w:pPr>
        <w:pStyle w:val="ListParagraph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bCs/>
          <w:lang w:val="en-US"/>
        </w:rPr>
      </w:pPr>
      <w:r w:rsidRPr="00097CE4">
        <w:rPr>
          <w:b/>
          <w:bCs/>
          <w:lang w:val="en-US"/>
        </w:rPr>
        <w:t xml:space="preserve">Activities of the </w:t>
      </w:r>
      <w:r w:rsidR="00A1404A">
        <w:rPr>
          <w:b/>
          <w:bCs/>
          <w:lang w:val="en-US"/>
        </w:rPr>
        <w:t>JCA-Res178</w:t>
      </w:r>
    </w:p>
    <w:p w:rsidR="003B14AE" w:rsidRPr="0039421A" w:rsidRDefault="003B14AE" w:rsidP="00A1404A">
      <w:pPr>
        <w:pStyle w:val="ListParagraph"/>
        <w:ind w:left="0"/>
        <w:rPr>
          <w:lang w:val="en-US"/>
        </w:rPr>
      </w:pPr>
      <w:r w:rsidRPr="0039421A">
        <w:rPr>
          <w:lang w:val="en-US"/>
        </w:rPr>
        <w:t xml:space="preserve">The first meeting of the </w:t>
      </w:r>
      <w:r w:rsidR="00A1404A">
        <w:rPr>
          <w:lang w:val="en-US"/>
        </w:rPr>
        <w:t>JCA-Res178</w:t>
      </w:r>
      <w:r w:rsidRPr="0039421A">
        <w:rPr>
          <w:lang w:val="en-US"/>
        </w:rPr>
        <w:t xml:space="preserve"> was held during TSAG 2013 (</w:t>
      </w:r>
      <w:hyperlink r:id="rId16" w:history="1">
        <w:r w:rsidR="00D914E1" w:rsidRPr="00823E23">
          <w:rPr>
            <w:rStyle w:val="Hyperlink"/>
            <w:lang w:val="en-US"/>
          </w:rPr>
          <w:t>http://ifa.itu.int/t/jca/res178/JCA-Res178-Doc-001-Report_1st%20meeting_5June2013_and_Draft_LS%20Rev3.docx</w:t>
        </w:r>
      </w:hyperlink>
      <w:r w:rsidRPr="0039421A">
        <w:rPr>
          <w:lang w:val="en-US"/>
        </w:rPr>
        <w:t xml:space="preserve">) and initiated liaisons with the various ITU T SGs.  The liaison requested the details of </w:t>
      </w:r>
    </w:p>
    <w:p w:rsidR="003B14AE" w:rsidRDefault="003B14AE" w:rsidP="003B14AE">
      <w:pPr>
        <w:pStyle w:val="ListParagraph"/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720"/>
        <w:textAlignment w:val="auto"/>
      </w:pPr>
      <w:r>
        <w:t>A contact person</w:t>
      </w:r>
    </w:p>
    <w:p w:rsidR="003B14AE" w:rsidRPr="0039421A" w:rsidRDefault="003B14AE" w:rsidP="00A1404A">
      <w:pPr>
        <w:pStyle w:val="ListParagraph"/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ind w:left="720"/>
        <w:textAlignment w:val="auto"/>
        <w:rPr>
          <w:lang w:val="en-US"/>
        </w:rPr>
      </w:pPr>
      <w:r w:rsidRPr="0039421A">
        <w:rPr>
          <w:lang w:val="en-US"/>
        </w:rPr>
        <w:t xml:space="preserve">Activities/work items within the remit of the SG that should be identified to </w:t>
      </w:r>
      <w:r w:rsidR="00A1404A">
        <w:rPr>
          <w:lang w:val="en-US"/>
        </w:rPr>
        <w:t>JCA-Res178</w:t>
      </w:r>
      <w:r w:rsidRPr="0039421A">
        <w:rPr>
          <w:lang w:val="en-US"/>
        </w:rPr>
        <w:t xml:space="preserve"> to enable it to meets its mandate.</w:t>
      </w:r>
    </w:p>
    <w:p w:rsidR="003B14AE" w:rsidRDefault="003B14AE" w:rsidP="00BA0CE9">
      <w:r>
        <w:t xml:space="preserve">The responses that we got back from the SGs, from the most part, offered information that identified where there was activity that would be of interest to </w:t>
      </w:r>
      <w:r w:rsidR="00A1404A">
        <w:t>JCA-Res178</w:t>
      </w:r>
      <w:r>
        <w:t xml:space="preserve">.    These responses were discussed at the second meeting of the </w:t>
      </w:r>
      <w:r w:rsidR="00A1404A">
        <w:t>JCA-Res178</w:t>
      </w:r>
      <w:r>
        <w:t xml:space="preserve"> </w:t>
      </w:r>
      <w:r w:rsidR="00BA0CE9">
        <w:t xml:space="preserve">on the </w:t>
      </w:r>
      <w:r>
        <w:t>10</w:t>
      </w:r>
      <w:r w:rsidRPr="008E069C">
        <w:rPr>
          <w:vertAlign w:val="superscript"/>
        </w:rPr>
        <w:t>th</w:t>
      </w:r>
      <w:r w:rsidR="00BA0CE9">
        <w:t xml:space="preserve"> June 2014</w:t>
      </w:r>
      <w:bookmarkStart w:id="11" w:name="_GoBack"/>
      <w:bookmarkEnd w:id="11"/>
      <w:r>
        <w:t>.</w:t>
      </w:r>
    </w:p>
    <w:p w:rsidR="003B14AE" w:rsidRDefault="003B14AE" w:rsidP="003B14AE"/>
    <w:p w:rsidR="003B14AE" w:rsidRPr="00097CE4" w:rsidRDefault="003B14AE" w:rsidP="00097CE4">
      <w:pPr>
        <w:pStyle w:val="ListParagraph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bCs/>
          <w:lang w:val="en-US"/>
        </w:rPr>
      </w:pPr>
      <w:r w:rsidRPr="00097CE4">
        <w:rPr>
          <w:b/>
          <w:bCs/>
          <w:lang w:val="en-US"/>
        </w:rPr>
        <w:lastRenderedPageBreak/>
        <w:t>Evaluation of the results of Initial activities</w:t>
      </w:r>
    </w:p>
    <w:p w:rsidR="003B14AE" w:rsidRPr="0039421A" w:rsidRDefault="00A1404A" w:rsidP="00A1404A">
      <w:pPr>
        <w:pStyle w:val="ListParagraph"/>
        <w:ind w:left="0"/>
      </w:pPr>
      <w:r>
        <w:rPr>
          <w:lang w:val="en-US"/>
        </w:rPr>
        <w:t>The second meeting of the JCA-Res178</w:t>
      </w:r>
      <w:r w:rsidR="003B14AE" w:rsidRPr="0039421A">
        <w:rPr>
          <w:lang w:val="en-US"/>
        </w:rPr>
        <w:t xml:space="preserve"> reviewed those responses it had received from the ITU T SGs.  Further clarification was required on some of the responses to clarify the nature of the work that they had identified, as well as seeking clarification on further activit</w:t>
      </w:r>
      <w:r w:rsidR="003B14AE">
        <w:rPr>
          <w:lang w:val="en-US"/>
        </w:rPr>
        <w:t>i</w:t>
      </w:r>
      <w:r w:rsidR="003B14AE" w:rsidRPr="0039421A">
        <w:rPr>
          <w:lang w:val="en-US"/>
        </w:rPr>
        <w:t xml:space="preserve">es thought by the JCA-Res178 to be of relevance. There were some SGs that had to identify activities or a contact person, being not provided in their response.  There were two SGs who did not yet reply. These clarifications will be undertaken through appropriate liaisons with the various SGs.  </w:t>
      </w:r>
      <w:r w:rsidR="003B14AE" w:rsidRPr="0039421A">
        <w:t>These liaisons are yet to be drafted.</w:t>
      </w:r>
    </w:p>
    <w:p w:rsidR="003B14AE" w:rsidRDefault="003B14AE" w:rsidP="00A1404A">
      <w:pPr>
        <w:pStyle w:val="ListParagraph"/>
        <w:ind w:left="0"/>
        <w:rPr>
          <w:lang w:val="en-US"/>
        </w:rPr>
      </w:pPr>
      <w:r w:rsidRPr="0039421A">
        <w:rPr>
          <w:lang w:val="en-US"/>
        </w:rPr>
        <w:t xml:space="preserve">In addition there were contact details supplied for ISO JTC1/SC6.  A response liaison will be sent </w:t>
      </w:r>
      <w:r>
        <w:rPr>
          <w:lang w:val="en-US"/>
        </w:rPr>
        <w:t xml:space="preserve">to </w:t>
      </w:r>
      <w:r w:rsidRPr="0039421A">
        <w:rPr>
          <w:lang w:val="en-US"/>
        </w:rPr>
        <w:t xml:space="preserve">seek clarification as to the work that they are undertaking that may be of interest to </w:t>
      </w:r>
      <w:r w:rsidR="00A1404A">
        <w:rPr>
          <w:lang w:val="en-US"/>
        </w:rPr>
        <w:t>JCA-Res178</w:t>
      </w:r>
      <w:r w:rsidRPr="0039421A">
        <w:rPr>
          <w:lang w:val="en-US"/>
        </w:rPr>
        <w:t>.</w:t>
      </w:r>
    </w:p>
    <w:p w:rsidR="003B14AE" w:rsidRPr="0039421A" w:rsidRDefault="003B14AE" w:rsidP="003B14AE">
      <w:pPr>
        <w:pStyle w:val="ListParagraph"/>
        <w:rPr>
          <w:lang w:val="en-US"/>
        </w:rPr>
      </w:pPr>
    </w:p>
    <w:p w:rsidR="003B14AE" w:rsidRPr="00097CE4" w:rsidRDefault="003B14AE" w:rsidP="00097CE4">
      <w:pPr>
        <w:pStyle w:val="ListParagraph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bCs/>
        </w:rPr>
      </w:pPr>
      <w:r w:rsidRPr="00097CE4">
        <w:rPr>
          <w:b/>
          <w:bCs/>
        </w:rPr>
        <w:t>Next Steps</w:t>
      </w:r>
    </w:p>
    <w:p w:rsidR="003B14AE" w:rsidRPr="0039421A" w:rsidRDefault="003B14AE" w:rsidP="00A1404A">
      <w:pPr>
        <w:pStyle w:val="ListParagraph"/>
        <w:ind w:left="0"/>
        <w:rPr>
          <w:lang w:val="en-US"/>
        </w:rPr>
      </w:pPr>
      <w:proofErr w:type="gramStart"/>
      <w:r w:rsidRPr="0039421A">
        <w:rPr>
          <w:lang w:val="en-US"/>
        </w:rPr>
        <w:t>The liaisons statements in 3.</w:t>
      </w:r>
      <w:proofErr w:type="gramEnd"/>
      <w:r w:rsidRPr="0039421A">
        <w:rPr>
          <w:lang w:val="en-US"/>
        </w:rPr>
        <w:t xml:space="preserve"> (</w:t>
      </w:r>
      <w:proofErr w:type="gramStart"/>
      <w:r w:rsidRPr="0039421A">
        <w:rPr>
          <w:lang w:val="en-US"/>
        </w:rPr>
        <w:t>above</w:t>
      </w:r>
      <w:proofErr w:type="gramEnd"/>
      <w:r w:rsidRPr="0039421A">
        <w:rPr>
          <w:lang w:val="en-US"/>
        </w:rPr>
        <w:t xml:space="preserve">) will be approved  by correspondence and sent to the relevant SG’s.  At the next e-meeting of the </w:t>
      </w:r>
      <w:r w:rsidR="00A1404A">
        <w:rPr>
          <w:lang w:val="en-US"/>
        </w:rPr>
        <w:t>JCA-Res178</w:t>
      </w:r>
      <w:r w:rsidRPr="0039421A">
        <w:rPr>
          <w:lang w:val="en-US"/>
        </w:rPr>
        <w:t xml:space="preserve">, scheduled for </w:t>
      </w:r>
      <w:r w:rsidR="00A1404A">
        <w:rPr>
          <w:lang w:val="en-US"/>
        </w:rPr>
        <w:t xml:space="preserve">29 </w:t>
      </w:r>
      <w:r w:rsidRPr="0039421A">
        <w:rPr>
          <w:lang w:val="en-US"/>
        </w:rPr>
        <w:t xml:space="preserve">September </w:t>
      </w:r>
      <w:r w:rsidR="00A1404A">
        <w:rPr>
          <w:lang w:val="en-US"/>
        </w:rPr>
        <w:t>2014</w:t>
      </w:r>
      <w:r w:rsidRPr="0039421A">
        <w:rPr>
          <w:lang w:val="en-US"/>
        </w:rPr>
        <w:t xml:space="preserve">, it is anticipated that the further responses to the subsequent liaisons will facilitate identification of the analysis approach that will contribute to </w:t>
      </w:r>
      <w:r w:rsidR="00A1404A">
        <w:rPr>
          <w:lang w:val="en-US"/>
        </w:rPr>
        <w:t>JCA-Res178</w:t>
      </w:r>
      <w:r w:rsidRPr="0039421A">
        <w:rPr>
          <w:lang w:val="en-US"/>
        </w:rPr>
        <w:t xml:space="preserve"> meeting its mandate.</w:t>
      </w:r>
    </w:p>
    <w:p w:rsidR="00290EE4" w:rsidRPr="003B14AE" w:rsidRDefault="00290EE4" w:rsidP="003B14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lang w:val="en-US"/>
        </w:rPr>
      </w:pPr>
    </w:p>
    <w:p w:rsidR="007E0A74" w:rsidRPr="009E07B5" w:rsidRDefault="00385A46" w:rsidP="00385A46">
      <w:pPr>
        <w:jc w:val="center"/>
        <w:rPr>
          <w:sz w:val="18"/>
        </w:rPr>
      </w:pPr>
      <w:r w:rsidRPr="009E07B5">
        <w:rPr>
          <w:sz w:val="18"/>
        </w:rPr>
        <w:t>_________</w:t>
      </w:r>
    </w:p>
    <w:sectPr w:rsidR="007E0A74" w:rsidRPr="009E07B5" w:rsidSect="003B14AE">
      <w:headerReference w:type="default" r:id="rId17"/>
      <w:footerReference w:type="first" r:id="rId18"/>
      <w:pgSz w:w="11907" w:h="16840"/>
      <w:pgMar w:top="1417" w:right="1275" w:bottom="141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89" w:rsidRDefault="002A0C89">
      <w:r>
        <w:separator/>
      </w:r>
    </w:p>
  </w:endnote>
  <w:endnote w:type="continuationSeparator" w:id="0">
    <w:p w:rsidR="002A0C89" w:rsidRDefault="002A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8F14A7" w:rsidRPr="008F14A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b/>
              <w:bCs/>
              <w:sz w:val="18"/>
            </w:rPr>
            <w:t>Attention:</w:t>
          </w:r>
          <w:r w:rsidRPr="008F14A7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8F14A7" w:rsidRPr="008F14A7" w:rsidRDefault="008F14A7" w:rsidP="008F14A7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89" w:rsidRDefault="002A0C89">
      <w:r>
        <w:separator/>
      </w:r>
    </w:p>
  </w:footnote>
  <w:footnote w:type="continuationSeparator" w:id="0">
    <w:p w:rsidR="002A0C89" w:rsidRDefault="002A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6A" w:rsidRPr="008F14A7" w:rsidRDefault="008F14A7" w:rsidP="008F14A7">
    <w:pPr>
      <w:pStyle w:val="Header"/>
    </w:pPr>
    <w:r w:rsidRPr="008F14A7">
      <w:t xml:space="preserve">- </w:t>
    </w:r>
    <w:r w:rsidRPr="008F14A7">
      <w:fldChar w:fldCharType="begin"/>
    </w:r>
    <w:r w:rsidRPr="008F14A7">
      <w:instrText xml:space="preserve"> PAGE  \* MERGEFORMAT </w:instrText>
    </w:r>
    <w:r w:rsidRPr="008F14A7">
      <w:fldChar w:fldCharType="separate"/>
    </w:r>
    <w:r w:rsidR="00BA0CE9">
      <w:rPr>
        <w:noProof/>
      </w:rPr>
      <w:t>2</w:t>
    </w:r>
    <w:r w:rsidRPr="008F14A7">
      <w:fldChar w:fldCharType="end"/>
    </w:r>
    <w:r w:rsidRPr="008F14A7">
      <w:t xml:space="preserve"> -</w:t>
    </w:r>
  </w:p>
  <w:p w:rsidR="008F14A7" w:rsidRPr="008F14A7" w:rsidRDefault="008F14A7" w:rsidP="008F14A7">
    <w:pPr>
      <w:pStyle w:val="Header"/>
      <w:spacing w:after="240"/>
    </w:pPr>
    <w:r w:rsidRPr="008F14A7">
      <w:fldChar w:fldCharType="begin"/>
    </w:r>
    <w:r w:rsidRPr="008F14A7">
      <w:instrText xml:space="preserve"> STYLEREF  Docnumber  </w:instrText>
    </w:r>
    <w:r w:rsidRPr="008F14A7">
      <w:fldChar w:fldCharType="separate"/>
    </w:r>
    <w:r w:rsidR="00BA0CE9">
      <w:rPr>
        <w:noProof/>
      </w:rPr>
      <w:t>JCA-Res178 – LS  2– E</w:t>
    </w:r>
    <w:r w:rsidRPr="008F14A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D76057"/>
    <w:multiLevelType w:val="hybridMultilevel"/>
    <w:tmpl w:val="6B2A9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0182C"/>
    <w:multiLevelType w:val="hybridMultilevel"/>
    <w:tmpl w:val="FEEC6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2C0F"/>
    <w:multiLevelType w:val="hybridMultilevel"/>
    <w:tmpl w:val="559A6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96619"/>
    <w:multiLevelType w:val="hybridMultilevel"/>
    <w:tmpl w:val="149A9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F44CE7"/>
    <w:multiLevelType w:val="hybridMultilevel"/>
    <w:tmpl w:val="EB0A68B8"/>
    <w:lvl w:ilvl="0" w:tplc="F1DE72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C109E5"/>
    <w:multiLevelType w:val="hybridMultilevel"/>
    <w:tmpl w:val="C4522EE8"/>
    <w:lvl w:ilvl="0" w:tplc="F6F484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63D84"/>
    <w:multiLevelType w:val="multilevel"/>
    <w:tmpl w:val="4B7E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7E97CD9"/>
    <w:multiLevelType w:val="hybridMultilevel"/>
    <w:tmpl w:val="C1C66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32091"/>
    <w:multiLevelType w:val="hybridMultilevel"/>
    <w:tmpl w:val="BC9C1F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635A5D"/>
    <w:multiLevelType w:val="hybridMultilevel"/>
    <w:tmpl w:val="78666F4E"/>
    <w:lvl w:ilvl="0" w:tplc="9E084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AC1F44"/>
    <w:multiLevelType w:val="hybridMultilevel"/>
    <w:tmpl w:val="7A36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D03C7"/>
    <w:multiLevelType w:val="hybridMultilevel"/>
    <w:tmpl w:val="357AE0BA"/>
    <w:lvl w:ilvl="0" w:tplc="F1DE7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699C"/>
    <w:multiLevelType w:val="hybridMultilevel"/>
    <w:tmpl w:val="C5F85C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10A56"/>
    <w:rsid w:val="00021096"/>
    <w:rsid w:val="0003296A"/>
    <w:rsid w:val="00042EF2"/>
    <w:rsid w:val="00054FFD"/>
    <w:rsid w:val="000650BF"/>
    <w:rsid w:val="00066C1E"/>
    <w:rsid w:val="0007697D"/>
    <w:rsid w:val="00087D2B"/>
    <w:rsid w:val="00094E83"/>
    <w:rsid w:val="00097CE4"/>
    <w:rsid w:val="000A4FC5"/>
    <w:rsid w:val="000A7DE4"/>
    <w:rsid w:val="000B6300"/>
    <w:rsid w:val="000C52AD"/>
    <w:rsid w:val="000E0FA9"/>
    <w:rsid w:val="000E5BE5"/>
    <w:rsid w:val="000F735E"/>
    <w:rsid w:val="0010010B"/>
    <w:rsid w:val="00105F24"/>
    <w:rsid w:val="00126195"/>
    <w:rsid w:val="001375B5"/>
    <w:rsid w:val="001376E8"/>
    <w:rsid w:val="00141818"/>
    <w:rsid w:val="00150E1A"/>
    <w:rsid w:val="00151FB9"/>
    <w:rsid w:val="001530C6"/>
    <w:rsid w:val="00165274"/>
    <w:rsid w:val="00174557"/>
    <w:rsid w:val="00187478"/>
    <w:rsid w:val="00190BE6"/>
    <w:rsid w:val="00193469"/>
    <w:rsid w:val="001A1003"/>
    <w:rsid w:val="001A1EE2"/>
    <w:rsid w:val="001A4A88"/>
    <w:rsid w:val="001A5DD1"/>
    <w:rsid w:val="001B1DFA"/>
    <w:rsid w:val="001C0ADA"/>
    <w:rsid w:val="001E03D9"/>
    <w:rsid w:val="001E1212"/>
    <w:rsid w:val="0020418B"/>
    <w:rsid w:val="002365CA"/>
    <w:rsid w:val="002613ED"/>
    <w:rsid w:val="00265FE6"/>
    <w:rsid w:val="00283DAD"/>
    <w:rsid w:val="00290EE4"/>
    <w:rsid w:val="002A0C89"/>
    <w:rsid w:val="002A3AB2"/>
    <w:rsid w:val="002A6341"/>
    <w:rsid w:val="002B3D8F"/>
    <w:rsid w:val="002D6818"/>
    <w:rsid w:val="002E3633"/>
    <w:rsid w:val="002F6C47"/>
    <w:rsid w:val="002F78FB"/>
    <w:rsid w:val="003020B7"/>
    <w:rsid w:val="00305F36"/>
    <w:rsid w:val="00311CCE"/>
    <w:rsid w:val="003121E1"/>
    <w:rsid w:val="00316698"/>
    <w:rsid w:val="003338AD"/>
    <w:rsid w:val="003371E0"/>
    <w:rsid w:val="00340898"/>
    <w:rsid w:val="0036266B"/>
    <w:rsid w:val="003662F4"/>
    <w:rsid w:val="003706DE"/>
    <w:rsid w:val="00370A1F"/>
    <w:rsid w:val="003800DF"/>
    <w:rsid w:val="00385A46"/>
    <w:rsid w:val="00386CE1"/>
    <w:rsid w:val="0038705B"/>
    <w:rsid w:val="00391D78"/>
    <w:rsid w:val="00397FB5"/>
    <w:rsid w:val="003A1547"/>
    <w:rsid w:val="003A4AA6"/>
    <w:rsid w:val="003A673A"/>
    <w:rsid w:val="003B14AE"/>
    <w:rsid w:val="003B6C07"/>
    <w:rsid w:val="003C6F8E"/>
    <w:rsid w:val="003D172F"/>
    <w:rsid w:val="003D3915"/>
    <w:rsid w:val="003E5E2D"/>
    <w:rsid w:val="003F6F57"/>
    <w:rsid w:val="00417603"/>
    <w:rsid w:val="004220F6"/>
    <w:rsid w:val="00425590"/>
    <w:rsid w:val="0043095D"/>
    <w:rsid w:val="004324B5"/>
    <w:rsid w:val="00444D81"/>
    <w:rsid w:val="00453011"/>
    <w:rsid w:val="0047053A"/>
    <w:rsid w:val="004829F9"/>
    <w:rsid w:val="0048525D"/>
    <w:rsid w:val="004857A2"/>
    <w:rsid w:val="00486D4D"/>
    <w:rsid w:val="004942BA"/>
    <w:rsid w:val="00495215"/>
    <w:rsid w:val="004A0256"/>
    <w:rsid w:val="004A4416"/>
    <w:rsid w:val="004A727C"/>
    <w:rsid w:val="004C6A7A"/>
    <w:rsid w:val="004D28D9"/>
    <w:rsid w:val="004D2A0C"/>
    <w:rsid w:val="004D3CF8"/>
    <w:rsid w:val="004E45BD"/>
    <w:rsid w:val="00502206"/>
    <w:rsid w:val="00514070"/>
    <w:rsid w:val="00514A7C"/>
    <w:rsid w:val="00524B77"/>
    <w:rsid w:val="00535665"/>
    <w:rsid w:val="00573660"/>
    <w:rsid w:val="005954BE"/>
    <w:rsid w:val="005D02FE"/>
    <w:rsid w:val="005D2F5A"/>
    <w:rsid w:val="005F0B1B"/>
    <w:rsid w:val="00635CF0"/>
    <w:rsid w:val="006425E1"/>
    <w:rsid w:val="00642C5C"/>
    <w:rsid w:val="00650497"/>
    <w:rsid w:val="00650D6A"/>
    <w:rsid w:val="006646AA"/>
    <w:rsid w:val="00666AD9"/>
    <w:rsid w:val="00673932"/>
    <w:rsid w:val="00681CF5"/>
    <w:rsid w:val="00687DD4"/>
    <w:rsid w:val="006921E7"/>
    <w:rsid w:val="006A51FC"/>
    <w:rsid w:val="006A543A"/>
    <w:rsid w:val="006C3B95"/>
    <w:rsid w:val="006D21D6"/>
    <w:rsid w:val="006D5EAC"/>
    <w:rsid w:val="006E3CE7"/>
    <w:rsid w:val="00712C26"/>
    <w:rsid w:val="0074266E"/>
    <w:rsid w:val="00752784"/>
    <w:rsid w:val="00762E0E"/>
    <w:rsid w:val="00773EF0"/>
    <w:rsid w:val="00796C55"/>
    <w:rsid w:val="007A0848"/>
    <w:rsid w:val="007B5FAA"/>
    <w:rsid w:val="007B79AA"/>
    <w:rsid w:val="007B7CF6"/>
    <w:rsid w:val="007E0A74"/>
    <w:rsid w:val="007E64ED"/>
    <w:rsid w:val="007F0224"/>
    <w:rsid w:val="007F66D7"/>
    <w:rsid w:val="00811D30"/>
    <w:rsid w:val="008169FF"/>
    <w:rsid w:val="00832BEE"/>
    <w:rsid w:val="008330DE"/>
    <w:rsid w:val="00833F13"/>
    <w:rsid w:val="00846996"/>
    <w:rsid w:val="00851220"/>
    <w:rsid w:val="00853C44"/>
    <w:rsid w:val="00880DEE"/>
    <w:rsid w:val="00881614"/>
    <w:rsid w:val="00883DB0"/>
    <w:rsid w:val="008917E0"/>
    <w:rsid w:val="008A5370"/>
    <w:rsid w:val="008A739E"/>
    <w:rsid w:val="008B248D"/>
    <w:rsid w:val="008E17A1"/>
    <w:rsid w:val="008E217F"/>
    <w:rsid w:val="008F14A7"/>
    <w:rsid w:val="008F4E43"/>
    <w:rsid w:val="008F6CF1"/>
    <w:rsid w:val="00902495"/>
    <w:rsid w:val="00915556"/>
    <w:rsid w:val="009778B1"/>
    <w:rsid w:val="00987D18"/>
    <w:rsid w:val="009A2575"/>
    <w:rsid w:val="009B2F0F"/>
    <w:rsid w:val="009C3DB1"/>
    <w:rsid w:val="009C61D6"/>
    <w:rsid w:val="009D24C7"/>
    <w:rsid w:val="009D667F"/>
    <w:rsid w:val="009E07B5"/>
    <w:rsid w:val="009F0C02"/>
    <w:rsid w:val="009F1788"/>
    <w:rsid w:val="00A024DC"/>
    <w:rsid w:val="00A1404A"/>
    <w:rsid w:val="00A32852"/>
    <w:rsid w:val="00A34048"/>
    <w:rsid w:val="00A4609A"/>
    <w:rsid w:val="00A51A32"/>
    <w:rsid w:val="00A61478"/>
    <w:rsid w:val="00A70FCD"/>
    <w:rsid w:val="00A72C7F"/>
    <w:rsid w:val="00A75C6A"/>
    <w:rsid w:val="00A768EA"/>
    <w:rsid w:val="00AC38A8"/>
    <w:rsid w:val="00AD45B0"/>
    <w:rsid w:val="00AF0123"/>
    <w:rsid w:val="00B0306A"/>
    <w:rsid w:val="00B1695A"/>
    <w:rsid w:val="00B308C6"/>
    <w:rsid w:val="00B42133"/>
    <w:rsid w:val="00B43B6D"/>
    <w:rsid w:val="00B5230A"/>
    <w:rsid w:val="00B63E5B"/>
    <w:rsid w:val="00B8526F"/>
    <w:rsid w:val="00BA0CE9"/>
    <w:rsid w:val="00BA1F4F"/>
    <w:rsid w:val="00BC3919"/>
    <w:rsid w:val="00BC64AF"/>
    <w:rsid w:val="00BE1D97"/>
    <w:rsid w:val="00BF0560"/>
    <w:rsid w:val="00BF2038"/>
    <w:rsid w:val="00C00357"/>
    <w:rsid w:val="00C03AE6"/>
    <w:rsid w:val="00C04A99"/>
    <w:rsid w:val="00C07F31"/>
    <w:rsid w:val="00C10D3A"/>
    <w:rsid w:val="00C10E44"/>
    <w:rsid w:val="00C169E6"/>
    <w:rsid w:val="00C179A7"/>
    <w:rsid w:val="00C25FEF"/>
    <w:rsid w:val="00C42ED5"/>
    <w:rsid w:val="00C66A30"/>
    <w:rsid w:val="00CA5D26"/>
    <w:rsid w:val="00CA661E"/>
    <w:rsid w:val="00CB6207"/>
    <w:rsid w:val="00CC27EC"/>
    <w:rsid w:val="00CD003D"/>
    <w:rsid w:val="00CF3E4C"/>
    <w:rsid w:val="00D00CA7"/>
    <w:rsid w:val="00D1399A"/>
    <w:rsid w:val="00D16933"/>
    <w:rsid w:val="00D17571"/>
    <w:rsid w:val="00D85C8D"/>
    <w:rsid w:val="00D87608"/>
    <w:rsid w:val="00D914E1"/>
    <w:rsid w:val="00DA7802"/>
    <w:rsid w:val="00DB7B7A"/>
    <w:rsid w:val="00DB7D31"/>
    <w:rsid w:val="00DC229A"/>
    <w:rsid w:val="00DD165F"/>
    <w:rsid w:val="00DD4E52"/>
    <w:rsid w:val="00DD5560"/>
    <w:rsid w:val="00DD5B37"/>
    <w:rsid w:val="00DF7DB8"/>
    <w:rsid w:val="00E0093F"/>
    <w:rsid w:val="00E427EB"/>
    <w:rsid w:val="00E42BDB"/>
    <w:rsid w:val="00E522CB"/>
    <w:rsid w:val="00E62D9A"/>
    <w:rsid w:val="00E633D3"/>
    <w:rsid w:val="00E94DD6"/>
    <w:rsid w:val="00EA0B3A"/>
    <w:rsid w:val="00EA758C"/>
    <w:rsid w:val="00EC25F4"/>
    <w:rsid w:val="00ED0EEE"/>
    <w:rsid w:val="00ED79AD"/>
    <w:rsid w:val="00EE24AD"/>
    <w:rsid w:val="00EE7E9B"/>
    <w:rsid w:val="00F07569"/>
    <w:rsid w:val="00F12B84"/>
    <w:rsid w:val="00F213EF"/>
    <w:rsid w:val="00F23FD7"/>
    <w:rsid w:val="00F26338"/>
    <w:rsid w:val="00F30E9E"/>
    <w:rsid w:val="00F35BC7"/>
    <w:rsid w:val="00F413A8"/>
    <w:rsid w:val="00F8342C"/>
    <w:rsid w:val="00F86124"/>
    <w:rsid w:val="00F97913"/>
    <w:rsid w:val="00FC4154"/>
    <w:rsid w:val="00FD2440"/>
    <w:rsid w:val="00FF0ECC"/>
    <w:rsid w:val="00FF6455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r.guinena@ntra.gov.e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fa.itu.int/t/jca/res178/JCA-Res178-Doc-001-Report_1st%20meeting_5June2013_and_Draft_LS%20Rev3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Res178/Pages/PP10-RESOLUTION%20178.doc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hilip.m.rushton@b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4C028227125429A3007F9629276FE" ma:contentTypeVersion="1" ma:contentTypeDescription="Create a new document." ma:contentTypeScope="" ma:versionID="33c1f4cb007989be415a7b2468e33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0B4A9-0B72-4A09-853E-59D1E497169B}"/>
</file>

<file path=customXml/itemProps2.xml><?xml version="1.0" encoding="utf-8"?>
<ds:datastoreItem xmlns:ds="http://schemas.openxmlformats.org/officeDocument/2006/customXml" ds:itemID="{020EF331-BC5A-49B2-B511-466E1332DBE9}"/>
</file>

<file path=customXml/itemProps3.xml><?xml version="1.0" encoding="utf-8"?>
<ds:datastoreItem xmlns:ds="http://schemas.openxmlformats.org/officeDocument/2006/customXml" ds:itemID="{1A1D0D98-E5B2-41B9-A539-5B80495574E8}"/>
</file>

<file path=customXml/itemProps4.xml><?xml version="1.0" encoding="utf-8"?>
<ds:datastoreItem xmlns:ds="http://schemas.openxmlformats.org/officeDocument/2006/customXml" ds:itemID="{6BCF5AE9-AA16-4EC0-9AC8-D1CFABCD48B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JCA-Res178 requests your input</vt:lpstr>
    </vt:vector>
  </TitlesOfParts>
  <Manager>ITU-T</Manager>
  <Company>International Telecommunication Union (ITU)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JCA-Res178 requests your input</dc:title>
  <dc:creator>Co-convenors of JCA on PP-10 Resolution 178</dc:creator>
  <dc:description>JCA-ICT&amp;CC – LS – E  For: _x000d_Document date: _x000d_Saved by ITU51009737 at 14:39:54 on 21/10/2013</dc:description>
  <cp:lastModifiedBy>Yang, Xiaoya</cp:lastModifiedBy>
  <cp:revision>6</cp:revision>
  <cp:lastPrinted>2002-08-01T06:30:00Z</cp:lastPrinted>
  <dcterms:created xsi:type="dcterms:W3CDTF">2014-06-11T07:51:00Z</dcterms:created>
  <dcterms:modified xsi:type="dcterms:W3CDTF">2014-06-16T08:04:00Z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0x0101007524C028227125429A3007F9629276FE</vt:lpwstr>
  </property>
  <property fmtid="{D5CDD505-2E9C-101B-9397-08002B2CF9AE}" pid="3" name="Docnum">
    <vt:lpwstr>JCA-ICT&amp;CC – LS – E</vt:lpwstr>
  </property>
  <property fmtid="{D5CDD505-2E9C-101B-9397-08002B2CF9AE}" pid="4" name="Docdate">
    <vt:lpwstr/>
  </property>
  <property fmtid="{D5CDD505-2E9C-101B-9397-08002B2CF9AE}" pid="5" name="Docorlang">
    <vt:lpwstr>English only Original: English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Co-convenors of JCA on PP-10 Resolution 178</vt:lpwstr>
  </property>
</Properties>
</file>