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57" w:type="dxa"/>
          <w:right w:w="57" w:type="dxa"/>
        </w:tblCellMar>
        <w:tblLook w:val="0000" w:firstRow="0" w:lastRow="0" w:firstColumn="0" w:lastColumn="0" w:noHBand="0" w:noVBand="0"/>
      </w:tblPr>
      <w:tblGrid>
        <w:gridCol w:w="1617"/>
        <w:gridCol w:w="555"/>
        <w:gridCol w:w="3051"/>
        <w:gridCol w:w="763"/>
        <w:gridCol w:w="3795"/>
      </w:tblGrid>
      <w:tr w:rsidR="00CB54AB" w:rsidTr="00CB54AB">
        <w:trPr>
          <w:cantSplit/>
        </w:trPr>
        <w:tc>
          <w:tcPr>
            <w:tcW w:w="5223" w:type="dxa"/>
            <w:gridSpan w:val="3"/>
          </w:tcPr>
          <w:p w:rsidR="00CB54AB" w:rsidRDefault="00CB54AB" w:rsidP="00EF3949">
            <w:pPr>
              <w:rPr>
                <w:sz w:val="20"/>
              </w:rPr>
            </w:pPr>
            <w:r>
              <w:rPr>
                <w:sz w:val="20"/>
              </w:rPr>
              <w:t>INTERNATIONAL TELECOMMUNICATION UNION</w:t>
            </w:r>
          </w:p>
        </w:tc>
        <w:tc>
          <w:tcPr>
            <w:tcW w:w="4558" w:type="dxa"/>
            <w:gridSpan w:val="2"/>
          </w:tcPr>
          <w:p w:rsidR="00CB54AB" w:rsidRDefault="00CB54AB" w:rsidP="00A14302">
            <w:pPr>
              <w:spacing w:before="60"/>
              <w:jc w:val="center"/>
              <w:rPr>
                <w:b/>
                <w:bCs/>
                <w:smallCaps/>
                <w:sz w:val="32"/>
              </w:rPr>
            </w:pPr>
            <w:r w:rsidRPr="00C32D57">
              <w:rPr>
                <w:rFonts w:hint="eastAsia"/>
                <w:b/>
                <w:bCs/>
                <w:smallCaps/>
                <w:sz w:val="32"/>
              </w:rPr>
              <w:t>Cloud Computing</w:t>
            </w:r>
            <w:r w:rsidRPr="00C32D57">
              <w:rPr>
                <w:b/>
                <w:bCs/>
                <w:smallCaps/>
                <w:sz w:val="32"/>
              </w:rPr>
              <w:br/>
              <w:t xml:space="preserve"> ‘joint coordination activity’</w:t>
            </w:r>
          </w:p>
        </w:tc>
      </w:tr>
      <w:tr w:rsidR="00CB54AB" w:rsidTr="00CB54AB">
        <w:trPr>
          <w:cantSplit/>
          <w:trHeight w:val="461"/>
        </w:trPr>
        <w:tc>
          <w:tcPr>
            <w:tcW w:w="5223" w:type="dxa"/>
            <w:gridSpan w:val="3"/>
            <w:vMerge w:val="restart"/>
            <w:tcBorders>
              <w:bottom w:val="nil"/>
            </w:tcBorders>
          </w:tcPr>
          <w:p w:rsidR="00CB54AB" w:rsidRDefault="00CB54AB" w:rsidP="00EF3949">
            <w:pPr>
              <w:rPr>
                <w:b/>
                <w:bCs/>
                <w:sz w:val="26"/>
              </w:rPr>
            </w:pPr>
            <w:r>
              <w:rPr>
                <w:b/>
                <w:bCs/>
                <w:sz w:val="26"/>
              </w:rPr>
              <w:t>TELECOMMUNICATION STANDARDIZATION SECTOR</w:t>
            </w:r>
          </w:p>
          <w:p w:rsidR="00CB54AB" w:rsidRDefault="00CB54AB" w:rsidP="00A14302">
            <w:pPr>
              <w:spacing w:before="60"/>
              <w:rPr>
                <w:smallCaps/>
                <w:sz w:val="20"/>
              </w:rPr>
            </w:pPr>
            <w:r>
              <w:rPr>
                <w:sz w:val="20"/>
              </w:rPr>
              <w:t>STUDY PERIOD 2013-2016</w:t>
            </w:r>
          </w:p>
        </w:tc>
        <w:tc>
          <w:tcPr>
            <w:tcW w:w="4558" w:type="dxa"/>
            <w:gridSpan w:val="2"/>
            <w:tcBorders>
              <w:bottom w:val="nil"/>
            </w:tcBorders>
          </w:tcPr>
          <w:p w:rsidR="00CB54AB" w:rsidRDefault="00CB54AB" w:rsidP="00A14302">
            <w:pPr>
              <w:pStyle w:val="Docnumber"/>
              <w:spacing w:before="60"/>
            </w:pPr>
            <w:r>
              <w:rPr>
                <w:sz w:val="44"/>
              </w:rPr>
              <w:t xml:space="preserve">Doc 179 </w:t>
            </w:r>
          </w:p>
        </w:tc>
      </w:tr>
      <w:tr w:rsidR="00CB54AB" w:rsidTr="00CB54AB">
        <w:trPr>
          <w:cantSplit/>
          <w:trHeight w:val="355"/>
        </w:trPr>
        <w:tc>
          <w:tcPr>
            <w:tcW w:w="5223" w:type="dxa"/>
            <w:gridSpan w:val="3"/>
            <w:vMerge/>
            <w:tcBorders>
              <w:bottom w:val="single" w:sz="12" w:space="0" w:color="auto"/>
            </w:tcBorders>
          </w:tcPr>
          <w:p w:rsidR="00CB54AB" w:rsidRDefault="00CB54AB" w:rsidP="00A14302">
            <w:pPr>
              <w:spacing w:before="60"/>
              <w:rPr>
                <w:b/>
                <w:bCs/>
                <w:sz w:val="26"/>
              </w:rPr>
            </w:pPr>
          </w:p>
        </w:tc>
        <w:tc>
          <w:tcPr>
            <w:tcW w:w="4558" w:type="dxa"/>
            <w:gridSpan w:val="2"/>
            <w:tcBorders>
              <w:bottom w:val="single" w:sz="12" w:space="0" w:color="auto"/>
            </w:tcBorders>
          </w:tcPr>
          <w:p w:rsidR="00CB54AB" w:rsidRDefault="00CB54AB" w:rsidP="00A14302">
            <w:pPr>
              <w:spacing w:before="60"/>
              <w:jc w:val="right"/>
              <w:rPr>
                <w:b/>
                <w:bCs/>
                <w:sz w:val="28"/>
              </w:rPr>
            </w:pPr>
            <w:r>
              <w:rPr>
                <w:b/>
                <w:bCs/>
                <w:sz w:val="28"/>
              </w:rPr>
              <w:t>English only</w:t>
            </w:r>
          </w:p>
          <w:p w:rsidR="00CB54AB" w:rsidRDefault="00CB54AB" w:rsidP="00A14302">
            <w:pPr>
              <w:spacing w:before="60"/>
              <w:jc w:val="right"/>
              <w:rPr>
                <w:b/>
                <w:bCs/>
                <w:sz w:val="28"/>
              </w:rPr>
            </w:pPr>
            <w:r>
              <w:rPr>
                <w:b/>
                <w:bCs/>
                <w:sz w:val="28"/>
              </w:rPr>
              <w:t>Original: English</w:t>
            </w:r>
          </w:p>
        </w:tc>
      </w:tr>
      <w:tr w:rsidR="00000952" w:rsidRPr="00000952" w:rsidTr="00CB54AB">
        <w:trPr>
          <w:cantSplit/>
          <w:trHeight w:val="357"/>
        </w:trPr>
        <w:tc>
          <w:tcPr>
            <w:tcW w:w="9781" w:type="dxa"/>
            <w:gridSpan w:val="5"/>
          </w:tcPr>
          <w:p w:rsidR="00000952" w:rsidRPr="00000952" w:rsidRDefault="00CB54AB" w:rsidP="0022786A">
            <w:pPr>
              <w:spacing w:before="60"/>
              <w:jc w:val="center"/>
              <w:rPr>
                <w:b/>
                <w:bCs/>
              </w:rPr>
            </w:pPr>
            <w:bookmarkStart w:id="0" w:name="dtitle" w:colFirst="0" w:colLast="0"/>
            <w:bookmarkStart w:id="1" w:name="dtableau"/>
            <w:r>
              <w:rPr>
                <w:b/>
                <w:bCs/>
              </w:rPr>
              <w:t>TD</w:t>
            </w:r>
            <w:r>
              <w:rPr>
                <w:b/>
                <w:bCs/>
              </w:rPr>
              <w:br/>
              <w:t xml:space="preserve">(Ref: </w:t>
            </w:r>
            <w:hyperlink r:id="rId7" w:tooltip="ITU-T ftp file restricted to TIES access only" w:history="1">
              <w:r>
                <w:rPr>
                  <w:rStyle w:val="Hyperlink"/>
                </w:rPr>
                <w:t>JRG-CCM - TD 547</w:t>
              </w:r>
            </w:hyperlink>
            <w:r w:rsidR="0022786A">
              <w:rPr>
                <w:rStyle w:val="Hyperlink"/>
              </w:rPr>
              <w:t xml:space="preserve"> (GEN/2)</w:t>
            </w:r>
            <w:r>
              <w:t>)</w:t>
            </w:r>
          </w:p>
        </w:tc>
      </w:tr>
      <w:tr w:rsidR="00000952" w:rsidRPr="00000952" w:rsidTr="00CB54AB">
        <w:trPr>
          <w:cantSplit/>
          <w:trHeight w:val="357"/>
        </w:trPr>
        <w:tc>
          <w:tcPr>
            <w:tcW w:w="1617" w:type="dxa"/>
          </w:tcPr>
          <w:p w:rsidR="00000952" w:rsidRPr="00000952" w:rsidRDefault="00000952" w:rsidP="00000952">
            <w:pPr>
              <w:rPr>
                <w:b/>
                <w:bCs/>
              </w:rPr>
            </w:pPr>
            <w:bookmarkStart w:id="2" w:name="dsource" w:colFirst="1" w:colLast="1"/>
            <w:bookmarkEnd w:id="0"/>
            <w:r w:rsidRPr="00000952">
              <w:rPr>
                <w:b/>
                <w:bCs/>
              </w:rPr>
              <w:t>Source:</w:t>
            </w:r>
          </w:p>
        </w:tc>
        <w:tc>
          <w:tcPr>
            <w:tcW w:w="8164" w:type="dxa"/>
            <w:gridSpan w:val="4"/>
          </w:tcPr>
          <w:p w:rsidR="00000952" w:rsidRPr="00000952" w:rsidRDefault="00000952" w:rsidP="00EF3949">
            <w:r w:rsidRPr="00000952">
              <w:t>JRG-CCM</w:t>
            </w:r>
          </w:p>
        </w:tc>
      </w:tr>
      <w:tr w:rsidR="00000952" w:rsidRPr="00000952" w:rsidTr="00CB54AB">
        <w:trPr>
          <w:cantSplit/>
          <w:trHeight w:val="357"/>
        </w:trPr>
        <w:tc>
          <w:tcPr>
            <w:tcW w:w="1617" w:type="dxa"/>
            <w:tcBorders>
              <w:bottom w:val="single" w:sz="12" w:space="0" w:color="auto"/>
            </w:tcBorders>
          </w:tcPr>
          <w:p w:rsidR="00000952" w:rsidRPr="00000952" w:rsidRDefault="00000952" w:rsidP="00EF3949">
            <w:pPr>
              <w:spacing w:after="60"/>
            </w:pPr>
            <w:bookmarkStart w:id="3" w:name="dtitle1" w:colFirst="1" w:colLast="1"/>
            <w:bookmarkEnd w:id="2"/>
            <w:r w:rsidRPr="00000952">
              <w:rPr>
                <w:b/>
                <w:bCs/>
              </w:rPr>
              <w:t>Title:</w:t>
            </w:r>
          </w:p>
        </w:tc>
        <w:tc>
          <w:tcPr>
            <w:tcW w:w="8164" w:type="dxa"/>
            <w:gridSpan w:val="4"/>
            <w:tcBorders>
              <w:bottom w:val="single" w:sz="12" w:space="0" w:color="auto"/>
            </w:tcBorders>
          </w:tcPr>
          <w:p w:rsidR="00000952" w:rsidRPr="00000952" w:rsidRDefault="00000952" w:rsidP="00EF3949">
            <w:pPr>
              <w:spacing w:after="60"/>
            </w:pPr>
            <w:r>
              <w:t>LS</w:t>
            </w:r>
            <w:r w:rsidR="00CB54AB">
              <w:t>/</w:t>
            </w:r>
            <w:proofErr w:type="spellStart"/>
            <w:r w:rsidR="00CB54AB">
              <w:t>i</w:t>
            </w:r>
            <w:proofErr w:type="spellEnd"/>
            <w:r w:rsidRPr="00000952">
              <w:t xml:space="preserve"> on JRG-CCM progress</w:t>
            </w:r>
            <w:r w:rsidR="00CB54AB">
              <w:t xml:space="preserve"> [from JRG-CCM]</w:t>
            </w:r>
          </w:p>
        </w:tc>
      </w:tr>
      <w:bookmarkEnd w:id="1"/>
      <w:bookmarkEnd w:id="3"/>
      <w:tr w:rsidR="009F5CAB" w:rsidTr="00CB54AB">
        <w:trPr>
          <w:cantSplit/>
          <w:trHeight w:val="357"/>
        </w:trPr>
        <w:tc>
          <w:tcPr>
            <w:tcW w:w="9781" w:type="dxa"/>
            <w:gridSpan w:val="5"/>
            <w:tcBorders>
              <w:top w:val="single" w:sz="12" w:space="0" w:color="auto"/>
            </w:tcBorders>
          </w:tcPr>
          <w:p w:rsidR="009F5CAB" w:rsidRDefault="009F5CAB" w:rsidP="00A14302">
            <w:pPr>
              <w:spacing w:before="60"/>
              <w:jc w:val="center"/>
              <w:rPr>
                <w:b/>
              </w:rPr>
            </w:pPr>
            <w:r>
              <w:rPr>
                <w:b/>
              </w:rPr>
              <w:t>LIAISON STATEMENT</w:t>
            </w:r>
          </w:p>
        </w:tc>
      </w:tr>
      <w:tr w:rsidR="003869CD" w:rsidTr="00CB54AB">
        <w:trPr>
          <w:cantSplit/>
          <w:trHeight w:val="357"/>
        </w:trPr>
        <w:tc>
          <w:tcPr>
            <w:tcW w:w="2172" w:type="dxa"/>
            <w:gridSpan w:val="2"/>
          </w:tcPr>
          <w:p w:rsidR="003869CD" w:rsidRPr="003869CD" w:rsidRDefault="003869CD" w:rsidP="00A14302">
            <w:pPr>
              <w:spacing w:before="60"/>
              <w:rPr>
                <w:b/>
                <w:bCs/>
              </w:rPr>
            </w:pPr>
            <w:r w:rsidRPr="003869CD">
              <w:rPr>
                <w:b/>
                <w:bCs/>
              </w:rPr>
              <w:t>For action to:</w:t>
            </w:r>
          </w:p>
        </w:tc>
        <w:tc>
          <w:tcPr>
            <w:tcW w:w="7609" w:type="dxa"/>
            <w:gridSpan w:val="3"/>
          </w:tcPr>
          <w:p w:rsidR="003869CD" w:rsidRPr="00A53B99" w:rsidRDefault="00A53B99" w:rsidP="00A14302">
            <w:pPr>
              <w:pStyle w:val="LSForAction"/>
              <w:spacing w:before="60"/>
              <w:rPr>
                <w:b w:val="0"/>
                <w:bCs w:val="0"/>
              </w:rPr>
            </w:pPr>
            <w:r w:rsidRPr="00A53B99">
              <w:rPr>
                <w:b w:val="0"/>
                <w:bCs w:val="0"/>
              </w:rPr>
              <w:t>-</w:t>
            </w:r>
          </w:p>
        </w:tc>
      </w:tr>
      <w:tr w:rsidR="003869CD" w:rsidTr="00CB54AB">
        <w:trPr>
          <w:cantSplit/>
          <w:trHeight w:val="357"/>
        </w:trPr>
        <w:tc>
          <w:tcPr>
            <w:tcW w:w="2172" w:type="dxa"/>
            <w:gridSpan w:val="2"/>
          </w:tcPr>
          <w:p w:rsidR="003869CD" w:rsidRPr="003869CD" w:rsidRDefault="003869CD" w:rsidP="00A14302">
            <w:pPr>
              <w:spacing w:before="60"/>
              <w:rPr>
                <w:b/>
                <w:bCs/>
              </w:rPr>
            </w:pPr>
            <w:r w:rsidRPr="003869CD">
              <w:rPr>
                <w:b/>
                <w:bCs/>
              </w:rPr>
              <w:t>For comment to:</w:t>
            </w:r>
          </w:p>
        </w:tc>
        <w:tc>
          <w:tcPr>
            <w:tcW w:w="7609" w:type="dxa"/>
            <w:gridSpan w:val="3"/>
          </w:tcPr>
          <w:p w:rsidR="003869CD" w:rsidRPr="00A53B99" w:rsidRDefault="00A53B99" w:rsidP="00A14302">
            <w:pPr>
              <w:pStyle w:val="LSForComment"/>
              <w:spacing w:before="60"/>
              <w:rPr>
                <w:b w:val="0"/>
                <w:bCs w:val="0"/>
              </w:rPr>
            </w:pPr>
            <w:r w:rsidRPr="00A53B99">
              <w:rPr>
                <w:b w:val="0"/>
                <w:bCs w:val="0"/>
              </w:rPr>
              <w:t>-</w:t>
            </w:r>
          </w:p>
        </w:tc>
      </w:tr>
      <w:tr w:rsidR="003869CD" w:rsidTr="00CB54AB">
        <w:trPr>
          <w:cantSplit/>
          <w:trHeight w:val="357"/>
        </w:trPr>
        <w:tc>
          <w:tcPr>
            <w:tcW w:w="2172" w:type="dxa"/>
            <w:gridSpan w:val="2"/>
          </w:tcPr>
          <w:p w:rsidR="003869CD" w:rsidRPr="003869CD" w:rsidRDefault="003869CD" w:rsidP="00A14302">
            <w:pPr>
              <w:spacing w:before="60"/>
              <w:rPr>
                <w:b/>
                <w:bCs/>
              </w:rPr>
            </w:pPr>
            <w:r w:rsidRPr="003869CD">
              <w:rPr>
                <w:b/>
                <w:bCs/>
              </w:rPr>
              <w:t>For information to:</w:t>
            </w:r>
          </w:p>
        </w:tc>
        <w:tc>
          <w:tcPr>
            <w:tcW w:w="7609" w:type="dxa"/>
            <w:gridSpan w:val="3"/>
          </w:tcPr>
          <w:p w:rsidR="003869CD" w:rsidRPr="00A53B99" w:rsidRDefault="00A53B99" w:rsidP="00A14302">
            <w:pPr>
              <w:pStyle w:val="LSForInfo"/>
              <w:spacing w:before="60"/>
              <w:rPr>
                <w:b w:val="0"/>
                <w:bCs w:val="0"/>
              </w:rPr>
            </w:pPr>
            <w:r w:rsidRPr="00A53B99">
              <w:rPr>
                <w:b w:val="0"/>
                <w:bCs w:val="0"/>
              </w:rPr>
              <w:t>JCA-Cloud</w:t>
            </w:r>
          </w:p>
        </w:tc>
      </w:tr>
      <w:tr w:rsidR="003869CD" w:rsidTr="00CB54AB">
        <w:trPr>
          <w:cantSplit/>
          <w:trHeight w:val="357"/>
        </w:trPr>
        <w:tc>
          <w:tcPr>
            <w:tcW w:w="2172" w:type="dxa"/>
            <w:gridSpan w:val="2"/>
          </w:tcPr>
          <w:p w:rsidR="003869CD" w:rsidRDefault="003869CD" w:rsidP="00A14302">
            <w:pPr>
              <w:spacing w:before="60"/>
              <w:rPr>
                <w:b/>
                <w:bCs/>
              </w:rPr>
            </w:pPr>
            <w:r>
              <w:rPr>
                <w:b/>
                <w:bCs/>
              </w:rPr>
              <w:t>Approval:</w:t>
            </w:r>
          </w:p>
        </w:tc>
        <w:tc>
          <w:tcPr>
            <w:tcW w:w="7609" w:type="dxa"/>
            <w:gridSpan w:val="3"/>
          </w:tcPr>
          <w:p w:rsidR="003869CD" w:rsidRPr="00A53B99" w:rsidRDefault="00A53B99" w:rsidP="00A14302">
            <w:pPr>
              <w:spacing w:before="60"/>
            </w:pPr>
            <w:r>
              <w:t>ITU-T JRG-CCM meeting (</w:t>
            </w:r>
            <w:r w:rsidR="0022786A">
              <w:t xml:space="preserve">Geneva, </w:t>
            </w:r>
            <w:r>
              <w:t>18-20 March 2015)</w:t>
            </w:r>
          </w:p>
        </w:tc>
      </w:tr>
      <w:tr w:rsidR="003869CD" w:rsidTr="00CB54AB">
        <w:trPr>
          <w:cantSplit/>
          <w:trHeight w:val="357"/>
        </w:trPr>
        <w:tc>
          <w:tcPr>
            <w:tcW w:w="2172" w:type="dxa"/>
            <w:gridSpan w:val="2"/>
            <w:tcBorders>
              <w:bottom w:val="single" w:sz="12" w:space="0" w:color="auto"/>
            </w:tcBorders>
          </w:tcPr>
          <w:p w:rsidR="003869CD" w:rsidRDefault="003869CD" w:rsidP="00A14302">
            <w:pPr>
              <w:spacing w:before="60"/>
              <w:rPr>
                <w:b/>
                <w:bCs/>
              </w:rPr>
            </w:pPr>
            <w:r>
              <w:rPr>
                <w:b/>
                <w:bCs/>
              </w:rPr>
              <w:t>Deadline:</w:t>
            </w:r>
          </w:p>
        </w:tc>
        <w:tc>
          <w:tcPr>
            <w:tcW w:w="7609" w:type="dxa"/>
            <w:gridSpan w:val="3"/>
            <w:tcBorders>
              <w:bottom w:val="single" w:sz="12" w:space="0" w:color="auto"/>
            </w:tcBorders>
          </w:tcPr>
          <w:p w:rsidR="003869CD" w:rsidRPr="00A53B99" w:rsidRDefault="00A53B99" w:rsidP="00A14302">
            <w:pPr>
              <w:pStyle w:val="LSDeadline"/>
              <w:spacing w:before="60"/>
              <w:rPr>
                <w:b w:val="0"/>
                <w:bCs w:val="0"/>
              </w:rPr>
            </w:pPr>
            <w:r w:rsidRPr="00A53B99">
              <w:rPr>
                <w:b w:val="0"/>
                <w:bCs w:val="0"/>
              </w:rPr>
              <w:t>-</w:t>
            </w:r>
          </w:p>
        </w:tc>
      </w:tr>
      <w:tr w:rsidR="00A53B99" w:rsidTr="00CB54AB">
        <w:trPr>
          <w:cantSplit/>
          <w:trHeight w:val="204"/>
        </w:trPr>
        <w:tc>
          <w:tcPr>
            <w:tcW w:w="1617" w:type="dxa"/>
            <w:tcBorders>
              <w:top w:val="single" w:sz="12" w:space="0" w:color="auto"/>
            </w:tcBorders>
          </w:tcPr>
          <w:p w:rsidR="00A53B99" w:rsidRDefault="00A53B99" w:rsidP="00A53B99">
            <w:pPr>
              <w:rPr>
                <w:b/>
                <w:bCs/>
              </w:rPr>
            </w:pPr>
            <w:r>
              <w:rPr>
                <w:b/>
                <w:bCs/>
              </w:rPr>
              <w:t>Contact:</w:t>
            </w:r>
          </w:p>
        </w:tc>
        <w:tc>
          <w:tcPr>
            <w:tcW w:w="4369" w:type="dxa"/>
            <w:gridSpan w:val="3"/>
            <w:tcBorders>
              <w:top w:val="single" w:sz="12" w:space="0" w:color="auto"/>
            </w:tcBorders>
          </w:tcPr>
          <w:p w:rsidR="00A53B99" w:rsidRPr="00A53B99" w:rsidRDefault="00A53B99" w:rsidP="00A53B99">
            <w:pPr>
              <w:rPr>
                <w:szCs w:val="24"/>
              </w:rPr>
            </w:pPr>
            <w:r w:rsidRPr="00A53B99">
              <w:rPr>
                <w:szCs w:val="24"/>
              </w:rPr>
              <w:t>Mark Jeffrey</w:t>
            </w:r>
          </w:p>
          <w:p w:rsidR="00A53B99" w:rsidRPr="00A53B99" w:rsidRDefault="00A53B99" w:rsidP="00A53B99">
            <w:pPr>
              <w:spacing w:before="0"/>
              <w:rPr>
                <w:szCs w:val="24"/>
              </w:rPr>
            </w:pPr>
            <w:r w:rsidRPr="00A53B99">
              <w:rPr>
                <w:szCs w:val="24"/>
              </w:rPr>
              <w:t>Microsoft Corporation</w:t>
            </w:r>
          </w:p>
          <w:p w:rsidR="00A53B99" w:rsidRPr="00A53B99" w:rsidRDefault="00A53B99" w:rsidP="00A53B99">
            <w:pPr>
              <w:spacing w:before="0"/>
              <w:rPr>
                <w:szCs w:val="24"/>
              </w:rPr>
            </w:pPr>
            <w:r w:rsidRPr="00A53B99">
              <w:rPr>
                <w:szCs w:val="24"/>
              </w:rPr>
              <w:t>USA</w:t>
            </w:r>
          </w:p>
        </w:tc>
        <w:tc>
          <w:tcPr>
            <w:tcW w:w="3795" w:type="dxa"/>
            <w:tcBorders>
              <w:top w:val="single" w:sz="12" w:space="0" w:color="auto"/>
            </w:tcBorders>
          </w:tcPr>
          <w:p w:rsidR="00A53B99" w:rsidRPr="00A53B99" w:rsidRDefault="00A53B99" w:rsidP="00A53B99">
            <w:pPr>
              <w:rPr>
                <w:szCs w:val="24"/>
              </w:rPr>
            </w:pPr>
            <w:r w:rsidRPr="00A53B99">
              <w:rPr>
                <w:szCs w:val="24"/>
              </w:rPr>
              <w:t>Tel: +41 78 844 6084</w:t>
            </w:r>
          </w:p>
          <w:p w:rsidR="00A53B99" w:rsidRPr="00A53B99" w:rsidRDefault="00A53B99" w:rsidP="00A53B99">
            <w:pPr>
              <w:spacing w:before="0"/>
              <w:rPr>
                <w:szCs w:val="24"/>
              </w:rPr>
            </w:pPr>
            <w:r w:rsidRPr="00A53B99">
              <w:rPr>
                <w:szCs w:val="24"/>
              </w:rPr>
              <w:t xml:space="preserve">Email: </w:t>
            </w:r>
            <w:hyperlink r:id="rId8" w:history="1">
              <w:r w:rsidRPr="00A53B99">
                <w:rPr>
                  <w:rStyle w:val="Hyperlink"/>
                  <w:szCs w:val="24"/>
                </w:rPr>
                <w:t>mark.jeffrey@microsoft.com</w:t>
              </w:r>
            </w:hyperlink>
            <w:r w:rsidRPr="00A53B99">
              <w:rPr>
                <w:szCs w:val="24"/>
              </w:rPr>
              <w:t xml:space="preserve"> </w:t>
            </w:r>
          </w:p>
        </w:tc>
      </w:tr>
      <w:tr w:rsidR="003869CD" w:rsidTr="00CB54AB">
        <w:trPr>
          <w:cantSplit/>
          <w:trHeight w:val="204"/>
        </w:trPr>
        <w:tc>
          <w:tcPr>
            <w:tcW w:w="9781" w:type="dxa"/>
            <w:gridSpan w:val="5"/>
            <w:tcBorders>
              <w:top w:val="single" w:sz="12" w:space="0" w:color="auto"/>
            </w:tcBorders>
          </w:tcPr>
          <w:p w:rsidR="003869CD" w:rsidRDefault="003869CD">
            <w:pPr>
              <w:spacing w:before="0"/>
              <w:rPr>
                <w:sz w:val="18"/>
              </w:rPr>
            </w:pPr>
          </w:p>
        </w:tc>
      </w:tr>
    </w:tbl>
    <w:p w:rsidR="00A53B99" w:rsidRPr="00A53B99" w:rsidRDefault="00A53B99" w:rsidP="00A14302">
      <w:pPr>
        <w:tabs>
          <w:tab w:val="clear" w:pos="794"/>
          <w:tab w:val="clear" w:pos="1191"/>
          <w:tab w:val="clear" w:pos="1588"/>
          <w:tab w:val="clear" w:pos="1985"/>
        </w:tabs>
        <w:overflowPunct/>
        <w:autoSpaceDE/>
        <w:autoSpaceDN/>
        <w:adjustRightInd/>
        <w:spacing w:before="0"/>
        <w:textAlignment w:val="auto"/>
        <w:rPr>
          <w:rFonts w:eastAsia="SimSun"/>
          <w:szCs w:val="24"/>
        </w:rPr>
      </w:pPr>
      <w:r w:rsidRPr="00A53B99">
        <w:rPr>
          <w:rFonts w:eastAsia="SimSun"/>
          <w:szCs w:val="24"/>
        </w:rPr>
        <w:t>The JRG-CCM greets JCA-Cloud and wish to update you on our progress.</w:t>
      </w:r>
    </w:p>
    <w:p w:rsidR="00A53B99" w:rsidRPr="00A53B99" w:rsidRDefault="00A53B99" w:rsidP="00A53B99">
      <w:pPr>
        <w:tabs>
          <w:tab w:val="clear" w:pos="794"/>
          <w:tab w:val="clear" w:pos="1191"/>
          <w:tab w:val="clear" w:pos="1588"/>
          <w:tab w:val="clear" w:pos="1985"/>
        </w:tabs>
        <w:overflowPunct/>
        <w:autoSpaceDE/>
        <w:autoSpaceDN/>
        <w:adjustRightInd/>
        <w:textAlignment w:val="auto"/>
        <w:rPr>
          <w:rFonts w:eastAsia="SimSun"/>
          <w:color w:val="000000"/>
          <w:szCs w:val="24"/>
        </w:rPr>
      </w:pPr>
      <w:r w:rsidRPr="00A53B99">
        <w:rPr>
          <w:rFonts w:eastAsia="SimSun"/>
          <w:color w:val="000000"/>
          <w:szCs w:val="24"/>
        </w:rPr>
        <w:t>The joint Rapporteur group on Cloud Computing Management (JRG-CCM) is a joint activity between ITU-T Study Groups 2 and 13 to develop draft Recommendations for Cloud Computing Management.</w:t>
      </w:r>
    </w:p>
    <w:p w:rsidR="00A53B99" w:rsidRPr="00A53B99" w:rsidRDefault="00A53B99" w:rsidP="00A53B99">
      <w:pPr>
        <w:tabs>
          <w:tab w:val="clear" w:pos="794"/>
          <w:tab w:val="clear" w:pos="1191"/>
          <w:tab w:val="clear" w:pos="1588"/>
          <w:tab w:val="clear" w:pos="1985"/>
        </w:tabs>
        <w:overflowPunct/>
        <w:autoSpaceDE/>
        <w:autoSpaceDN/>
        <w:adjustRightInd/>
        <w:textAlignment w:val="auto"/>
        <w:rPr>
          <w:rFonts w:eastAsia="SimSun"/>
          <w:color w:val="000000"/>
          <w:szCs w:val="24"/>
        </w:rPr>
      </w:pPr>
      <w:r w:rsidRPr="00A53B99">
        <w:rPr>
          <w:rFonts w:eastAsia="SimSun"/>
          <w:color w:val="000000"/>
          <w:szCs w:val="24"/>
        </w:rPr>
        <w:t>We have been working on five draft recommendations. Some of these have changed titles and abbreviations since the last Roadmap was produced. Also, two have been combined.</w:t>
      </w:r>
    </w:p>
    <w:tbl>
      <w:tblPr>
        <w:tblStyle w:val="GridTable5Dark-Accent21"/>
        <w:tblW w:w="0" w:type="auto"/>
        <w:tblLook w:val="04A0" w:firstRow="1" w:lastRow="0" w:firstColumn="1" w:lastColumn="0" w:noHBand="0" w:noVBand="1"/>
      </w:tblPr>
      <w:tblGrid>
        <w:gridCol w:w="1448"/>
        <w:gridCol w:w="1588"/>
        <w:gridCol w:w="4294"/>
        <w:gridCol w:w="2299"/>
      </w:tblGrid>
      <w:tr w:rsidR="00A53B99" w:rsidRPr="00A53B99" w:rsidTr="00A53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themeColor="text1"/>
                <w:szCs w:val="24"/>
              </w:rPr>
            </w:pPr>
            <w:r w:rsidRPr="00A53B99">
              <w:rPr>
                <w:rFonts w:eastAsia="SimSun"/>
                <w:color w:val="000000" w:themeColor="text1"/>
                <w:szCs w:val="24"/>
              </w:rPr>
              <w:t>Work Item</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Previously called</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Title</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Status</w:t>
            </w:r>
          </w:p>
        </w:tc>
      </w:tr>
      <w:tr w:rsidR="00A53B99" w:rsidRPr="00A53B99" w:rsidTr="00A5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themeColor="text1"/>
                <w:szCs w:val="24"/>
              </w:rPr>
            </w:pPr>
            <w:r w:rsidRPr="00A53B99">
              <w:rPr>
                <w:rFonts w:eastAsia="SimSun"/>
                <w:color w:val="000000" w:themeColor="text1"/>
                <w:szCs w:val="24"/>
              </w:rPr>
              <w:t>Y.e2ecm</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Y.e2ecmrgb</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Common Model for End-to-End Cloud Computing Resource Management</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 xml:space="preserve">Combined with </w:t>
            </w:r>
            <w:proofErr w:type="spellStart"/>
            <w:r w:rsidRPr="00A53B99">
              <w:rPr>
                <w:rFonts w:eastAsia="SimSun"/>
                <w:color w:val="000000" w:themeColor="text1"/>
                <w:szCs w:val="24"/>
              </w:rPr>
              <w:t>M.occm</w:t>
            </w:r>
            <w:proofErr w:type="spellEnd"/>
            <w:r w:rsidRPr="00A53B99">
              <w:rPr>
                <w:rFonts w:eastAsia="SimSun"/>
                <w:color w:val="000000" w:themeColor="text1"/>
                <w:szCs w:val="24"/>
              </w:rPr>
              <w:t>. Consent in 2016.</w:t>
            </w:r>
          </w:p>
        </w:tc>
      </w:tr>
      <w:tr w:rsidR="00A53B99" w:rsidRPr="00A53B99" w:rsidTr="00A53B99">
        <w:tc>
          <w:tcPr>
            <w:cnfStyle w:val="001000000000" w:firstRow="0" w:lastRow="0" w:firstColumn="1" w:lastColumn="0" w:oddVBand="0" w:evenVBand="0" w:oddHBand="0" w:evenHBand="0" w:firstRowFirstColumn="0" w:firstRowLastColumn="0" w:lastRowFirstColumn="0" w:lastRowLastColumn="0"/>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themeColor="text1"/>
                <w:szCs w:val="24"/>
              </w:rPr>
            </w:pPr>
            <w:r w:rsidRPr="00A53B99">
              <w:rPr>
                <w:rFonts w:eastAsia="SimSun"/>
                <w:color w:val="000000" w:themeColor="text1"/>
                <w:szCs w:val="24"/>
              </w:rPr>
              <w:t>Y.e2ecslm-req</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Y.e2ecslm</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End-to-end cloud service lifecycle management requirements</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Consent in 2016</w:t>
            </w:r>
          </w:p>
        </w:tc>
      </w:tr>
      <w:tr w:rsidR="00A53B99" w:rsidRPr="00A53B99" w:rsidTr="00A5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themeColor="text1"/>
                <w:szCs w:val="24"/>
              </w:rPr>
            </w:pPr>
            <w:proofErr w:type="spellStart"/>
            <w:r w:rsidRPr="00A53B99">
              <w:rPr>
                <w:rFonts w:eastAsia="SimSun"/>
                <w:color w:val="000000" w:themeColor="text1"/>
                <w:szCs w:val="24"/>
              </w:rPr>
              <w:t>M.occm</w:t>
            </w:r>
            <w:proofErr w:type="spellEnd"/>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Overview of Cloud Computing management</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Combined with Y.e2ecm. Consent in 2016.</w:t>
            </w:r>
          </w:p>
        </w:tc>
      </w:tr>
      <w:tr w:rsidR="00A53B99" w:rsidRPr="00A53B99" w:rsidTr="00A53B99">
        <w:tc>
          <w:tcPr>
            <w:cnfStyle w:val="001000000000" w:firstRow="0" w:lastRow="0" w:firstColumn="1" w:lastColumn="0" w:oddVBand="0" w:evenVBand="0" w:oddHBand="0" w:evenHBand="0" w:firstRowFirstColumn="0" w:firstRowLastColumn="0" w:lastRowFirstColumn="0" w:lastRowLastColumn="0"/>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themeColor="text1"/>
                <w:szCs w:val="24"/>
              </w:rPr>
            </w:pPr>
            <w:proofErr w:type="spellStart"/>
            <w:r w:rsidRPr="00A53B99">
              <w:rPr>
                <w:rFonts w:eastAsia="SimSun"/>
                <w:color w:val="000000" w:themeColor="text1"/>
                <w:szCs w:val="24"/>
              </w:rPr>
              <w:t>M.rcsm</w:t>
            </w:r>
            <w:proofErr w:type="spellEnd"/>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000000" w:themeColor="text1"/>
                <w:szCs w:val="24"/>
              </w:rPr>
            </w:pP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Requirements for Cloud Service Management</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000000" w:themeColor="text1"/>
                <w:szCs w:val="24"/>
              </w:rPr>
            </w:pPr>
          </w:p>
        </w:tc>
      </w:tr>
      <w:tr w:rsidR="00A53B99" w:rsidRPr="00A53B99" w:rsidTr="00A5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themeColor="text1"/>
                <w:szCs w:val="24"/>
              </w:rPr>
            </w:pPr>
            <w:proofErr w:type="spellStart"/>
            <w:r w:rsidRPr="00A53B99">
              <w:rPr>
                <w:rFonts w:eastAsia="SimSun"/>
                <w:color w:val="000000" w:themeColor="text1"/>
                <w:szCs w:val="24"/>
              </w:rPr>
              <w:t>M.mivrcc</w:t>
            </w:r>
            <w:proofErr w:type="spellEnd"/>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lang w:val="en-US"/>
              </w:rPr>
              <w:t>Requirements and analysis for management interface of virtualized resources in cloud computing</w:t>
            </w:r>
          </w:p>
        </w:tc>
        <w:tc>
          <w:tcPr>
            <w:tcW w:w="0" w:type="auto"/>
            <w:vAlign w:val="center"/>
          </w:tcPr>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eastAsia="SimSun"/>
                <w:color w:val="000000" w:themeColor="text1"/>
                <w:szCs w:val="24"/>
              </w:rPr>
            </w:pPr>
            <w:r w:rsidRPr="00A53B99">
              <w:rPr>
                <w:rFonts w:eastAsia="SimSun"/>
                <w:color w:val="000000" w:themeColor="text1"/>
                <w:szCs w:val="24"/>
              </w:rPr>
              <w:t>On hold. Possible Consent in 2017</w:t>
            </w:r>
          </w:p>
        </w:tc>
      </w:tr>
    </w:tbl>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lastRenderedPageBreak/>
        <w:t>Please note the following:</w:t>
      </w:r>
    </w:p>
    <w:p w:rsidR="00A53B99" w:rsidRPr="00A53B99" w:rsidRDefault="00A53B99" w:rsidP="00A53B99">
      <w:pPr>
        <w:numPr>
          <w:ilvl w:val="0"/>
          <w:numId w:val="6"/>
        </w:num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t xml:space="preserve">Due to overlap and similar purpose, we decided to combine </w:t>
      </w:r>
      <w:proofErr w:type="spellStart"/>
      <w:r w:rsidRPr="00A53B99">
        <w:rPr>
          <w:rFonts w:eastAsia="SimSun"/>
          <w:color w:val="000000"/>
          <w:szCs w:val="24"/>
        </w:rPr>
        <w:t>M.occm</w:t>
      </w:r>
      <w:proofErr w:type="spellEnd"/>
      <w:r w:rsidRPr="00A53B99">
        <w:rPr>
          <w:rFonts w:eastAsia="SimSun"/>
          <w:color w:val="000000"/>
          <w:szCs w:val="24"/>
        </w:rPr>
        <w:t xml:space="preserve"> and Y.e2ecm into a single draft Recommendation.</w:t>
      </w:r>
    </w:p>
    <w:p w:rsidR="00A53B99" w:rsidRPr="00A53B99" w:rsidRDefault="00A53B99" w:rsidP="00A53B99">
      <w:pPr>
        <w:numPr>
          <w:ilvl w:val="1"/>
          <w:numId w:val="6"/>
        </w:num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t xml:space="preserve">A new scope for the combined document has been agreed, and can be found in </w:t>
      </w:r>
      <w:hyperlink r:id="rId9" w:history="1">
        <w:r w:rsidRPr="00A53B99">
          <w:rPr>
            <w:rFonts w:eastAsia="SimSun"/>
            <w:color w:val="0000FF"/>
            <w:szCs w:val="24"/>
            <w:u w:val="single"/>
          </w:rPr>
          <w:t>TD-GEN-0548</w:t>
        </w:r>
      </w:hyperlink>
      <w:r w:rsidRPr="00A53B99">
        <w:rPr>
          <w:rFonts w:eastAsia="SimSun"/>
          <w:color w:val="000000"/>
          <w:szCs w:val="24"/>
        </w:rPr>
        <w:t xml:space="preserve"> Annex A.</w:t>
      </w:r>
    </w:p>
    <w:p w:rsidR="00A53B99" w:rsidRPr="00A53B99" w:rsidRDefault="00A53B99" w:rsidP="00A53B99">
      <w:pPr>
        <w:numPr>
          <w:ilvl w:val="1"/>
          <w:numId w:val="6"/>
        </w:num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t>This combined Recommendation is intended to be published with both M-series and Y-series numbers.</w:t>
      </w:r>
    </w:p>
    <w:p w:rsidR="00A53B99" w:rsidRPr="00A53B99" w:rsidRDefault="00A53B99" w:rsidP="00A53B99">
      <w:pPr>
        <w:numPr>
          <w:ilvl w:val="1"/>
          <w:numId w:val="6"/>
        </w:num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t>The title and abbreviation for this combined document is not yet decided.</w:t>
      </w:r>
    </w:p>
    <w:p w:rsidR="00A53B99" w:rsidRPr="00A53B99" w:rsidRDefault="00A53B99" w:rsidP="00A53B99">
      <w:pPr>
        <w:numPr>
          <w:ilvl w:val="0"/>
          <w:numId w:val="6"/>
        </w:num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t xml:space="preserve">Over recent meetings we have substantially changed our interpretation of the requirement management architecture as we worked to harmonised between SG13 and SG2 views, and to align with the SMI concept in Y.3520. This has resulted in substantial modification of </w:t>
      </w:r>
      <w:proofErr w:type="spellStart"/>
      <w:r w:rsidRPr="00A53B99">
        <w:rPr>
          <w:rFonts w:eastAsia="SimSun"/>
          <w:color w:val="000000"/>
          <w:szCs w:val="24"/>
        </w:rPr>
        <w:t>M.occm</w:t>
      </w:r>
      <w:proofErr w:type="spellEnd"/>
      <w:r w:rsidRPr="00A53B99">
        <w:rPr>
          <w:rFonts w:eastAsia="SimSun"/>
          <w:color w:val="000000"/>
          <w:szCs w:val="24"/>
        </w:rPr>
        <w:t xml:space="preserve">/Y.e2ecm and </w:t>
      </w:r>
      <w:proofErr w:type="spellStart"/>
      <w:r w:rsidRPr="00A53B99">
        <w:rPr>
          <w:rFonts w:eastAsia="SimSun"/>
          <w:color w:val="000000"/>
          <w:szCs w:val="24"/>
        </w:rPr>
        <w:t>M.rcsm</w:t>
      </w:r>
      <w:proofErr w:type="spellEnd"/>
      <w:r w:rsidRPr="00A53B99">
        <w:rPr>
          <w:rFonts w:eastAsia="SimSun"/>
          <w:color w:val="000000"/>
          <w:szCs w:val="24"/>
        </w:rPr>
        <w:t xml:space="preserve"> concepts. As a result, both of these documents require substantial additional work.</w:t>
      </w:r>
    </w:p>
    <w:p w:rsidR="00A53B99" w:rsidRPr="00A53B99" w:rsidRDefault="00A53B99" w:rsidP="00A53B99">
      <w:pPr>
        <w:numPr>
          <w:ilvl w:val="0"/>
          <w:numId w:val="6"/>
        </w:num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t xml:space="preserve">As a result of the changes to the other documents, it has become clear that </w:t>
      </w:r>
      <w:proofErr w:type="spellStart"/>
      <w:r w:rsidRPr="00A53B99">
        <w:rPr>
          <w:rFonts w:eastAsia="SimSun"/>
          <w:color w:val="000000"/>
          <w:szCs w:val="24"/>
        </w:rPr>
        <w:t>M.mivrcc</w:t>
      </w:r>
      <w:proofErr w:type="spellEnd"/>
      <w:r w:rsidRPr="00A53B99">
        <w:rPr>
          <w:rFonts w:eastAsia="SimSun"/>
          <w:color w:val="000000"/>
          <w:szCs w:val="24"/>
        </w:rPr>
        <w:t xml:space="preserve"> cannot proceed until the foundation documents have stabilised. As such, </w:t>
      </w:r>
      <w:proofErr w:type="spellStart"/>
      <w:r w:rsidRPr="00A53B99">
        <w:rPr>
          <w:rFonts w:eastAsia="SimSun"/>
          <w:color w:val="000000"/>
          <w:szCs w:val="24"/>
        </w:rPr>
        <w:t>M.mivrcc</w:t>
      </w:r>
      <w:proofErr w:type="spellEnd"/>
      <w:r w:rsidRPr="00A53B99">
        <w:rPr>
          <w:rFonts w:eastAsia="SimSun"/>
          <w:color w:val="000000"/>
          <w:szCs w:val="24"/>
        </w:rPr>
        <w:t xml:space="preserve"> has been placed on hold for the time being.</w:t>
      </w:r>
    </w:p>
    <w:p w:rsidR="00A53B99" w:rsidRPr="00A53B99" w:rsidRDefault="00A53B99" w:rsidP="00A53B99">
      <w:pPr>
        <w:tabs>
          <w:tab w:val="clear" w:pos="794"/>
          <w:tab w:val="clear" w:pos="1191"/>
          <w:tab w:val="clear" w:pos="1588"/>
          <w:tab w:val="clear" w:pos="1985"/>
        </w:tabs>
        <w:overflowPunct/>
        <w:autoSpaceDE/>
        <w:autoSpaceDN/>
        <w:adjustRightInd/>
        <w:spacing w:before="0"/>
        <w:ind w:left="423"/>
        <w:textAlignment w:val="auto"/>
        <w:rPr>
          <w:rFonts w:eastAsia="SimSun"/>
          <w:color w:val="000000"/>
          <w:szCs w:val="24"/>
        </w:rPr>
      </w:pPr>
    </w:p>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t>At present it is unclear how we can reflect these changes into the self-service roadmap update tool, so would appreciate guidance.</w:t>
      </w:r>
    </w:p>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p>
    <w:p w:rsidR="00A53B99" w:rsidRPr="00A53B99" w:rsidRDefault="00A53B99" w:rsidP="00A53B99">
      <w:pPr>
        <w:tabs>
          <w:tab w:val="clear" w:pos="794"/>
          <w:tab w:val="clear" w:pos="1191"/>
          <w:tab w:val="clear" w:pos="1588"/>
          <w:tab w:val="clear" w:pos="1985"/>
        </w:tabs>
        <w:overflowPunct/>
        <w:autoSpaceDE/>
        <w:autoSpaceDN/>
        <w:adjustRightInd/>
        <w:spacing w:before="0"/>
        <w:textAlignment w:val="auto"/>
        <w:rPr>
          <w:rFonts w:eastAsia="SimSun"/>
          <w:color w:val="000000"/>
          <w:szCs w:val="24"/>
        </w:rPr>
      </w:pPr>
      <w:r w:rsidRPr="00A53B99">
        <w:rPr>
          <w:rFonts w:eastAsia="SimSun"/>
          <w:color w:val="000000"/>
          <w:szCs w:val="24"/>
        </w:rPr>
        <w:t>We hope that this information proves useful. If JCA-Cloud desires more information, please let us know.</w:t>
      </w:r>
    </w:p>
    <w:p w:rsidR="009F5CAB" w:rsidRDefault="009F5CAB" w:rsidP="00A53B99"/>
    <w:p w:rsidR="00A53B99" w:rsidRDefault="00A53B99" w:rsidP="00A53B99"/>
    <w:p w:rsidR="00A53B99" w:rsidRDefault="00A53B99" w:rsidP="00A53B99">
      <w:pPr>
        <w:jc w:val="center"/>
      </w:pPr>
      <w:r>
        <w:t>__________________</w:t>
      </w:r>
      <w:bookmarkStart w:id="4" w:name="_GoBack"/>
      <w:bookmarkEnd w:id="4"/>
    </w:p>
    <w:sectPr w:rsidR="00A53B99" w:rsidSect="00000952">
      <w:headerReference w:type="default" r:id="rId10"/>
      <w:footerReference w:type="first" r:id="rId1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57" w:rsidRDefault="00CC5757" w:rsidP="009F5CAB">
      <w:r>
        <w:separator/>
      </w:r>
    </w:p>
  </w:endnote>
  <w:endnote w:type="continuationSeparator" w:id="0">
    <w:p w:rsidR="00CC5757" w:rsidRDefault="00CC5757"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000952" w:rsidRPr="00000952">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000952" w:rsidRPr="00000952" w:rsidRDefault="00000952" w:rsidP="00000952">
          <w:pPr>
            <w:spacing w:before="0"/>
            <w:rPr>
              <w:sz w:val="18"/>
            </w:rPr>
          </w:pPr>
          <w:r w:rsidRPr="00000952">
            <w:rPr>
              <w:b/>
              <w:bCs/>
              <w:sz w:val="18"/>
            </w:rPr>
            <w:t>Attention:</w:t>
          </w:r>
          <w:r w:rsidRPr="00000952">
            <w:rPr>
              <w:sz w:val="18"/>
            </w:rPr>
            <w:t xml:space="preserve"> Some or all of the material attached to this liaison statement may be subject to ITU copyright. In such a case this will be indicated in the individual document. </w:t>
          </w:r>
        </w:p>
        <w:p w:rsidR="00000952" w:rsidRPr="00000952" w:rsidRDefault="00000952" w:rsidP="00000952">
          <w:pPr>
            <w:spacing w:before="0"/>
            <w:rPr>
              <w:sz w:val="18"/>
            </w:rPr>
          </w:pPr>
          <w:r w:rsidRPr="00000952">
            <w:rPr>
              <w:sz w:val="18"/>
            </w:rPr>
            <w:t>Such a copyright does not prevent the use of the material for its intended purpose, but it prevents the reproduction of all or part of it in a publication without the authorization of ITU.</w:t>
          </w:r>
        </w:p>
      </w:tc>
    </w:tr>
  </w:tbl>
  <w:p w:rsidR="00000952" w:rsidRPr="00000952" w:rsidRDefault="00000952" w:rsidP="00000952">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57" w:rsidRDefault="00CC5757" w:rsidP="009F5CAB">
      <w:r>
        <w:separator/>
      </w:r>
    </w:p>
  </w:footnote>
  <w:footnote w:type="continuationSeparator" w:id="0">
    <w:p w:rsidR="00CC5757" w:rsidRDefault="00CC5757"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99" w:rsidRPr="00000952" w:rsidRDefault="00000952" w:rsidP="00000952">
    <w:pPr>
      <w:pStyle w:val="Header"/>
    </w:pPr>
    <w:r w:rsidRPr="00000952">
      <w:t xml:space="preserve">- </w:t>
    </w:r>
    <w:r w:rsidRPr="00000952">
      <w:fldChar w:fldCharType="begin"/>
    </w:r>
    <w:r w:rsidRPr="00000952">
      <w:instrText xml:space="preserve"> PAGE  \* MERGEFORMAT </w:instrText>
    </w:r>
    <w:r w:rsidRPr="00000952">
      <w:fldChar w:fldCharType="separate"/>
    </w:r>
    <w:r w:rsidR="00EF3949">
      <w:rPr>
        <w:noProof/>
      </w:rPr>
      <w:t>2</w:t>
    </w:r>
    <w:r w:rsidRPr="00000952">
      <w:fldChar w:fldCharType="end"/>
    </w:r>
    <w:r w:rsidRPr="00000952">
      <w:t xml:space="preserve"> -</w:t>
    </w:r>
  </w:p>
  <w:p w:rsidR="00000952" w:rsidRPr="00000952" w:rsidRDefault="00000952" w:rsidP="00000952">
    <w:pPr>
      <w:pStyle w:val="Header"/>
      <w:spacing w:after="240"/>
    </w:pPr>
    <w:r w:rsidRPr="00000952">
      <w:fldChar w:fldCharType="begin"/>
    </w:r>
    <w:r w:rsidRPr="00000952">
      <w:instrText xml:space="preserve"> STYLEREF  Docnumber  </w:instrText>
    </w:r>
    <w:r w:rsidRPr="00000952">
      <w:fldChar w:fldCharType="separate"/>
    </w:r>
    <w:r w:rsidR="00EF3949">
      <w:rPr>
        <w:noProof/>
      </w:rPr>
      <w:t>Doc 179</w:t>
    </w:r>
    <w:r w:rsidRPr="0000095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E9172F7"/>
    <w:multiLevelType w:val="hybridMultilevel"/>
    <w:tmpl w:val="5A46BA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AB"/>
    <w:rsid w:val="00000952"/>
    <w:rsid w:val="00226033"/>
    <w:rsid w:val="0022786A"/>
    <w:rsid w:val="002D76D1"/>
    <w:rsid w:val="003869CD"/>
    <w:rsid w:val="00505779"/>
    <w:rsid w:val="00512A73"/>
    <w:rsid w:val="00513267"/>
    <w:rsid w:val="009F5CAB"/>
    <w:rsid w:val="00A14302"/>
    <w:rsid w:val="00A53B99"/>
    <w:rsid w:val="00C955F2"/>
    <w:rsid w:val="00CB54AB"/>
    <w:rsid w:val="00CC5757"/>
    <w:rsid w:val="00CC76DD"/>
    <w:rsid w:val="00D53015"/>
    <w:rsid w:val="00E64BE9"/>
    <w:rsid w:val="00EF3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2369EB31-3ADE-4C81-A2D8-2FFBB84C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Docnumber">
    <w:name w:val="Docnumber"/>
    <w:basedOn w:val="Normal"/>
    <w:link w:val="DocnumberChar"/>
    <w:rsid w:val="00A53B99"/>
    <w:pPr>
      <w:jc w:val="right"/>
    </w:pPr>
    <w:rPr>
      <w:b/>
      <w:bCs/>
      <w:sz w:val="40"/>
    </w:rPr>
  </w:style>
  <w:style w:type="character" w:customStyle="1" w:styleId="DocnumberChar">
    <w:name w:val="Docnumber Char"/>
    <w:basedOn w:val="DefaultParagraphFont"/>
    <w:link w:val="Docnumber"/>
    <w:rsid w:val="00A53B99"/>
    <w:rPr>
      <w:b/>
      <w:bCs/>
      <w:sz w:val="40"/>
      <w:lang w:val="en-GB" w:eastAsia="en-US"/>
    </w:rPr>
  </w:style>
  <w:style w:type="character" w:styleId="Hyperlink">
    <w:name w:val="Hyperlink"/>
    <w:basedOn w:val="DefaultParagraphFont"/>
    <w:unhideWhenUsed/>
    <w:rsid w:val="00A53B99"/>
    <w:rPr>
      <w:color w:val="0000FF"/>
      <w:u w:val="single"/>
    </w:rPr>
  </w:style>
  <w:style w:type="table" w:customStyle="1" w:styleId="GridTable5Dark-Accent21">
    <w:name w:val="Grid Table 5 Dark - Accent 21"/>
    <w:basedOn w:val="TableNormal"/>
    <w:next w:val="GridTable5Dark-Accent2"/>
    <w:uiPriority w:val="50"/>
    <w:rsid w:val="00A53B99"/>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2">
    <w:name w:val="Grid Table 5 Dark Accent 2"/>
    <w:basedOn w:val="TableNormal"/>
    <w:uiPriority w:val="50"/>
    <w:rsid w:val="00A53B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jeffrey@microsof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andle.itu.int/11.1002/ls/sp15-jrg-ccm-oLS-00002.doc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T13-SG02-150318-TD-GEN-0548/en"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A8EE78-8648-4F90-9C7E-50172E779C32}"/>
</file>

<file path=customXml/itemProps2.xml><?xml version="1.0" encoding="utf-8"?>
<ds:datastoreItem xmlns:ds="http://schemas.openxmlformats.org/officeDocument/2006/customXml" ds:itemID="{BC7B545F-7EE4-4E60-9BCB-3FBC6FAD38AC}"/>
</file>

<file path=customXml/itemProps3.xml><?xml version="1.0" encoding="utf-8"?>
<ds:datastoreItem xmlns:ds="http://schemas.openxmlformats.org/officeDocument/2006/customXml" ds:itemID="{B95B4379-726C-43E3-BDBC-03469F51FBA6}"/>
</file>

<file path=docProps/app.xml><?xml version="1.0" encoding="utf-8"?>
<Properties xmlns="http://schemas.openxmlformats.org/officeDocument/2006/extended-properties" xmlns:vt="http://schemas.openxmlformats.org/officeDocument/2006/docPropsVTypes">
  <Template>ItutLiaison-Template.dot</Template>
  <TotalTime>12</TotalTime>
  <Pages>2</Pages>
  <Words>411</Words>
  <Characters>2356</Characters>
  <Application>Microsoft Office Word</Application>
  <DocSecurity>0</DocSecurity>
  <Lines>103</Lines>
  <Paragraphs>62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LS/i on JRG-CCM progress [from JRG-CCM]</dc:title>
  <dc:subject/>
  <dc:creator>JRG-CCM</dc:creator>
  <cp:keywords/>
  <dc:description>jca-cloud-179.docx  For: _x000d_Document date: _x000d_Saved by ITU51010110 at 09:35:54 on 21/03/15</dc:description>
  <cp:lastModifiedBy>Clark, Robert</cp:lastModifiedBy>
  <cp:revision>12</cp:revision>
  <cp:lastPrinted>2002-08-01T07:30:00Z</cp:lastPrinted>
  <dcterms:created xsi:type="dcterms:W3CDTF">2015-03-20T12:54:00Z</dcterms:created>
  <dcterms:modified xsi:type="dcterms:W3CDTF">2015-03-21T08:35:00Z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jca-cloud-179.docx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JRG-CCM</vt:lpwstr>
  </property>
  <property fmtid="{D5CDD505-2E9C-101B-9397-08002B2CF9AE}" pid="8" name="ContentTypeId">
    <vt:lpwstr>0x010100052C98282D72754889C9B1F1491BD025</vt:lpwstr>
  </property>
</Properties>
</file>