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7F335C" w:rsidRPr="007F335C" w:rsidTr="009525EF">
        <w:tc>
          <w:tcPr>
            <w:tcW w:w="9360" w:type="dxa"/>
          </w:tcPr>
          <w:p w:rsidR="007F335C" w:rsidRPr="007F335C" w:rsidRDefault="007F335C" w:rsidP="007F335C">
            <w:pPr>
              <w:spacing w:before="240"/>
              <w:rPr>
                <w:rFonts w:eastAsiaTheme="minorEastAsia"/>
                <w:b/>
                <w:iCs/>
                <w:lang w:eastAsia="ko-KR"/>
              </w:rPr>
            </w:pPr>
            <w:bookmarkStart w:id="0" w:name="_GoBack"/>
            <w:bookmarkEnd w:id="0"/>
            <w:r w:rsidRPr="007F335C">
              <w:rPr>
                <w:rFonts w:eastAsiaTheme="minorEastAsia"/>
                <w:b/>
                <w:lang w:eastAsia="ko-KR"/>
              </w:rPr>
              <w:t>RESOLUTION GSC-1</w:t>
            </w:r>
            <w:r>
              <w:rPr>
                <w:rFonts w:eastAsiaTheme="minorEastAsia" w:hint="eastAsia"/>
                <w:b/>
                <w:lang w:eastAsia="ko-KR"/>
              </w:rPr>
              <w:t>7</w:t>
            </w:r>
            <w:r w:rsidRPr="007F335C">
              <w:rPr>
                <w:rFonts w:eastAsiaTheme="minorEastAsia"/>
                <w:b/>
                <w:lang w:eastAsia="ko-KR"/>
              </w:rPr>
              <w:t>/23:  (IPR WG) Cooperation with Patent and Trademark Offices (Reaffirmed</w:t>
            </w:r>
            <w:r w:rsidRPr="007F335C">
              <w:rPr>
                <w:rFonts w:eastAsiaTheme="minorEastAsia"/>
                <w:b/>
                <w:iCs/>
                <w:lang w:eastAsia="ko-KR"/>
              </w:rPr>
              <w:t>)</w:t>
            </w:r>
          </w:p>
        </w:tc>
      </w:tr>
    </w:tbl>
    <w:p w:rsidR="007F335C" w:rsidRPr="007F335C" w:rsidRDefault="007F335C" w:rsidP="007F335C">
      <w:pPr>
        <w:spacing w:before="240"/>
        <w:rPr>
          <w:rFonts w:eastAsiaTheme="minorEastAsia"/>
          <w:lang w:eastAsia="ko-KR"/>
        </w:rPr>
      </w:pPr>
      <w:r w:rsidRPr="007F335C">
        <w:rPr>
          <w:rFonts w:eastAsiaTheme="minorEastAsia"/>
          <w:lang w:eastAsia="ko-KR"/>
        </w:rPr>
        <w:t>The 1</w:t>
      </w:r>
      <w:r>
        <w:rPr>
          <w:rFonts w:eastAsiaTheme="minorEastAsia" w:hint="eastAsia"/>
          <w:lang w:eastAsia="ko-KR"/>
        </w:rPr>
        <w:t>7</w:t>
      </w:r>
      <w:r w:rsidRPr="007F335C">
        <w:rPr>
          <w:rFonts w:eastAsiaTheme="minorEastAsia"/>
          <w:vertAlign w:val="superscript"/>
          <w:lang w:eastAsia="ko-KR"/>
        </w:rPr>
        <w:t>th</w:t>
      </w:r>
      <w:r w:rsidRPr="007F335C">
        <w:rPr>
          <w:rFonts w:eastAsiaTheme="minorEastAsia"/>
          <w:lang w:eastAsia="ko-KR"/>
        </w:rPr>
        <w:t xml:space="preserve"> Global Standards Collaboration meeting (</w:t>
      </w:r>
      <w:r>
        <w:rPr>
          <w:rFonts w:eastAsiaTheme="minorEastAsia" w:hint="eastAsia"/>
          <w:lang w:eastAsia="ko-KR"/>
        </w:rPr>
        <w:t>Jeju</w:t>
      </w:r>
      <w:proofErr w:type="gramStart"/>
      <w:r w:rsidRPr="007F335C">
        <w:rPr>
          <w:rFonts w:eastAsiaTheme="minorEastAsia" w:hint="eastAsia"/>
          <w:lang w:eastAsia="ko-KR"/>
        </w:rPr>
        <w:t>,</w:t>
      </w:r>
      <w:r>
        <w:rPr>
          <w:rFonts w:eastAsiaTheme="minorEastAsia" w:hint="eastAsia"/>
          <w:lang w:eastAsia="ko-KR"/>
        </w:rPr>
        <w:t>13</w:t>
      </w:r>
      <w:proofErr w:type="gramEnd"/>
      <w:r>
        <w:rPr>
          <w:rFonts w:eastAsiaTheme="minorEastAsia" w:hint="eastAsia"/>
          <w:lang w:eastAsia="ko-KR"/>
        </w:rPr>
        <w:t>-16, May, 2013</w:t>
      </w:r>
      <w:r w:rsidRPr="007F335C">
        <w:rPr>
          <w:rFonts w:eastAsiaTheme="minorEastAsia"/>
          <w:lang w:eastAsia="ko-KR"/>
        </w:rPr>
        <w:t>)</w:t>
      </w:r>
    </w:p>
    <w:p w:rsidR="007F335C" w:rsidRPr="007F335C" w:rsidRDefault="007F335C" w:rsidP="007F335C">
      <w:pPr>
        <w:spacing w:before="240"/>
        <w:rPr>
          <w:rFonts w:eastAsiaTheme="minorEastAsia"/>
          <w:b/>
          <w:bCs/>
          <w:iCs/>
          <w:lang w:eastAsia="ko-KR"/>
        </w:rPr>
      </w:pPr>
      <w:r w:rsidRPr="007F335C">
        <w:rPr>
          <w:rFonts w:eastAsiaTheme="minorEastAsia"/>
          <w:b/>
          <w:bCs/>
          <w:iCs/>
          <w:lang w:eastAsia="ko-KR"/>
        </w:rPr>
        <w:t>Recognizing that:</w:t>
      </w:r>
    </w:p>
    <w:p w:rsidR="007F335C" w:rsidRPr="007F335C" w:rsidRDefault="007F335C" w:rsidP="007F335C">
      <w:pPr>
        <w:numPr>
          <w:ilvl w:val="0"/>
          <w:numId w:val="14"/>
        </w:numPr>
        <w:spacing w:before="240"/>
        <w:rPr>
          <w:rFonts w:eastAsiaTheme="minorEastAsia"/>
          <w:i/>
          <w:lang w:eastAsia="ko-KR"/>
        </w:rPr>
      </w:pPr>
      <w:r w:rsidRPr="007F335C">
        <w:rPr>
          <w:rFonts w:eastAsiaTheme="minorEastAsia"/>
          <w:lang w:eastAsia="ko-KR"/>
        </w:rPr>
        <w:t>patent laws around the world provide important incentives to innovate;</w:t>
      </w:r>
    </w:p>
    <w:p w:rsidR="007F335C" w:rsidRPr="007F335C" w:rsidRDefault="007F335C" w:rsidP="007F335C">
      <w:pPr>
        <w:numPr>
          <w:ilvl w:val="0"/>
          <w:numId w:val="14"/>
        </w:numPr>
        <w:spacing w:before="240"/>
        <w:rPr>
          <w:rFonts w:eastAsiaTheme="minorEastAsia"/>
          <w:i/>
          <w:lang w:eastAsia="ko-KR"/>
        </w:rPr>
      </w:pPr>
      <w:r w:rsidRPr="007F335C">
        <w:rPr>
          <w:rFonts w:eastAsiaTheme="minorEastAsia"/>
          <w:lang w:eastAsia="ko-KR"/>
        </w:rPr>
        <w:t>there is a large amount of innovation in the ICT sectors that generates many patent applications and granted patents;</w:t>
      </w:r>
    </w:p>
    <w:p w:rsidR="007F335C" w:rsidRPr="007F335C" w:rsidRDefault="007F335C" w:rsidP="007F335C">
      <w:pPr>
        <w:numPr>
          <w:ilvl w:val="0"/>
          <w:numId w:val="14"/>
        </w:numPr>
        <w:spacing w:before="240"/>
        <w:rPr>
          <w:rFonts w:eastAsiaTheme="minorEastAsia"/>
          <w:i/>
          <w:lang w:eastAsia="ko-KR"/>
        </w:rPr>
      </w:pPr>
      <w:r w:rsidRPr="007F335C">
        <w:rPr>
          <w:rFonts w:eastAsiaTheme="minorEastAsia"/>
          <w:lang w:eastAsia="ko-KR"/>
        </w:rPr>
        <w:t>high quality patents are truly innovative and do not reflect prior, pre-existing technologies;</w:t>
      </w:r>
    </w:p>
    <w:p w:rsidR="007F335C" w:rsidRPr="007F335C" w:rsidRDefault="007F335C" w:rsidP="007F335C">
      <w:pPr>
        <w:numPr>
          <w:ilvl w:val="0"/>
          <w:numId w:val="14"/>
        </w:numPr>
        <w:spacing w:before="240"/>
        <w:rPr>
          <w:rFonts w:eastAsiaTheme="minorEastAsia"/>
          <w:i/>
          <w:lang w:eastAsia="ko-KR"/>
        </w:rPr>
      </w:pPr>
      <w:r w:rsidRPr="007F335C">
        <w:rPr>
          <w:rFonts w:eastAsiaTheme="minorEastAsia"/>
          <w:lang w:eastAsia="ko-KR"/>
        </w:rPr>
        <w:t>among other things, Patent and Trademark Offices consider whether a patent application seeks patent protection for technology that already exists and is “prior art”;</w:t>
      </w:r>
    </w:p>
    <w:p w:rsidR="007F335C" w:rsidRPr="007F335C" w:rsidRDefault="007F335C" w:rsidP="007F335C">
      <w:pPr>
        <w:numPr>
          <w:ilvl w:val="0"/>
          <w:numId w:val="14"/>
        </w:numPr>
        <w:spacing w:before="240"/>
        <w:rPr>
          <w:rFonts w:eastAsiaTheme="minorEastAsia"/>
          <w:i/>
          <w:lang w:eastAsia="ko-KR"/>
        </w:rPr>
      </w:pPr>
      <w:r w:rsidRPr="007F335C">
        <w:rPr>
          <w:rFonts w:eastAsiaTheme="minorEastAsia"/>
          <w:lang w:eastAsia="ko-KR"/>
        </w:rPr>
        <w:t>standards development activities in the ICT sector usually involve the review of many technology contributions or the generation of new technical approaches;</w:t>
      </w:r>
    </w:p>
    <w:p w:rsidR="007F335C" w:rsidRPr="007F335C" w:rsidRDefault="007F335C" w:rsidP="007F335C">
      <w:pPr>
        <w:numPr>
          <w:ilvl w:val="0"/>
          <w:numId w:val="14"/>
        </w:numPr>
        <w:spacing w:before="240"/>
        <w:rPr>
          <w:rFonts w:eastAsiaTheme="minorEastAsia"/>
          <w:i/>
          <w:lang w:eastAsia="ko-KR"/>
        </w:rPr>
      </w:pPr>
      <w:r w:rsidRPr="007F335C">
        <w:rPr>
          <w:rFonts w:eastAsiaTheme="minorEastAsia"/>
          <w:lang w:eastAsia="ko-KR"/>
        </w:rPr>
        <w:t>Patent and Trademark Offices would benefit from being able to review the technology submitted or reviewed at standards developing bodies in connection with those Offices’ assessments as to existence of “prior art” when reviewing patent applications; and</w:t>
      </w:r>
    </w:p>
    <w:p w:rsidR="007F335C" w:rsidRPr="007F335C" w:rsidRDefault="007F335C" w:rsidP="007F335C">
      <w:pPr>
        <w:numPr>
          <w:ilvl w:val="0"/>
          <w:numId w:val="14"/>
        </w:numPr>
        <w:spacing w:before="240"/>
        <w:rPr>
          <w:rFonts w:eastAsiaTheme="minorEastAsia"/>
          <w:i/>
          <w:lang w:eastAsia="ko-KR"/>
        </w:rPr>
      </w:pPr>
      <w:proofErr w:type="gramStart"/>
      <w:r w:rsidRPr="007F335C">
        <w:rPr>
          <w:rFonts w:eastAsiaTheme="minorEastAsia"/>
          <w:lang w:eastAsia="ko-KR"/>
        </w:rPr>
        <w:t>standards</w:t>
      </w:r>
      <w:proofErr w:type="gramEnd"/>
      <w:r w:rsidRPr="007F335C">
        <w:rPr>
          <w:rFonts w:eastAsiaTheme="minorEastAsia"/>
          <w:lang w:eastAsia="ko-KR"/>
        </w:rPr>
        <w:t xml:space="preserve"> bodies and their membership would benefit from the issuance of high quality patents and from the interaction with Patent and Trademark Offices.</w:t>
      </w:r>
    </w:p>
    <w:p w:rsidR="007F335C" w:rsidRPr="007F335C" w:rsidRDefault="007F335C" w:rsidP="007F335C">
      <w:pPr>
        <w:spacing w:before="240"/>
        <w:rPr>
          <w:rFonts w:eastAsiaTheme="minorEastAsia"/>
          <w:b/>
          <w:bCs/>
          <w:iCs/>
          <w:lang w:eastAsia="ko-KR"/>
        </w:rPr>
      </w:pPr>
      <w:r w:rsidRPr="007F335C">
        <w:rPr>
          <w:rFonts w:eastAsiaTheme="minorEastAsia"/>
          <w:b/>
          <w:bCs/>
          <w:iCs/>
          <w:lang w:eastAsia="ko-KR"/>
        </w:rPr>
        <w:t>Resolves:</w:t>
      </w:r>
    </w:p>
    <w:p w:rsidR="007F335C" w:rsidRPr="007F335C" w:rsidRDefault="007F335C" w:rsidP="007F335C">
      <w:pPr>
        <w:numPr>
          <w:ilvl w:val="0"/>
          <w:numId w:val="15"/>
        </w:numPr>
        <w:spacing w:before="240"/>
        <w:rPr>
          <w:rFonts w:eastAsiaTheme="minorEastAsia"/>
          <w:lang w:eastAsia="ko-KR"/>
        </w:rPr>
      </w:pPr>
      <w:proofErr w:type="gramStart"/>
      <w:r w:rsidRPr="007F335C">
        <w:rPr>
          <w:rFonts w:eastAsiaTheme="minorEastAsia"/>
          <w:lang w:eastAsia="ko-KR"/>
        </w:rPr>
        <w:t>that</w:t>
      </w:r>
      <w:proofErr w:type="gramEnd"/>
      <w:r w:rsidRPr="007F335C">
        <w:rPr>
          <w:rFonts w:eastAsiaTheme="minorEastAsia"/>
          <w:lang w:eastAsia="ko-KR"/>
        </w:rPr>
        <w:t xml:space="preserve"> the Participating Standards Organizations of GSC are encouraged to cooperate with the relevant Patent and Trademark Offices to provide access to technical information for use by such Agencies that should help them improve the quality of patents being granted.</w:t>
      </w:r>
    </w:p>
    <w:p w:rsidR="007F335C" w:rsidRPr="007F335C" w:rsidRDefault="007F335C" w:rsidP="007F335C">
      <w:pPr>
        <w:spacing w:before="240"/>
        <w:rPr>
          <w:rFonts w:eastAsiaTheme="minorEastAsia"/>
          <w:lang w:eastAsia="ko-KR"/>
        </w:rPr>
      </w:pPr>
    </w:p>
    <w:p w:rsidR="007F335C" w:rsidRPr="007F335C" w:rsidRDefault="007F335C" w:rsidP="007F335C">
      <w:pPr>
        <w:spacing w:before="240"/>
        <w:rPr>
          <w:rFonts w:eastAsiaTheme="minorEastAsia"/>
          <w:lang w:eastAsia="ko-KR"/>
        </w:rPr>
      </w:pPr>
      <w:r w:rsidRPr="007F335C">
        <w:rPr>
          <w:rFonts w:eastAsiaTheme="minorEastAsia"/>
          <w:lang w:eastAsia="ko-KR"/>
        </w:rPr>
        <w:t>______________</w:t>
      </w:r>
    </w:p>
    <w:p w:rsidR="007F335C" w:rsidRPr="007F335C" w:rsidRDefault="007F335C" w:rsidP="007F335C">
      <w:pPr>
        <w:spacing w:before="240"/>
        <w:rPr>
          <w:rFonts w:eastAsiaTheme="minorEastAsia"/>
          <w:i/>
          <w:lang w:eastAsia="ko-KR"/>
        </w:rPr>
      </w:pPr>
    </w:p>
    <w:p w:rsidR="00F03703" w:rsidRPr="00F03703" w:rsidRDefault="00F03703" w:rsidP="00F03703">
      <w:pPr>
        <w:spacing w:before="240"/>
        <w:rPr>
          <w:rFonts w:eastAsiaTheme="minorEastAsia"/>
          <w:lang w:eastAsia="ko-KR"/>
        </w:rPr>
      </w:pPr>
    </w:p>
    <w:sectPr w:rsidR="00F03703" w:rsidRPr="00F03703" w:rsidSect="00D757B5">
      <w:footerReference w:type="default" r:id="rId9"/>
      <w:pgSz w:w="12240" w:h="15840" w:code="1"/>
      <w:pgMar w:top="2007" w:right="1440" w:bottom="1440" w:left="1440" w:header="357"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5AB" w:rsidRDefault="003835AB">
      <w:r>
        <w:separator/>
      </w:r>
    </w:p>
  </w:endnote>
  <w:endnote w:type="continuationSeparator" w:id="0">
    <w:p w:rsidR="003835AB" w:rsidRDefault="0038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744" w:rsidRPr="00652C07" w:rsidRDefault="00CE1744" w:rsidP="008456D3">
    <w:pPr>
      <w:pStyle w:val="a5"/>
      <w:jc w:val="center"/>
      <w:rPr>
        <w:sz w:val="22"/>
      </w:rPr>
    </w:pPr>
    <w:r w:rsidRPr="00652C07">
      <w:rPr>
        <w:sz w:val="22"/>
      </w:rPr>
      <w:t xml:space="preserve">Page </w:t>
    </w:r>
    <w:r w:rsidR="00C521B8" w:rsidRPr="00652C07">
      <w:rPr>
        <w:sz w:val="22"/>
      </w:rPr>
      <w:fldChar w:fldCharType="begin"/>
    </w:r>
    <w:r w:rsidR="00AD204B" w:rsidRPr="00652C07">
      <w:rPr>
        <w:sz w:val="22"/>
      </w:rPr>
      <w:instrText xml:space="preserve"> PAGE </w:instrText>
    </w:r>
    <w:r w:rsidR="00C521B8" w:rsidRPr="00652C07">
      <w:rPr>
        <w:sz w:val="22"/>
      </w:rPr>
      <w:fldChar w:fldCharType="separate"/>
    </w:r>
    <w:r w:rsidR="00802CD2">
      <w:rPr>
        <w:noProof/>
        <w:sz w:val="22"/>
      </w:rPr>
      <w:t>1</w:t>
    </w:r>
    <w:r w:rsidR="00C521B8" w:rsidRPr="00652C07">
      <w:rPr>
        <w:sz w:val="22"/>
      </w:rPr>
      <w:fldChar w:fldCharType="end"/>
    </w:r>
    <w:r w:rsidRPr="00652C07">
      <w:rPr>
        <w:sz w:val="22"/>
      </w:rPr>
      <w:t xml:space="preserve"> of </w:t>
    </w:r>
    <w:r w:rsidR="00C521B8" w:rsidRPr="00652C07">
      <w:rPr>
        <w:sz w:val="22"/>
      </w:rPr>
      <w:fldChar w:fldCharType="begin"/>
    </w:r>
    <w:r w:rsidR="00AD204B" w:rsidRPr="00652C07">
      <w:rPr>
        <w:sz w:val="22"/>
      </w:rPr>
      <w:instrText xml:space="preserve"> NUMPAGES </w:instrText>
    </w:r>
    <w:r w:rsidR="00C521B8" w:rsidRPr="00652C07">
      <w:rPr>
        <w:sz w:val="22"/>
      </w:rPr>
      <w:fldChar w:fldCharType="separate"/>
    </w:r>
    <w:r w:rsidR="00802CD2">
      <w:rPr>
        <w:noProof/>
        <w:sz w:val="22"/>
      </w:rPr>
      <w:t>1</w:t>
    </w:r>
    <w:r w:rsidR="00C521B8" w:rsidRPr="00652C07">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5AB" w:rsidRDefault="003835AB">
      <w:r>
        <w:separator/>
      </w:r>
    </w:p>
  </w:footnote>
  <w:footnote w:type="continuationSeparator" w:id="0">
    <w:p w:rsidR="003835AB" w:rsidRDefault="003835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778F"/>
    <w:multiLevelType w:val="hybridMultilevel"/>
    <w:tmpl w:val="06E27F5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610E8E"/>
    <w:multiLevelType w:val="hybridMultilevel"/>
    <w:tmpl w:val="19701F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B7906EF"/>
    <w:multiLevelType w:val="hybridMultilevel"/>
    <w:tmpl w:val="39AA795C"/>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D9A2E25"/>
    <w:multiLevelType w:val="hybridMultilevel"/>
    <w:tmpl w:val="B5CCDFC2"/>
    <w:lvl w:ilvl="0" w:tplc="3CFC20B6">
      <w:start w:val="2"/>
      <w:numFmt w:val="decimal"/>
      <w:lvlText w:val="%1)"/>
      <w:lvlJc w:val="left"/>
      <w:pPr>
        <w:ind w:left="1637"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DC10C2F"/>
    <w:multiLevelType w:val="hybridMultilevel"/>
    <w:tmpl w:val="83105D8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E741992"/>
    <w:multiLevelType w:val="hybridMultilevel"/>
    <w:tmpl w:val="34D2BFC0"/>
    <w:lvl w:ilvl="0" w:tplc="10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ECF396B"/>
    <w:multiLevelType w:val="hybridMultilevel"/>
    <w:tmpl w:val="FE406E42"/>
    <w:lvl w:ilvl="0" w:tplc="04090017">
      <w:start w:val="1"/>
      <w:numFmt w:val="lowerLetter"/>
      <w:lvlText w:val="%1)"/>
      <w:lvlJc w:val="left"/>
      <w:pPr>
        <w:tabs>
          <w:tab w:val="num" w:pos="576"/>
        </w:tabs>
        <w:ind w:left="576" w:hanging="360"/>
      </w:pPr>
      <w:rPr>
        <w:b w:val="0"/>
        <w:i w:val="0"/>
        <w:sz w:val="24"/>
        <w:szCs w:val="24"/>
      </w:rPr>
    </w:lvl>
    <w:lvl w:ilvl="1" w:tplc="1DBE5522">
      <w:start w:val="1"/>
      <w:numFmt w:val="decimal"/>
      <w:lvlText w:val="%2."/>
      <w:lvlJc w:val="left"/>
      <w:pPr>
        <w:tabs>
          <w:tab w:val="num" w:pos="1440"/>
        </w:tabs>
        <w:ind w:left="1440" w:hanging="360"/>
      </w:pPr>
      <w:rPr>
        <w:b w:val="0"/>
        <w:i w:val="0"/>
        <w:sz w:val="24"/>
      </w:rPr>
    </w:lvl>
    <w:lvl w:ilvl="2" w:tplc="48F41A4C">
      <w:start w:val="1"/>
      <w:numFmt w:val="lowerRoman"/>
      <w:lvlText w:val="(%3)"/>
      <w:lvlJc w:val="left"/>
      <w:pPr>
        <w:tabs>
          <w:tab w:val="num" w:pos="2700"/>
        </w:tabs>
        <w:ind w:left="2700" w:hanging="720"/>
      </w:pPr>
      <w:rPr>
        <w:rFonts w:eastAsia="Times New Roman"/>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nsid w:val="46A0276A"/>
    <w:multiLevelType w:val="multilevel"/>
    <w:tmpl w:val="5164E3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74F5A7C"/>
    <w:multiLevelType w:val="hybridMultilevel"/>
    <w:tmpl w:val="38BC0E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834241"/>
    <w:multiLevelType w:val="hybridMultilevel"/>
    <w:tmpl w:val="68064540"/>
    <w:lvl w:ilvl="0" w:tplc="01EC2174">
      <w:start w:val="1"/>
      <w:numFmt w:val="decimal"/>
      <w:lvlText w:val="%1)"/>
      <w:lvlJc w:val="left"/>
      <w:pPr>
        <w:tabs>
          <w:tab w:val="num" w:pos="576"/>
        </w:tabs>
        <w:ind w:left="576" w:hanging="360"/>
      </w:pPr>
      <w:rPr>
        <w:rFonts w:ascii="Times New Roman" w:eastAsia="Arial Unicode MS" w:hAnsi="Times New Roman" w:cs="Times New Roman" w:hint="eastAsia"/>
        <w:b w:val="0"/>
        <w:i w:val="0"/>
        <w:sz w:val="24"/>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nsid w:val="4FE835B6"/>
    <w:multiLevelType w:val="hybridMultilevel"/>
    <w:tmpl w:val="B2341F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684638"/>
    <w:multiLevelType w:val="multilevel"/>
    <w:tmpl w:val="917CDBC0"/>
    <w:lvl w:ilvl="0">
      <w:start w:val="1"/>
      <w:numFmt w:val="decimal"/>
      <w:lvlText w:val="%1)"/>
      <w:lvlJc w:val="left"/>
      <w:pPr>
        <w:tabs>
          <w:tab w:val="num" w:pos="547"/>
        </w:tabs>
        <w:ind w:left="547" w:hanging="360"/>
      </w:pPr>
      <w:rPr>
        <w:rFonts w:cs="Times New Roman" w:hint="eastAsia"/>
        <w:b w:val="0"/>
        <w:i w:val="0"/>
        <w:sz w:val="24"/>
        <w:szCs w:val="24"/>
      </w:rPr>
    </w:lvl>
    <w:lvl w:ilvl="1">
      <w:start w:val="1"/>
      <w:numFmt w:val="lowerLetter"/>
      <w:lvlText w:val="%2)"/>
      <w:lvlJc w:val="left"/>
      <w:pPr>
        <w:tabs>
          <w:tab w:val="num" w:pos="907"/>
        </w:tabs>
        <w:ind w:left="907" w:hanging="360"/>
      </w:pPr>
      <w:rPr>
        <w:rFonts w:cs="Times New Roman" w:hint="eastAsia"/>
      </w:rPr>
    </w:lvl>
    <w:lvl w:ilvl="2">
      <w:start w:val="1"/>
      <w:numFmt w:val="lowerRoman"/>
      <w:lvlText w:val="%3)"/>
      <w:lvlJc w:val="left"/>
      <w:pPr>
        <w:tabs>
          <w:tab w:val="num" w:pos="1267"/>
        </w:tabs>
        <w:ind w:left="1267" w:hanging="360"/>
      </w:pPr>
      <w:rPr>
        <w:rFonts w:cs="Times New Roman" w:hint="eastAsia"/>
      </w:rPr>
    </w:lvl>
    <w:lvl w:ilvl="3">
      <w:start w:val="1"/>
      <w:numFmt w:val="decimal"/>
      <w:lvlText w:val="%4)"/>
      <w:lvlJc w:val="left"/>
      <w:pPr>
        <w:tabs>
          <w:tab w:val="num" w:pos="1440"/>
        </w:tabs>
        <w:ind w:left="1440" w:hanging="360"/>
      </w:pPr>
      <w:rPr>
        <w:rFonts w:cs="Times New Roman" w:hint="eastAsia"/>
      </w:rPr>
    </w:lvl>
    <w:lvl w:ilvl="4">
      <w:start w:val="1"/>
      <w:numFmt w:val="lowerLetter"/>
      <w:lvlText w:val="%5)"/>
      <w:lvlJc w:val="left"/>
      <w:pPr>
        <w:tabs>
          <w:tab w:val="num" w:pos="1800"/>
        </w:tabs>
        <w:ind w:left="1800" w:hanging="360"/>
      </w:pPr>
      <w:rPr>
        <w:rFonts w:cs="Times New Roman" w:hint="eastAsia"/>
      </w:rPr>
    </w:lvl>
    <w:lvl w:ilvl="5">
      <w:start w:val="1"/>
      <w:numFmt w:val="lowerRoman"/>
      <w:lvlText w:val="(%6)"/>
      <w:lvlJc w:val="left"/>
      <w:pPr>
        <w:tabs>
          <w:tab w:val="num" w:pos="2520"/>
        </w:tabs>
        <w:ind w:left="2520" w:hanging="360"/>
      </w:pPr>
      <w:rPr>
        <w:rFonts w:cs="Times New Roman" w:hint="eastAsia"/>
      </w:rPr>
    </w:lvl>
    <w:lvl w:ilvl="6">
      <w:start w:val="1"/>
      <w:numFmt w:val="decimal"/>
      <w:lvlText w:val="%7."/>
      <w:lvlJc w:val="left"/>
      <w:pPr>
        <w:tabs>
          <w:tab w:val="num" w:pos="2880"/>
        </w:tabs>
        <w:ind w:left="2880" w:hanging="360"/>
      </w:pPr>
      <w:rPr>
        <w:rFonts w:cs="Times New Roman" w:hint="eastAsia"/>
      </w:rPr>
    </w:lvl>
    <w:lvl w:ilvl="7">
      <w:start w:val="1"/>
      <w:numFmt w:val="lowerLetter"/>
      <w:lvlText w:val="%8."/>
      <w:lvlJc w:val="left"/>
      <w:pPr>
        <w:tabs>
          <w:tab w:val="num" w:pos="3240"/>
        </w:tabs>
        <w:ind w:left="3240" w:hanging="360"/>
      </w:pPr>
      <w:rPr>
        <w:rFonts w:cs="Times New Roman" w:hint="eastAsia"/>
      </w:rPr>
    </w:lvl>
    <w:lvl w:ilvl="8">
      <w:start w:val="1"/>
      <w:numFmt w:val="lowerRoman"/>
      <w:lvlText w:val="%9."/>
      <w:lvlJc w:val="left"/>
      <w:pPr>
        <w:tabs>
          <w:tab w:val="num" w:pos="3600"/>
        </w:tabs>
        <w:ind w:left="3600" w:hanging="360"/>
      </w:pPr>
      <w:rPr>
        <w:rFonts w:cs="Times New Roman" w:hint="eastAsia"/>
      </w:rPr>
    </w:lvl>
  </w:abstractNum>
  <w:abstractNum w:abstractNumId="12">
    <w:nsid w:val="6F671AD1"/>
    <w:multiLevelType w:val="hybridMultilevel"/>
    <w:tmpl w:val="D450B230"/>
    <w:lvl w:ilvl="0" w:tplc="04090011">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91618C4"/>
    <w:multiLevelType w:val="multilevel"/>
    <w:tmpl w:val="6B1EEC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9D5360B"/>
    <w:multiLevelType w:val="hybridMultilevel"/>
    <w:tmpl w:val="DFD23B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13"/>
  </w:num>
  <w:num w:numId="3">
    <w:abstractNumId w:val="0"/>
  </w:num>
  <w:num w:numId="4">
    <w:abstractNumId w:val="4"/>
  </w:num>
  <w:num w:numId="5">
    <w:abstractNumId w:val="7"/>
  </w:num>
  <w:num w:numId="6">
    <w:abstractNumId w:val="8"/>
  </w:num>
  <w:num w:numId="7">
    <w:abstractNumId w:val="11"/>
  </w:num>
  <w:num w:numId="8">
    <w:abstractNumId w:val="1"/>
  </w:num>
  <w:num w:numId="9">
    <w:abstractNumId w:val="3"/>
  </w:num>
  <w:num w:numId="10">
    <w:abstractNumId w:val="5"/>
  </w:num>
  <w:num w:numId="11">
    <w:abstractNumId w:val="2"/>
  </w:num>
  <w:num w:numId="12">
    <w:abstractNumId w:val="12"/>
  </w:num>
  <w:num w:numId="13">
    <w:abstractNumId w:val="1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72961"/>
    <w:rsid w:val="0001602E"/>
    <w:rsid w:val="00022559"/>
    <w:rsid w:val="00025696"/>
    <w:rsid w:val="00054CDC"/>
    <w:rsid w:val="000836DF"/>
    <w:rsid w:val="00093C7B"/>
    <w:rsid w:val="000B0D5B"/>
    <w:rsid w:val="000C7C44"/>
    <w:rsid w:val="001744A0"/>
    <w:rsid w:val="00184EB8"/>
    <w:rsid w:val="001C2FAB"/>
    <w:rsid w:val="001E3C37"/>
    <w:rsid w:val="001F51F1"/>
    <w:rsid w:val="001F5700"/>
    <w:rsid w:val="0020144E"/>
    <w:rsid w:val="00216781"/>
    <w:rsid w:val="002303DF"/>
    <w:rsid w:val="002515AC"/>
    <w:rsid w:val="002541D5"/>
    <w:rsid w:val="00272961"/>
    <w:rsid w:val="002A7EEF"/>
    <w:rsid w:val="002F03C2"/>
    <w:rsid w:val="00323A93"/>
    <w:rsid w:val="0034501E"/>
    <w:rsid w:val="00367FA4"/>
    <w:rsid w:val="003736EE"/>
    <w:rsid w:val="00380728"/>
    <w:rsid w:val="003835AB"/>
    <w:rsid w:val="003A79E0"/>
    <w:rsid w:val="003B16DB"/>
    <w:rsid w:val="003B4C49"/>
    <w:rsid w:val="003B751E"/>
    <w:rsid w:val="00414BB2"/>
    <w:rsid w:val="0042199E"/>
    <w:rsid w:val="0043537B"/>
    <w:rsid w:val="0047248D"/>
    <w:rsid w:val="004B3F13"/>
    <w:rsid w:val="004B4D94"/>
    <w:rsid w:val="004D7425"/>
    <w:rsid w:val="004F3858"/>
    <w:rsid w:val="0052618F"/>
    <w:rsid w:val="0053458E"/>
    <w:rsid w:val="00535ED5"/>
    <w:rsid w:val="005479A7"/>
    <w:rsid w:val="00550E6E"/>
    <w:rsid w:val="00560881"/>
    <w:rsid w:val="00570513"/>
    <w:rsid w:val="005855D1"/>
    <w:rsid w:val="005B1617"/>
    <w:rsid w:val="005D74FA"/>
    <w:rsid w:val="005F3080"/>
    <w:rsid w:val="00632356"/>
    <w:rsid w:val="00645CB2"/>
    <w:rsid w:val="00652C07"/>
    <w:rsid w:val="006636CC"/>
    <w:rsid w:val="006B4391"/>
    <w:rsid w:val="006C516E"/>
    <w:rsid w:val="007114A7"/>
    <w:rsid w:val="007311B1"/>
    <w:rsid w:val="00750533"/>
    <w:rsid w:val="007575A1"/>
    <w:rsid w:val="00760C7D"/>
    <w:rsid w:val="00794524"/>
    <w:rsid w:val="007C7A1B"/>
    <w:rsid w:val="007D7F7B"/>
    <w:rsid w:val="007E5413"/>
    <w:rsid w:val="007F2E3D"/>
    <w:rsid w:val="007F335C"/>
    <w:rsid w:val="00802CD2"/>
    <w:rsid w:val="00817400"/>
    <w:rsid w:val="00836CA6"/>
    <w:rsid w:val="008456D3"/>
    <w:rsid w:val="00867980"/>
    <w:rsid w:val="008B7A79"/>
    <w:rsid w:val="008C3938"/>
    <w:rsid w:val="00917FCE"/>
    <w:rsid w:val="009B7BD3"/>
    <w:rsid w:val="009C6AEB"/>
    <w:rsid w:val="00A273C5"/>
    <w:rsid w:val="00A53B7D"/>
    <w:rsid w:val="00A55330"/>
    <w:rsid w:val="00A56ACF"/>
    <w:rsid w:val="00A647C3"/>
    <w:rsid w:val="00A64D71"/>
    <w:rsid w:val="00A7293E"/>
    <w:rsid w:val="00A91981"/>
    <w:rsid w:val="00AC3BAA"/>
    <w:rsid w:val="00AD204B"/>
    <w:rsid w:val="00AE7232"/>
    <w:rsid w:val="00B135BD"/>
    <w:rsid w:val="00B21E5C"/>
    <w:rsid w:val="00B929A0"/>
    <w:rsid w:val="00BA66C6"/>
    <w:rsid w:val="00BC4A52"/>
    <w:rsid w:val="00BE0B27"/>
    <w:rsid w:val="00C521B8"/>
    <w:rsid w:val="00C73554"/>
    <w:rsid w:val="00CA3D5A"/>
    <w:rsid w:val="00CE1744"/>
    <w:rsid w:val="00D02194"/>
    <w:rsid w:val="00D031F2"/>
    <w:rsid w:val="00D118E4"/>
    <w:rsid w:val="00D3116E"/>
    <w:rsid w:val="00D757B5"/>
    <w:rsid w:val="00DB27DC"/>
    <w:rsid w:val="00DF01FF"/>
    <w:rsid w:val="00E14E8A"/>
    <w:rsid w:val="00E23EFC"/>
    <w:rsid w:val="00E338E6"/>
    <w:rsid w:val="00E36E13"/>
    <w:rsid w:val="00E604DE"/>
    <w:rsid w:val="00E9017E"/>
    <w:rsid w:val="00EA4558"/>
    <w:rsid w:val="00EC5D4C"/>
    <w:rsid w:val="00ED64AC"/>
    <w:rsid w:val="00ED6A35"/>
    <w:rsid w:val="00EE029C"/>
    <w:rsid w:val="00F03703"/>
    <w:rsid w:val="00F30CB9"/>
    <w:rsid w:val="00F51EA6"/>
    <w:rsid w:val="00F63578"/>
    <w:rsid w:val="00F926E6"/>
    <w:rsid w:val="00FF0F87"/>
    <w:rsid w:val="00FF45DD"/>
    <w:rsid w:val="00FF4D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204B"/>
    <w:rPr>
      <w:sz w:val="24"/>
      <w:szCs w:val="24"/>
      <w:lang w:val="en-US" w:eastAsia="ja-JP"/>
    </w:rPr>
  </w:style>
  <w:style w:type="paragraph" w:styleId="2">
    <w:name w:val="heading 2"/>
    <w:basedOn w:val="a"/>
    <w:next w:val="a"/>
    <w:link w:val="2Char"/>
    <w:uiPriority w:val="99"/>
    <w:qFormat/>
    <w:rsid w:val="00D031F2"/>
    <w:pPr>
      <w:keepNext/>
      <w:spacing w:before="240" w:after="60"/>
      <w:outlineLvl w:val="1"/>
    </w:pPr>
    <w:rPr>
      <w:rFonts w:ascii="Arial" w:hAnsi="Arial" w:cs="Arial"/>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sid w:val="00272961"/>
    <w:rPr>
      <w:i/>
      <w:iCs/>
    </w:rPr>
  </w:style>
  <w:style w:type="paragraph" w:styleId="a4">
    <w:name w:val="header"/>
    <w:basedOn w:val="a"/>
    <w:link w:val="Char"/>
    <w:uiPriority w:val="99"/>
    <w:rsid w:val="00272961"/>
    <w:pPr>
      <w:tabs>
        <w:tab w:val="center" w:pos="4320"/>
        <w:tab w:val="right" w:pos="8640"/>
      </w:tabs>
    </w:pPr>
  </w:style>
  <w:style w:type="paragraph" w:styleId="a5">
    <w:name w:val="footer"/>
    <w:basedOn w:val="a"/>
    <w:rsid w:val="00272961"/>
    <w:pPr>
      <w:tabs>
        <w:tab w:val="center" w:pos="4320"/>
        <w:tab w:val="right" w:pos="8640"/>
      </w:tabs>
    </w:pPr>
  </w:style>
  <w:style w:type="character" w:styleId="a6">
    <w:name w:val="Hyperlink"/>
    <w:uiPriority w:val="99"/>
    <w:rsid w:val="005F3080"/>
    <w:rPr>
      <w:rFonts w:cs="Times New Roman"/>
      <w:color w:val="0000FF"/>
      <w:u w:val="single"/>
    </w:rPr>
  </w:style>
  <w:style w:type="paragraph" w:styleId="a7">
    <w:name w:val="Balloon Text"/>
    <w:basedOn w:val="a"/>
    <w:link w:val="Char0"/>
    <w:rsid w:val="002F03C2"/>
    <w:rPr>
      <w:rFonts w:ascii="Tahoma" w:hAnsi="Tahoma"/>
      <w:sz w:val="16"/>
      <w:szCs w:val="16"/>
    </w:rPr>
  </w:style>
  <w:style w:type="character" w:customStyle="1" w:styleId="Char0">
    <w:name w:val="풍선 도움말 텍스트 Char"/>
    <w:link w:val="a7"/>
    <w:rsid w:val="002F03C2"/>
    <w:rPr>
      <w:rFonts w:ascii="Tahoma" w:hAnsi="Tahoma" w:cs="Tahoma"/>
      <w:sz w:val="16"/>
      <w:szCs w:val="16"/>
      <w:lang w:val="en-US" w:eastAsia="ja-JP"/>
    </w:rPr>
  </w:style>
  <w:style w:type="table" w:styleId="a8">
    <w:name w:val="Table Grid"/>
    <w:basedOn w:val="a1"/>
    <w:rsid w:val="005261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제목 2 Char"/>
    <w:basedOn w:val="a0"/>
    <w:link w:val="2"/>
    <w:uiPriority w:val="99"/>
    <w:rsid w:val="00D031F2"/>
    <w:rPr>
      <w:rFonts w:ascii="Arial" w:hAnsi="Arial" w:cs="Arial"/>
      <w:b/>
      <w:bCs/>
      <w:i/>
      <w:iCs/>
      <w:sz w:val="28"/>
      <w:szCs w:val="28"/>
      <w:lang w:val="en-US" w:eastAsia="en-US"/>
    </w:rPr>
  </w:style>
  <w:style w:type="character" w:styleId="a9">
    <w:name w:val="footnote reference"/>
    <w:basedOn w:val="a0"/>
    <w:uiPriority w:val="99"/>
    <w:rsid w:val="00D031F2"/>
    <w:rPr>
      <w:rFonts w:cs="Times New Roman"/>
      <w:b/>
      <w:position w:val="6"/>
      <w:sz w:val="16"/>
    </w:rPr>
  </w:style>
  <w:style w:type="paragraph" w:styleId="aa">
    <w:name w:val="footnote text"/>
    <w:basedOn w:val="a"/>
    <w:link w:val="Char1"/>
    <w:uiPriority w:val="99"/>
    <w:rsid w:val="00D031F2"/>
    <w:rPr>
      <w:sz w:val="20"/>
      <w:szCs w:val="20"/>
      <w:lang w:eastAsia="en-US"/>
    </w:rPr>
  </w:style>
  <w:style w:type="character" w:customStyle="1" w:styleId="Char1">
    <w:name w:val="각주 텍스트 Char"/>
    <w:basedOn w:val="a0"/>
    <w:link w:val="aa"/>
    <w:uiPriority w:val="99"/>
    <w:rsid w:val="00D031F2"/>
    <w:rPr>
      <w:lang w:val="en-US" w:eastAsia="en-US"/>
    </w:rPr>
  </w:style>
  <w:style w:type="paragraph" w:styleId="ab">
    <w:name w:val="List Paragraph"/>
    <w:basedOn w:val="a"/>
    <w:uiPriority w:val="99"/>
    <w:qFormat/>
    <w:rsid w:val="00D031F2"/>
    <w:pPr>
      <w:ind w:left="720"/>
      <w:contextualSpacing/>
    </w:pPr>
  </w:style>
  <w:style w:type="character" w:styleId="ac">
    <w:name w:val="FollowedHyperlink"/>
    <w:basedOn w:val="a0"/>
    <w:rsid w:val="00093C7B"/>
    <w:rPr>
      <w:color w:val="800080" w:themeColor="followedHyperlink"/>
      <w:u w:val="single"/>
    </w:rPr>
  </w:style>
  <w:style w:type="character" w:customStyle="1" w:styleId="Char">
    <w:name w:val="머리글 Char"/>
    <w:basedOn w:val="a0"/>
    <w:link w:val="a4"/>
    <w:uiPriority w:val="99"/>
    <w:rsid w:val="007575A1"/>
    <w:rPr>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CC221E8A5C574B889E2CBB12A471FC" ma:contentTypeVersion="1" ma:contentTypeDescription="Create a new document." ma:contentTypeScope="" ma:versionID="99f44ad212ba6942fa1c339a891249a5">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623CD-4DE3-4904-BF54-F016CFE64126}"/>
</file>

<file path=customXml/itemProps2.xml><?xml version="1.0" encoding="utf-8"?>
<ds:datastoreItem xmlns:ds="http://schemas.openxmlformats.org/officeDocument/2006/customXml" ds:itemID="{D0CB1877-CB35-4997-867C-D5CC8DDD37DA}"/>
</file>

<file path=customXml/itemProps3.xml><?xml version="1.0" encoding="utf-8"?>
<ds:datastoreItem xmlns:ds="http://schemas.openxmlformats.org/officeDocument/2006/customXml" ds:itemID="{019DBB59-057E-4564-AF8B-028F8CE6FBD2}"/>
</file>

<file path=customXml/itemProps4.xml><?xml version="1.0" encoding="utf-8"?>
<ds:datastoreItem xmlns:ds="http://schemas.openxmlformats.org/officeDocument/2006/customXml" ds:itemID="{78DC0B83-455D-4DEA-B8C0-866E72D1429F}"/>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1269</Characters>
  <Application>Microsoft Office Word</Application>
  <DocSecurity>0</DocSecurity>
  <Lines>10</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RESOLUTION GSC-16/11: (GTSC) Cybersecurity (Reaffirmed)</vt:lpstr>
      <vt:lpstr>RESOLUTION GSC-16/11: (GTSC) Cybersecurity (Reaffirmed)</vt:lpstr>
    </vt:vector>
  </TitlesOfParts>
  <Company>Hewlett-Packard</Company>
  <LinksUpToDate>false</LinksUpToDate>
  <CharactersWithSpaces>1489</CharactersWithSpaces>
  <SharedDoc>false</SharedDoc>
  <HLinks>
    <vt:vector size="6" baseType="variant">
      <vt:variant>
        <vt:i4>1900566</vt:i4>
      </vt:variant>
      <vt:variant>
        <vt:i4>0</vt:i4>
      </vt:variant>
      <vt:variant>
        <vt:i4>0</vt:i4>
      </vt:variant>
      <vt:variant>
        <vt:i4>5</vt:i4>
      </vt:variant>
      <vt:variant>
        <vt:lpwstr>http://www.itu.int/ITU-T/studygroups/com17/ict/index.html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GSC-16/11: (GTSC) Cybersecurity (Reaffirmed)</dc:title>
  <dc:creator>GSC-16 Rapporteur</dc:creator>
  <dc:description>Text taken from GSC16-CL-16r1   _x000d_
3 November 2011</dc:description>
  <cp:lastModifiedBy>ttA</cp:lastModifiedBy>
  <cp:revision>3</cp:revision>
  <cp:lastPrinted>2011-09-20T15:13:00Z</cp:lastPrinted>
  <dcterms:created xsi:type="dcterms:W3CDTF">2013-05-22T04:42:00Z</dcterms:created>
  <dcterms:modified xsi:type="dcterms:W3CDTF">2013-05-22T04:43:00Z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1033847379</vt:i4>
  </property>
  <property fmtid="{D5CDD505-2E9C-101B-9397-08002B2CF9AE}" pid="4" name="_EmailSubject">
    <vt:lpwstr>New Contribution (from ISACC) to be uploaded:  GSC16-PLEN-04</vt:lpwstr>
  </property>
  <property fmtid="{D5CDD505-2E9C-101B-9397-08002B2CF9AE}" pid="5" name="_AuthorEmail">
    <vt:lpwstr>Ed.Juskevicius@ic.gc.ca</vt:lpwstr>
  </property>
  <property fmtid="{D5CDD505-2E9C-101B-9397-08002B2CF9AE}" pid="6" name="_AuthorEmailDisplayName">
    <vt:lpwstr>Juskevicius, Ed: DGEPS-DGGPN</vt:lpwstr>
  </property>
  <property fmtid="{D5CDD505-2E9C-101B-9397-08002B2CF9AE}" pid="7" name="_ReviewingToolsShownOnce">
    <vt:lpwstr/>
  </property>
  <property fmtid="{D5CDD505-2E9C-101B-9397-08002B2CF9AE}" pid="8" name="ContentTypeId">
    <vt:lpwstr>0x010100CBCC221E8A5C574B889E2CBB12A471FC</vt:lpwstr>
  </property>
</Properties>
</file>