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78" w:rsidRPr="00BE45F3" w:rsidRDefault="00146778" w:rsidP="00146778">
      <w:pPr>
        <w:rPr>
          <w:b/>
        </w:rPr>
      </w:pPr>
      <w:bookmarkStart w:id="0" w:name="OLE_LINK1"/>
      <w:bookmarkStart w:id="1" w:name="OLE_LINK2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560"/>
      </w:tblGrid>
      <w:tr w:rsidR="00146778" w:rsidRPr="00146778">
        <w:tc>
          <w:tcPr>
            <w:tcW w:w="1800" w:type="dxa"/>
            <w:shd w:val="pct10" w:color="auto" w:fill="auto"/>
          </w:tcPr>
          <w:p w:rsidR="00146778" w:rsidRPr="00146778" w:rsidRDefault="00146778" w:rsidP="00146778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bookmarkStart w:id="2" w:name="_Hlk308026027"/>
            <w:r w:rsidRPr="00146778">
              <w:rPr>
                <w:b/>
                <w:sz w:val="22"/>
                <w:szCs w:val="22"/>
              </w:rPr>
              <w:t>Document Title:</w:t>
            </w:r>
          </w:p>
        </w:tc>
        <w:tc>
          <w:tcPr>
            <w:tcW w:w="7560" w:type="dxa"/>
          </w:tcPr>
          <w:p w:rsidR="00146778" w:rsidRPr="00146778" w:rsidRDefault="00665071" w:rsidP="00665071">
            <w:pPr>
              <w:spacing w:before="60" w:after="60"/>
              <w:rPr>
                <w:b/>
                <w:sz w:val="22"/>
                <w:szCs w:val="22"/>
              </w:rPr>
            </w:pPr>
            <w:bookmarkStart w:id="3" w:name="OLE_LINK3"/>
            <w:bookmarkStart w:id="4" w:name="OLE_LINK6"/>
            <w:bookmarkStart w:id="5" w:name="OLE_LINK7"/>
            <w:r>
              <w:rPr>
                <w:b/>
                <w:sz w:val="26"/>
                <w:szCs w:val="26"/>
              </w:rPr>
              <w:t>Proposal to Withdraw RESOLUTION GSC-15</w:t>
            </w:r>
            <w:r w:rsidR="009B5172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09</w:t>
            </w:r>
            <w:r w:rsidR="00146778" w:rsidRPr="00146778">
              <w:rPr>
                <w:b/>
                <w:sz w:val="26"/>
                <w:szCs w:val="26"/>
              </w:rPr>
              <w:t>: (Plenary)</w:t>
            </w:r>
            <w:r w:rsidR="00146778" w:rsidRPr="00146778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ICT Management and Operations</w:t>
            </w:r>
            <w:r w:rsidR="009B517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(M&amp;O) </w:t>
            </w:r>
            <w:r w:rsidR="00146778" w:rsidRPr="00146778">
              <w:rPr>
                <w:b/>
                <w:sz w:val="26"/>
                <w:szCs w:val="26"/>
              </w:rPr>
              <w:t>(Re</w:t>
            </w:r>
            <w:r>
              <w:rPr>
                <w:b/>
                <w:sz w:val="26"/>
                <w:szCs w:val="26"/>
              </w:rPr>
              <w:t>vised</w:t>
            </w:r>
            <w:r w:rsidR="00146778" w:rsidRPr="00146778">
              <w:rPr>
                <w:b/>
                <w:sz w:val="26"/>
                <w:szCs w:val="26"/>
              </w:rPr>
              <w:t>)</w:t>
            </w:r>
            <w:bookmarkEnd w:id="3"/>
            <w:bookmarkEnd w:id="4"/>
            <w:bookmarkEnd w:id="5"/>
          </w:p>
        </w:tc>
      </w:tr>
      <w:bookmarkEnd w:id="2"/>
      <w:tr w:rsidR="00146778" w:rsidRPr="00146778">
        <w:tc>
          <w:tcPr>
            <w:tcW w:w="1800" w:type="dxa"/>
            <w:shd w:val="pct10" w:color="auto" w:fill="auto"/>
          </w:tcPr>
          <w:p w:rsidR="00146778" w:rsidRPr="00146778" w:rsidRDefault="00146778" w:rsidP="00146778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146778">
              <w:rPr>
                <w:b/>
                <w:sz w:val="22"/>
                <w:szCs w:val="22"/>
              </w:rPr>
              <w:t>Source:</w:t>
            </w:r>
          </w:p>
        </w:tc>
        <w:tc>
          <w:tcPr>
            <w:tcW w:w="7560" w:type="dxa"/>
          </w:tcPr>
          <w:p w:rsidR="00146778" w:rsidRPr="00146778" w:rsidRDefault="009B5172" w:rsidP="001467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GSC-16 </w:t>
            </w:r>
            <w:r w:rsidR="00665071">
              <w:rPr>
                <w:sz w:val="22"/>
                <w:szCs w:val="22"/>
              </w:rPr>
              <w:t xml:space="preserve">Chair and GSC-16 </w:t>
            </w:r>
            <w:r>
              <w:rPr>
                <w:sz w:val="22"/>
                <w:szCs w:val="22"/>
              </w:rPr>
              <w:t>Opening Plenary</w:t>
            </w:r>
          </w:p>
        </w:tc>
      </w:tr>
      <w:tr w:rsidR="00146778" w:rsidRPr="00146778">
        <w:tc>
          <w:tcPr>
            <w:tcW w:w="1800" w:type="dxa"/>
            <w:shd w:val="pct10" w:color="auto" w:fill="auto"/>
          </w:tcPr>
          <w:p w:rsidR="00146778" w:rsidRPr="00146778" w:rsidRDefault="00146778" w:rsidP="00146778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146778">
              <w:rPr>
                <w:b/>
                <w:sz w:val="22"/>
                <w:szCs w:val="22"/>
              </w:rPr>
              <w:t>Contact</w:t>
            </w:r>
            <w:r w:rsidR="00DF4D6D">
              <w:rPr>
                <w:b/>
                <w:sz w:val="22"/>
                <w:szCs w:val="22"/>
              </w:rPr>
              <w:t>s</w:t>
            </w:r>
            <w:r w:rsidRPr="0014677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</w:tcPr>
          <w:p w:rsidR="00146778" w:rsidRPr="00146778" w:rsidRDefault="009B5172" w:rsidP="001467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665071">
              <w:rPr>
                <w:sz w:val="22"/>
                <w:szCs w:val="22"/>
              </w:rPr>
              <w:t>im MacFie</w:t>
            </w:r>
            <w:r>
              <w:rPr>
                <w:sz w:val="22"/>
                <w:szCs w:val="22"/>
              </w:rPr>
              <w:t xml:space="preserve"> (</w:t>
            </w:r>
            <w:r w:rsidR="00665071">
              <w:rPr>
                <w:sz w:val="22"/>
                <w:szCs w:val="22"/>
              </w:rPr>
              <w:t>ISACC</w:t>
            </w:r>
            <w:r>
              <w:rPr>
                <w:sz w:val="22"/>
                <w:szCs w:val="22"/>
              </w:rPr>
              <w:t>)</w:t>
            </w:r>
          </w:p>
        </w:tc>
      </w:tr>
      <w:tr w:rsidR="00146778" w:rsidRPr="00146778">
        <w:tc>
          <w:tcPr>
            <w:tcW w:w="1800" w:type="dxa"/>
            <w:shd w:val="pct10" w:color="auto" w:fill="auto"/>
          </w:tcPr>
          <w:p w:rsidR="00146778" w:rsidRPr="00146778" w:rsidRDefault="00146778" w:rsidP="00146778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146778">
              <w:rPr>
                <w:b/>
                <w:sz w:val="22"/>
                <w:szCs w:val="22"/>
              </w:rPr>
              <w:t>GSC Session:</w:t>
            </w:r>
          </w:p>
        </w:tc>
        <w:tc>
          <w:tcPr>
            <w:tcW w:w="7560" w:type="dxa"/>
          </w:tcPr>
          <w:p w:rsidR="00146778" w:rsidRPr="00146778" w:rsidRDefault="00DF4D6D" w:rsidP="001467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Closing Plenary</w:t>
            </w:r>
          </w:p>
        </w:tc>
      </w:tr>
      <w:tr w:rsidR="00146778" w:rsidRPr="00146778">
        <w:tc>
          <w:tcPr>
            <w:tcW w:w="1800" w:type="dxa"/>
            <w:shd w:val="pct10" w:color="auto" w:fill="auto"/>
          </w:tcPr>
          <w:p w:rsidR="00146778" w:rsidRPr="00146778" w:rsidRDefault="00146778" w:rsidP="00146778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146778">
              <w:rPr>
                <w:b/>
                <w:sz w:val="22"/>
                <w:szCs w:val="22"/>
              </w:rPr>
              <w:t>Agenda Item:</w:t>
            </w:r>
          </w:p>
        </w:tc>
        <w:tc>
          <w:tcPr>
            <w:tcW w:w="7560" w:type="dxa"/>
          </w:tcPr>
          <w:p w:rsidR="00146778" w:rsidRPr="00146778" w:rsidRDefault="00DF4D6D" w:rsidP="001467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65071">
              <w:rPr>
                <w:sz w:val="22"/>
                <w:szCs w:val="22"/>
              </w:rPr>
              <w:t>7</w:t>
            </w:r>
          </w:p>
        </w:tc>
      </w:tr>
    </w:tbl>
    <w:bookmarkEnd w:id="0"/>
    <w:bookmarkEnd w:id="1"/>
    <w:p w:rsidR="00146778" w:rsidRDefault="00CA4F0E" w:rsidP="009B5172">
      <w:pPr>
        <w:spacing w:before="360"/>
        <w:rPr>
          <w:i/>
        </w:rPr>
      </w:pPr>
      <w:r>
        <w:t>The 16</w:t>
      </w:r>
      <w:r w:rsidRPr="004B3F13">
        <w:rPr>
          <w:vertAlign w:val="superscript"/>
        </w:rPr>
        <w:t>th</w:t>
      </w:r>
      <w:r>
        <w:t xml:space="preserve"> Global Standards Collaboration meeting (Halifax</w:t>
      </w:r>
      <w:r>
        <w:rPr>
          <w:rFonts w:hint="eastAsia"/>
        </w:rPr>
        <w:t xml:space="preserve">, </w:t>
      </w:r>
      <w:r>
        <w:t xml:space="preserve">31 October – 3 November 2011) determined </w:t>
      </w:r>
      <w:r w:rsidR="00276FF6">
        <w:t>to withdraw</w:t>
      </w:r>
      <w:r>
        <w:t xml:space="preserve"> RESOLUTION GSC-15/09.</w:t>
      </w:r>
    </w:p>
    <w:p w:rsidR="00CA4F0E" w:rsidRDefault="00CA4F0E" w:rsidP="009B5172">
      <w:pPr>
        <w:spacing w:before="360"/>
        <w:rPr>
          <w:i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CA4F0E" w:rsidRPr="00717FE4" w:rsidTr="00AC069C">
        <w:tblPrEx>
          <w:tblCellMar>
            <w:top w:w="0" w:type="dxa"/>
            <w:bottom w:w="0" w:type="dxa"/>
          </w:tblCellMar>
        </w:tblPrEx>
        <w:tc>
          <w:tcPr>
            <w:tcW w:w="9360" w:type="dxa"/>
          </w:tcPr>
          <w:p w:rsidR="00CA4F0E" w:rsidRPr="00717FE4" w:rsidRDefault="00CA4F0E" w:rsidP="00CA4F0E">
            <w:pPr>
              <w:spacing w:before="60" w:after="60"/>
              <w:rPr>
                <w:b/>
                <w:iCs/>
                <w:strike/>
                <w:sz w:val="26"/>
                <w:szCs w:val="26"/>
              </w:rPr>
            </w:pPr>
            <w:r w:rsidRPr="00717FE4">
              <w:rPr>
                <w:b/>
                <w:strike/>
                <w:sz w:val="26"/>
                <w:szCs w:val="26"/>
              </w:rPr>
              <w:t>RESOLUTION GSC-1</w:t>
            </w:r>
            <w:r w:rsidRPr="00717FE4">
              <w:rPr>
                <w:rFonts w:eastAsia="SimSun" w:hint="eastAsia"/>
                <w:b/>
                <w:strike/>
                <w:sz w:val="26"/>
                <w:szCs w:val="26"/>
                <w:lang w:eastAsia="zh-CN"/>
              </w:rPr>
              <w:t>5</w:t>
            </w:r>
            <w:r w:rsidRPr="00717FE4">
              <w:rPr>
                <w:b/>
                <w:strike/>
                <w:sz w:val="26"/>
                <w:szCs w:val="26"/>
              </w:rPr>
              <w:t>/09:  (Plenary)</w:t>
            </w:r>
            <w:r w:rsidRPr="00717FE4">
              <w:rPr>
                <w:b/>
                <w:i/>
                <w:strike/>
                <w:sz w:val="26"/>
                <w:szCs w:val="26"/>
              </w:rPr>
              <w:t xml:space="preserve"> </w:t>
            </w:r>
            <w:r w:rsidRPr="00717FE4">
              <w:rPr>
                <w:rFonts w:eastAsia="SimSun" w:hint="eastAsia"/>
                <w:b/>
                <w:strike/>
                <w:sz w:val="26"/>
                <w:szCs w:val="26"/>
                <w:lang w:eastAsia="zh-CN"/>
              </w:rPr>
              <w:t>ICT Management and operations (M&amp;O)</w:t>
            </w:r>
            <w:r w:rsidRPr="00717FE4">
              <w:rPr>
                <w:rStyle w:val="Emphasis"/>
                <w:b/>
                <w:i w:val="0"/>
                <w:strike/>
                <w:sz w:val="26"/>
                <w:szCs w:val="26"/>
              </w:rPr>
              <w:t xml:space="preserve"> </w:t>
            </w:r>
            <w:r w:rsidRPr="00717FE4">
              <w:rPr>
                <w:rFonts w:eastAsia="SimSun"/>
                <w:iCs/>
                <w:strike/>
                <w:lang w:eastAsia="zh-CN"/>
              </w:rPr>
              <w:t>(</w:t>
            </w:r>
            <w:r w:rsidRPr="00717FE4">
              <w:rPr>
                <w:rFonts w:eastAsia="SimSun"/>
                <w:b/>
                <w:strike/>
                <w:sz w:val="26"/>
                <w:szCs w:val="26"/>
                <w:lang w:eastAsia="zh-CN"/>
              </w:rPr>
              <w:t>revised</w:t>
            </w:r>
            <w:r w:rsidRPr="00717FE4">
              <w:rPr>
                <w:rFonts w:eastAsia="SimSun"/>
                <w:iCs/>
                <w:strike/>
                <w:lang w:eastAsia="zh-CN"/>
              </w:rPr>
              <w:t xml:space="preserve">) </w:t>
            </w:r>
          </w:p>
        </w:tc>
      </w:tr>
    </w:tbl>
    <w:p w:rsidR="00CA4F0E" w:rsidRPr="00717FE4" w:rsidRDefault="00CA4F0E" w:rsidP="00CA4F0E">
      <w:pPr>
        <w:spacing w:before="240" w:after="240"/>
        <w:rPr>
          <w:strike/>
        </w:rPr>
      </w:pPr>
      <w:r w:rsidRPr="00717FE4">
        <w:rPr>
          <w:strike/>
        </w:rPr>
        <w:t>The 15</w:t>
      </w:r>
      <w:r w:rsidRPr="00717FE4">
        <w:rPr>
          <w:strike/>
          <w:vertAlign w:val="superscript"/>
        </w:rPr>
        <w:t>th</w:t>
      </w:r>
      <w:r w:rsidRPr="00717FE4">
        <w:rPr>
          <w:strike/>
        </w:rPr>
        <w:t xml:space="preserve"> Global Standards Collaboration meeting (</w:t>
      </w:r>
      <w:r w:rsidRPr="00717FE4">
        <w:rPr>
          <w:rFonts w:hint="eastAsia"/>
          <w:strike/>
        </w:rPr>
        <w:t xml:space="preserve">Beijing, 30 August </w:t>
      </w:r>
      <w:r w:rsidRPr="00717FE4">
        <w:rPr>
          <w:strike/>
        </w:rPr>
        <w:t>–</w:t>
      </w:r>
      <w:r w:rsidRPr="00717FE4">
        <w:rPr>
          <w:rFonts w:hint="eastAsia"/>
          <w:strike/>
        </w:rPr>
        <w:t xml:space="preserve"> 2 September 2010</w:t>
      </w:r>
      <w:r w:rsidRPr="00717FE4">
        <w:rPr>
          <w:strike/>
        </w:rPr>
        <w:t xml:space="preserve">) </w:t>
      </w:r>
    </w:p>
    <w:p w:rsidR="00CA4F0E" w:rsidRPr="00CA4F0E" w:rsidRDefault="00CA4F0E" w:rsidP="00CA4F0E">
      <w:pPr>
        <w:jc w:val="both"/>
        <w:outlineLvl w:val="0"/>
        <w:rPr>
          <w:strike/>
        </w:rPr>
      </w:pPr>
      <w:r w:rsidRPr="00CA4F0E">
        <w:rPr>
          <w:b/>
          <w:strike/>
        </w:rPr>
        <w:t>Recognizing:</w:t>
      </w:r>
      <w:r w:rsidRPr="00CA4F0E">
        <w:rPr>
          <w:strike/>
        </w:rPr>
        <w:t xml:space="preserve"> </w:t>
      </w:r>
    </w:p>
    <w:p w:rsidR="00CA4F0E" w:rsidRPr="00CA4F0E" w:rsidRDefault="00CA4F0E" w:rsidP="00CA4F0E">
      <w:pPr>
        <w:numPr>
          <w:ilvl w:val="0"/>
          <w:numId w:val="1"/>
        </w:numPr>
        <w:jc w:val="both"/>
        <w:rPr>
          <w:strike/>
        </w:rPr>
      </w:pPr>
      <w:r w:rsidRPr="00CA4F0E">
        <w:rPr>
          <w:rFonts w:eastAsia="SimSun" w:hint="eastAsia"/>
          <w:strike/>
          <w:lang w:eastAsia="zh-CN"/>
        </w:rPr>
        <w:t>that ICT has been used in almost all social</w:t>
      </w:r>
      <w:r w:rsidRPr="00CA4F0E">
        <w:rPr>
          <w:rFonts w:eastAsia="SimSun"/>
          <w:strike/>
          <w:lang w:eastAsia="zh-CN"/>
        </w:rPr>
        <w:t xml:space="preserve"> and business </w:t>
      </w:r>
      <w:r w:rsidRPr="00CA4F0E">
        <w:rPr>
          <w:rFonts w:eastAsia="SimSun" w:hint="eastAsia"/>
          <w:strike/>
          <w:lang w:eastAsia="zh-CN"/>
        </w:rPr>
        <w:t>sectors</w:t>
      </w:r>
      <w:r w:rsidRPr="00CA4F0E">
        <w:rPr>
          <w:strike/>
        </w:rPr>
        <w:t xml:space="preserve">; </w:t>
      </w:r>
    </w:p>
    <w:p w:rsidR="00CA4F0E" w:rsidRPr="00CA4F0E" w:rsidRDefault="00CA4F0E" w:rsidP="00CA4F0E">
      <w:pPr>
        <w:numPr>
          <w:ilvl w:val="0"/>
          <w:numId w:val="1"/>
        </w:numPr>
        <w:rPr>
          <w:strike/>
        </w:rPr>
      </w:pPr>
      <w:r w:rsidRPr="00CA4F0E">
        <w:rPr>
          <w:strike/>
        </w:rPr>
        <w:t xml:space="preserve">ICT management and operation has been deployed or is to be deployed in many regions and countries represented by the GSC Participating Standards Organizations; </w:t>
      </w:r>
    </w:p>
    <w:p w:rsidR="00CA4F0E" w:rsidRPr="00CA4F0E" w:rsidRDefault="00CA4F0E" w:rsidP="00CA4F0E">
      <w:pPr>
        <w:numPr>
          <w:ilvl w:val="0"/>
          <w:numId w:val="1"/>
        </w:numPr>
        <w:rPr>
          <w:rFonts w:hint="eastAsia"/>
          <w:strike/>
        </w:rPr>
      </w:pPr>
      <w:r w:rsidRPr="00CA4F0E">
        <w:rPr>
          <w:strike/>
        </w:rPr>
        <w:t>that the integration of ICT</w:t>
      </w:r>
      <w:r w:rsidRPr="00CA4F0E">
        <w:rPr>
          <w:rFonts w:eastAsia="SimSun" w:hint="eastAsia"/>
          <w:strike/>
          <w:lang w:eastAsia="zh-CN"/>
        </w:rPr>
        <w:t xml:space="preserve"> </w:t>
      </w:r>
      <w:r w:rsidRPr="00CA4F0E">
        <w:rPr>
          <w:strike/>
        </w:rPr>
        <w:t>service management and operation  and telecommunication management will offer benefits with enhanced value to the public;</w:t>
      </w:r>
    </w:p>
    <w:p w:rsidR="00CA4F0E" w:rsidRPr="00CA4F0E" w:rsidRDefault="00CA4F0E" w:rsidP="00CA4F0E">
      <w:pPr>
        <w:numPr>
          <w:ilvl w:val="0"/>
          <w:numId w:val="1"/>
        </w:numPr>
        <w:rPr>
          <w:rFonts w:hint="eastAsia"/>
          <w:strike/>
        </w:rPr>
      </w:pPr>
      <w:r w:rsidRPr="00CA4F0E">
        <w:rPr>
          <w:strike/>
        </w:rPr>
        <w:t>that efficient and effective ICT management and operations are essential to the economically viable deployment and functioning of ICT;</w:t>
      </w:r>
    </w:p>
    <w:p w:rsidR="00CA4F0E" w:rsidRPr="00CA4F0E" w:rsidRDefault="00CA4F0E" w:rsidP="00CA4F0E">
      <w:pPr>
        <w:numPr>
          <w:ilvl w:val="0"/>
          <w:numId w:val="1"/>
        </w:numPr>
        <w:rPr>
          <w:rFonts w:hint="eastAsia"/>
          <w:strike/>
        </w:rPr>
      </w:pPr>
      <w:r w:rsidRPr="00CA4F0E">
        <w:rPr>
          <w:rFonts w:eastAsia="SimSun" w:hint="eastAsia"/>
          <w:strike/>
          <w:lang w:eastAsia="zh-CN"/>
        </w:rPr>
        <w:t xml:space="preserve">that Telecom Operators, </w:t>
      </w:r>
      <w:r w:rsidRPr="00CA4F0E">
        <w:rPr>
          <w:rFonts w:eastAsia="SimSun"/>
          <w:strike/>
          <w:lang w:eastAsia="zh-CN"/>
        </w:rPr>
        <w:t>Service Providers (SP) and Network Operators (NO)</w:t>
      </w:r>
      <w:r w:rsidRPr="00CA4F0E">
        <w:rPr>
          <w:rFonts w:eastAsia="SimSun" w:hint="eastAsia"/>
          <w:strike/>
          <w:lang w:eastAsia="zh-CN"/>
        </w:rPr>
        <w:t xml:space="preserve"> are </w:t>
      </w:r>
      <w:r w:rsidRPr="00CA4F0E">
        <w:rPr>
          <w:rFonts w:eastAsia="SimSun"/>
          <w:strike/>
          <w:lang w:eastAsia="zh-CN"/>
        </w:rPr>
        <w:t>evolving</w:t>
      </w:r>
      <w:r w:rsidRPr="00CA4F0E">
        <w:rPr>
          <w:rFonts w:eastAsia="SimSun" w:hint="eastAsia"/>
          <w:strike/>
          <w:lang w:eastAsia="zh-CN"/>
        </w:rPr>
        <w:t xml:space="preserve"> to ICT business</w:t>
      </w:r>
      <w:r w:rsidRPr="00CA4F0E">
        <w:rPr>
          <w:rFonts w:eastAsia="SimSun"/>
          <w:strike/>
          <w:lang w:eastAsia="zh-CN"/>
        </w:rPr>
        <w:t>es</w:t>
      </w:r>
      <w:r w:rsidRPr="00CA4F0E">
        <w:rPr>
          <w:rFonts w:eastAsia="SimSun" w:hint="eastAsia"/>
          <w:strike/>
          <w:lang w:eastAsia="zh-CN"/>
        </w:rPr>
        <w:t xml:space="preserve">, </w:t>
      </w:r>
      <w:r w:rsidRPr="00CA4F0E">
        <w:rPr>
          <w:rFonts w:eastAsia="SimSun"/>
          <w:strike/>
          <w:lang w:eastAsia="zh-CN"/>
        </w:rPr>
        <w:t xml:space="preserve">making </w:t>
      </w:r>
      <w:r w:rsidRPr="00CA4F0E">
        <w:rPr>
          <w:rFonts w:eastAsia="SimSun" w:hint="eastAsia"/>
          <w:strike/>
          <w:lang w:eastAsia="zh-CN"/>
        </w:rPr>
        <w:t xml:space="preserve"> ICT management and operation  requirements </w:t>
      </w:r>
      <w:r w:rsidRPr="00CA4F0E">
        <w:rPr>
          <w:rFonts w:eastAsia="SimSun"/>
          <w:strike/>
          <w:lang w:eastAsia="zh-CN"/>
        </w:rPr>
        <w:t>a high priority;</w:t>
      </w:r>
    </w:p>
    <w:p w:rsidR="00CA4F0E" w:rsidRPr="00CA4F0E" w:rsidRDefault="00CA4F0E" w:rsidP="00CA4F0E">
      <w:pPr>
        <w:numPr>
          <w:ilvl w:val="0"/>
          <w:numId w:val="1"/>
        </w:numPr>
        <w:rPr>
          <w:rFonts w:hint="eastAsia"/>
          <w:strike/>
        </w:rPr>
      </w:pPr>
      <w:r w:rsidRPr="00CA4F0E">
        <w:rPr>
          <w:rFonts w:eastAsia="SimSun"/>
          <w:strike/>
          <w:lang w:eastAsia="zh-CN"/>
        </w:rPr>
        <w:t xml:space="preserve">that managing and operating a large </w:t>
      </w:r>
      <w:r w:rsidRPr="00CA4F0E">
        <w:rPr>
          <w:rFonts w:eastAsia="SimSun" w:hint="eastAsia"/>
          <w:strike/>
          <w:lang w:eastAsia="zh-CN"/>
        </w:rPr>
        <w:t xml:space="preserve">number of services are challenges for </w:t>
      </w:r>
      <w:r w:rsidRPr="00CA4F0E">
        <w:rPr>
          <w:rFonts w:eastAsia="SimSun"/>
          <w:strike/>
          <w:lang w:eastAsia="zh-CN"/>
        </w:rPr>
        <w:t xml:space="preserve">the </w:t>
      </w:r>
      <w:r w:rsidRPr="00CA4F0E">
        <w:rPr>
          <w:rFonts w:eastAsia="SimSun" w:hint="eastAsia"/>
          <w:strike/>
          <w:lang w:eastAsia="zh-CN"/>
        </w:rPr>
        <w:t>development of ICT management and operation</w:t>
      </w:r>
      <w:r w:rsidRPr="00CA4F0E">
        <w:rPr>
          <w:rFonts w:eastAsia="SimSun"/>
          <w:strike/>
          <w:lang w:eastAsia="zh-CN"/>
        </w:rPr>
        <w:t>s;</w:t>
      </w:r>
    </w:p>
    <w:p w:rsidR="00CA4F0E" w:rsidRPr="00CA4F0E" w:rsidRDefault="00CA4F0E" w:rsidP="00CA4F0E">
      <w:pPr>
        <w:numPr>
          <w:ilvl w:val="0"/>
          <w:numId w:val="1"/>
        </w:numPr>
        <w:rPr>
          <w:strike/>
        </w:rPr>
      </w:pPr>
      <w:r w:rsidRPr="00CA4F0E">
        <w:rPr>
          <w:rFonts w:eastAsia="SimSun" w:hint="eastAsia"/>
          <w:strike/>
          <w:lang w:eastAsia="zh-CN"/>
        </w:rPr>
        <w:t xml:space="preserve">that </w:t>
      </w:r>
      <w:r w:rsidRPr="00CA4F0E">
        <w:rPr>
          <w:strike/>
        </w:rPr>
        <w:t>ICT M&amp;O must adapt to the evolution of new services, such as IPTV or online gaming</w:t>
      </w:r>
      <w:r w:rsidRPr="00CA4F0E">
        <w:rPr>
          <w:rFonts w:eastAsia="SimSun"/>
          <w:strike/>
          <w:lang w:eastAsia="zh-CN"/>
        </w:rPr>
        <w:t>; and</w:t>
      </w:r>
    </w:p>
    <w:p w:rsidR="00CA4F0E" w:rsidRPr="00CA4F0E" w:rsidRDefault="00CA4F0E" w:rsidP="00CA4F0E">
      <w:pPr>
        <w:numPr>
          <w:ilvl w:val="0"/>
          <w:numId w:val="1"/>
        </w:numPr>
        <w:rPr>
          <w:rFonts w:hint="eastAsia"/>
          <w:strike/>
        </w:rPr>
      </w:pPr>
      <w:r w:rsidRPr="00CA4F0E">
        <w:rPr>
          <w:rFonts w:eastAsia="SimSun"/>
          <w:strike/>
          <w:lang w:eastAsia="zh-CN"/>
        </w:rPr>
        <w:t>that the scope of ICT management &amp; operation standardization will include ICT M&amp;O for infrastructure, business and services.</w:t>
      </w:r>
    </w:p>
    <w:p w:rsidR="00CA4F0E" w:rsidRPr="00CA4F0E" w:rsidRDefault="00CA4F0E" w:rsidP="00CA4F0E">
      <w:pPr>
        <w:numPr>
          <w:ilvl w:val="0"/>
          <w:numId w:val="1"/>
        </w:numPr>
        <w:rPr>
          <w:rFonts w:hint="eastAsia"/>
          <w:strike/>
        </w:rPr>
      </w:pPr>
      <w:r w:rsidRPr="00CA4F0E">
        <w:rPr>
          <w:strike/>
        </w:rPr>
        <w:t>that ICT management &amp; operation can be implemented where an ICT service provider may be a client to an ICT M&amp;O specific service provider</w:t>
      </w:r>
    </w:p>
    <w:p w:rsidR="00CA4F0E" w:rsidRPr="00CA4F0E" w:rsidRDefault="00CA4F0E" w:rsidP="00CA4F0E">
      <w:pPr>
        <w:rPr>
          <w:strike/>
        </w:rPr>
      </w:pPr>
      <w:r w:rsidRPr="00CA4F0E">
        <w:rPr>
          <w:rFonts w:eastAsia="SimSun" w:hint="eastAsia"/>
          <w:strike/>
          <w:lang w:eastAsia="zh-CN"/>
        </w:rPr>
        <w:t xml:space="preserve"> </w:t>
      </w:r>
    </w:p>
    <w:p w:rsidR="00CA4F0E" w:rsidRPr="00CA4F0E" w:rsidRDefault="00CA4F0E" w:rsidP="00CA4F0E">
      <w:pPr>
        <w:spacing w:before="120"/>
        <w:outlineLvl w:val="0"/>
        <w:rPr>
          <w:strike/>
        </w:rPr>
      </w:pPr>
      <w:r w:rsidRPr="00CA4F0E">
        <w:rPr>
          <w:b/>
          <w:strike/>
        </w:rPr>
        <w:t>Considering:</w:t>
      </w:r>
      <w:r w:rsidRPr="00CA4F0E">
        <w:rPr>
          <w:strike/>
        </w:rPr>
        <w:t xml:space="preserve"> </w:t>
      </w:r>
    </w:p>
    <w:p w:rsidR="00CA4F0E" w:rsidRPr="00CA4F0E" w:rsidRDefault="00CA4F0E" w:rsidP="00CA4F0E">
      <w:pPr>
        <w:numPr>
          <w:ilvl w:val="0"/>
          <w:numId w:val="3"/>
        </w:numPr>
        <w:rPr>
          <w:strike/>
        </w:rPr>
      </w:pPr>
      <w:r w:rsidRPr="00CA4F0E">
        <w:rPr>
          <w:strike/>
        </w:rPr>
        <w:t>that many GSC Participating Standards Organizations have begun work in the area of ICT management</w:t>
      </w:r>
      <w:r w:rsidRPr="00CA4F0E">
        <w:rPr>
          <w:rFonts w:eastAsia="SimSun" w:hint="eastAsia"/>
          <w:strike/>
          <w:lang w:eastAsia="zh-CN"/>
        </w:rPr>
        <w:t xml:space="preserve"> and operation</w:t>
      </w:r>
      <w:r w:rsidRPr="00CA4F0E">
        <w:rPr>
          <w:strike/>
        </w:rPr>
        <w:t>;</w:t>
      </w:r>
    </w:p>
    <w:p w:rsidR="00CA4F0E" w:rsidRPr="00CA4F0E" w:rsidRDefault="00CA4F0E" w:rsidP="00CA4F0E">
      <w:pPr>
        <w:numPr>
          <w:ilvl w:val="0"/>
          <w:numId w:val="3"/>
        </w:numPr>
        <w:rPr>
          <w:rFonts w:hint="eastAsia"/>
          <w:strike/>
        </w:rPr>
      </w:pPr>
      <w:r w:rsidRPr="00CA4F0E">
        <w:rPr>
          <w:strike/>
        </w:rPr>
        <w:lastRenderedPageBreak/>
        <w:t>that there has been successful collaboration among many GSC Participating Standards Organizations and ITU-T;</w:t>
      </w:r>
    </w:p>
    <w:p w:rsidR="00CA4F0E" w:rsidRPr="00CA4F0E" w:rsidRDefault="00CA4F0E" w:rsidP="00CA4F0E">
      <w:pPr>
        <w:numPr>
          <w:ilvl w:val="0"/>
          <w:numId w:val="3"/>
        </w:numPr>
        <w:rPr>
          <w:rFonts w:hint="eastAsia"/>
          <w:strike/>
        </w:rPr>
      </w:pPr>
      <w:r w:rsidRPr="00CA4F0E">
        <w:rPr>
          <w:rFonts w:eastAsia="SimSun" w:hint="eastAsia"/>
          <w:strike/>
          <w:lang w:eastAsia="zh-CN"/>
        </w:rPr>
        <w:t xml:space="preserve">that SP/NO requirements and priorities for telecom management are being studied in </w:t>
      </w:r>
      <w:r w:rsidRPr="00CA4F0E">
        <w:rPr>
          <w:rFonts w:eastAsia="SimSun"/>
          <w:strike/>
          <w:lang w:eastAsia="zh-CN"/>
        </w:rPr>
        <w:t xml:space="preserve">the </w:t>
      </w:r>
      <w:r w:rsidRPr="00CA4F0E">
        <w:rPr>
          <w:rFonts w:eastAsia="SimSun" w:hint="eastAsia"/>
          <w:strike/>
          <w:lang w:eastAsia="zh-CN"/>
        </w:rPr>
        <w:t>I</w:t>
      </w:r>
      <w:r w:rsidRPr="00CA4F0E">
        <w:rPr>
          <w:rFonts w:eastAsia="SimSun"/>
          <w:strike/>
          <w:lang w:eastAsia="zh-CN"/>
        </w:rPr>
        <w:t>T</w:t>
      </w:r>
      <w:r w:rsidRPr="00CA4F0E">
        <w:rPr>
          <w:rFonts w:eastAsia="SimSun" w:hint="eastAsia"/>
          <w:strike/>
          <w:lang w:eastAsia="zh-CN"/>
        </w:rPr>
        <w:t>U</w:t>
      </w:r>
      <w:r w:rsidRPr="00CA4F0E">
        <w:rPr>
          <w:rFonts w:eastAsia="SimSun"/>
          <w:strike/>
          <w:lang w:eastAsia="zh-CN"/>
        </w:rPr>
        <w:t>-</w:t>
      </w:r>
      <w:r w:rsidRPr="00CA4F0E">
        <w:rPr>
          <w:rFonts w:eastAsia="SimSun" w:hint="eastAsia"/>
          <w:strike/>
          <w:lang w:eastAsia="zh-CN"/>
        </w:rPr>
        <w:t>T</w:t>
      </w:r>
      <w:r w:rsidRPr="00CA4F0E">
        <w:rPr>
          <w:rFonts w:eastAsia="SimSun"/>
          <w:strike/>
          <w:lang w:eastAsia="zh-CN"/>
        </w:rPr>
        <w:t>; and</w:t>
      </w:r>
    </w:p>
    <w:p w:rsidR="00CA4F0E" w:rsidRPr="00CA4F0E" w:rsidRDefault="00CA4F0E" w:rsidP="00CA4F0E">
      <w:pPr>
        <w:numPr>
          <w:ilvl w:val="0"/>
          <w:numId w:val="3"/>
        </w:numPr>
        <w:rPr>
          <w:strike/>
        </w:rPr>
      </w:pPr>
      <w:r w:rsidRPr="00CA4F0E">
        <w:rPr>
          <w:strike/>
        </w:rPr>
        <w:t xml:space="preserve">that ICT M&amp;O common architecture </w:t>
      </w:r>
      <w:r w:rsidRPr="00CA4F0E">
        <w:rPr>
          <w:rFonts w:eastAsia="SimSun" w:hint="eastAsia"/>
          <w:strike/>
          <w:lang w:eastAsia="zh-CN"/>
        </w:rPr>
        <w:t xml:space="preserve">standards </w:t>
      </w:r>
      <w:r w:rsidRPr="00CA4F0E">
        <w:rPr>
          <w:strike/>
        </w:rPr>
        <w:t>will reduce differences in the approaches among the PSOs and enhance the traditional management framework</w:t>
      </w:r>
      <w:r w:rsidRPr="00CA4F0E">
        <w:rPr>
          <w:rFonts w:eastAsia="SimSun" w:hint="eastAsia"/>
          <w:strike/>
          <w:lang w:eastAsia="zh-CN"/>
        </w:rPr>
        <w:t>.</w:t>
      </w:r>
    </w:p>
    <w:p w:rsidR="00CA4F0E" w:rsidRPr="00CA4F0E" w:rsidRDefault="00CA4F0E" w:rsidP="00CA4F0E">
      <w:pPr>
        <w:spacing w:before="120"/>
        <w:outlineLvl w:val="0"/>
        <w:rPr>
          <w:strike/>
        </w:rPr>
      </w:pPr>
      <w:r w:rsidRPr="00CA4F0E">
        <w:rPr>
          <w:b/>
          <w:strike/>
        </w:rPr>
        <w:t>Resolves:</w:t>
      </w:r>
      <w:r w:rsidRPr="00CA4F0E">
        <w:rPr>
          <w:strike/>
        </w:rPr>
        <w:t xml:space="preserve"> </w:t>
      </w:r>
    </w:p>
    <w:p w:rsidR="00CA4F0E" w:rsidRPr="00CA4F0E" w:rsidRDefault="00CA4F0E" w:rsidP="00CA4F0E">
      <w:pPr>
        <w:numPr>
          <w:ilvl w:val="0"/>
          <w:numId w:val="4"/>
        </w:numPr>
        <w:rPr>
          <w:strike/>
        </w:rPr>
      </w:pPr>
      <w:r w:rsidRPr="00CA4F0E">
        <w:rPr>
          <w:strike/>
        </w:rPr>
        <w:t>that the Participating Standards Organizations of GSC continue to support ICT management and operation standardization as a High Interest Subject;</w:t>
      </w:r>
    </w:p>
    <w:p w:rsidR="00CA4F0E" w:rsidRPr="00CA4F0E" w:rsidRDefault="00CA4F0E" w:rsidP="00CA4F0E">
      <w:pPr>
        <w:numPr>
          <w:ilvl w:val="0"/>
          <w:numId w:val="4"/>
        </w:numPr>
        <w:rPr>
          <w:strike/>
        </w:rPr>
      </w:pPr>
      <w:r w:rsidRPr="00CA4F0E">
        <w:rPr>
          <w:strike/>
        </w:rPr>
        <w:t xml:space="preserve">to continue to bring a spirit of collaboration and mutual support to the development of ICT  management and operation standards; </w:t>
      </w:r>
    </w:p>
    <w:p w:rsidR="00CA4F0E" w:rsidRPr="00CA4F0E" w:rsidRDefault="00CA4F0E" w:rsidP="00CA4F0E">
      <w:pPr>
        <w:numPr>
          <w:ilvl w:val="0"/>
          <w:numId w:val="4"/>
        </w:numPr>
        <w:rPr>
          <w:rFonts w:hint="eastAsia"/>
          <w:strike/>
        </w:rPr>
      </w:pPr>
      <w:r w:rsidRPr="00CA4F0E">
        <w:rPr>
          <w:strike/>
        </w:rPr>
        <w:t xml:space="preserve">to work to identify and present areas of standardization that relate ICT management and operation with other High Interest Subjects, such as </w:t>
      </w:r>
      <w:r w:rsidRPr="00CA4F0E">
        <w:rPr>
          <w:rFonts w:eastAsia="SimSun" w:hint="eastAsia"/>
          <w:strike/>
          <w:lang w:eastAsia="zh-CN"/>
        </w:rPr>
        <w:t xml:space="preserve">new SP/NO management &amp; operation requirements, </w:t>
      </w:r>
      <w:r w:rsidRPr="00CA4F0E">
        <w:rPr>
          <w:strike/>
        </w:rPr>
        <w:t>IPTV, Home Networking, etc.; and</w:t>
      </w:r>
    </w:p>
    <w:p w:rsidR="00CA4F0E" w:rsidRPr="00CA4F0E" w:rsidRDefault="00CA4F0E" w:rsidP="00CA4F0E">
      <w:pPr>
        <w:numPr>
          <w:ilvl w:val="0"/>
          <w:numId w:val="4"/>
        </w:numPr>
        <w:rPr>
          <w:rFonts w:hint="eastAsia"/>
          <w:strike/>
        </w:rPr>
      </w:pPr>
      <w:r w:rsidRPr="00CA4F0E">
        <w:rPr>
          <w:rFonts w:eastAsia="SimSun" w:hint="eastAsia"/>
          <w:strike/>
          <w:lang w:eastAsia="zh-CN"/>
        </w:rPr>
        <w:t xml:space="preserve">that the </w:t>
      </w:r>
      <w:r w:rsidRPr="00CA4F0E">
        <w:rPr>
          <w:strike/>
        </w:rPr>
        <w:t>Participating Standards Organizations of GSC</w:t>
      </w:r>
      <w:r w:rsidRPr="00CA4F0E">
        <w:rPr>
          <w:rFonts w:eastAsia="SimSun" w:hint="eastAsia"/>
          <w:strike/>
          <w:lang w:eastAsia="zh-CN"/>
        </w:rPr>
        <w:t xml:space="preserve"> actively seek on going tactical coordination and collaboration of management and operations work programs (e.g. via the ITU</w:t>
      </w:r>
      <w:r w:rsidRPr="00CA4F0E">
        <w:rPr>
          <w:rFonts w:eastAsia="SimSun"/>
          <w:strike/>
          <w:lang w:eastAsia="zh-CN"/>
        </w:rPr>
        <w:t>-</w:t>
      </w:r>
      <w:r w:rsidRPr="00CA4F0E">
        <w:rPr>
          <w:rFonts w:eastAsia="SimSun" w:hint="eastAsia"/>
          <w:strike/>
          <w:lang w:eastAsia="zh-CN"/>
        </w:rPr>
        <w:t>T JCA on Management</w:t>
      </w:r>
      <w:r w:rsidRPr="00CA4F0E">
        <w:rPr>
          <w:rFonts w:eastAsia="SimSun"/>
          <w:strike/>
          <w:lang w:eastAsia="zh-CN"/>
        </w:rPr>
        <w:t xml:space="preserve"> and ITU-T SG2</w:t>
      </w:r>
      <w:r w:rsidRPr="00CA4F0E">
        <w:rPr>
          <w:rFonts w:eastAsia="SimSun" w:hint="eastAsia"/>
          <w:strike/>
          <w:lang w:eastAsia="zh-CN"/>
        </w:rPr>
        <w:t>).</w:t>
      </w:r>
    </w:p>
    <w:p w:rsidR="00CA4F0E" w:rsidRPr="00D91D00" w:rsidRDefault="00CA4F0E" w:rsidP="00CA4F0E">
      <w:pPr>
        <w:numPr>
          <w:ilvl w:val="0"/>
          <w:numId w:val="4"/>
        </w:numPr>
        <w:rPr>
          <w:rFonts w:hint="eastAsia"/>
        </w:rPr>
      </w:pPr>
      <w:r w:rsidRPr="00CA4F0E">
        <w:rPr>
          <w:strike/>
        </w:rPr>
        <w:t>to study and develop ICT M&amp;O service performance measurements appropriate for the case when an ICT service provider may be a client to an ICT M&amp;O specific service provider.</w:t>
      </w:r>
    </w:p>
    <w:p w:rsidR="00CA4F0E" w:rsidRPr="00F20980" w:rsidRDefault="00CA4F0E" w:rsidP="00CA4F0E">
      <w:r>
        <w:rPr>
          <w:rFonts w:eastAsia="SimSun" w:hint="eastAsia"/>
          <w:lang w:eastAsia="zh-CN"/>
        </w:rPr>
        <w:t xml:space="preserve"> </w:t>
      </w:r>
    </w:p>
    <w:p w:rsidR="00CA4F0E" w:rsidRPr="00D150AE" w:rsidRDefault="00CA4F0E" w:rsidP="00CA4F0E">
      <w:pPr>
        <w:rPr>
          <w:rFonts w:eastAsia="SimSun"/>
          <w:lang w:eastAsia="zh-CN"/>
        </w:rPr>
      </w:pPr>
    </w:p>
    <w:p w:rsidR="00CA4F0E" w:rsidRDefault="00CA4F0E" w:rsidP="00CA4F0E">
      <w:pPr>
        <w:jc w:val="center"/>
        <w:rPr>
          <w:i/>
        </w:rPr>
      </w:pPr>
      <w:r>
        <w:rPr>
          <w:i/>
        </w:rPr>
        <w:t>_____________</w:t>
      </w:r>
    </w:p>
    <w:sectPr w:rsidR="00CA4F0E" w:rsidSect="00146778">
      <w:headerReference w:type="default" r:id="rId7"/>
      <w:footerReference w:type="default" r:id="rId8"/>
      <w:pgSz w:w="12240" w:h="15840" w:code="1"/>
      <w:pgMar w:top="2016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324" w:rsidRDefault="007B0324">
      <w:r>
        <w:separator/>
      </w:r>
    </w:p>
  </w:endnote>
  <w:endnote w:type="continuationSeparator" w:id="0">
    <w:p w:rsidR="007B0324" w:rsidRDefault="007B0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78" w:rsidRDefault="00146778" w:rsidP="00146778">
    <w:pPr>
      <w:pStyle w:val="Footer"/>
      <w:jc w:val="center"/>
    </w:pPr>
    <w:r>
      <w:t xml:space="preserve">Page </w:t>
    </w:r>
    <w:fldSimple w:instr=" PAGE ">
      <w:r w:rsidR="00BC19FB">
        <w:rPr>
          <w:noProof/>
        </w:rPr>
        <w:t>1</w:t>
      </w:r>
    </w:fldSimple>
    <w:r>
      <w:t xml:space="preserve"> of </w:t>
    </w:r>
    <w:fldSimple w:instr=" NUMPAGES ">
      <w:r w:rsidR="00BC19FB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324" w:rsidRDefault="007B0324">
      <w:r>
        <w:separator/>
      </w:r>
    </w:p>
  </w:footnote>
  <w:footnote w:type="continuationSeparator" w:id="0">
    <w:p w:rsidR="007B0324" w:rsidRDefault="007B0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78" w:rsidRPr="005D74FA" w:rsidRDefault="005F74B8" w:rsidP="00146778">
    <w:pPr>
      <w:pStyle w:val="Header"/>
    </w:pPr>
    <w:r>
      <w:rPr>
        <w:b/>
        <w:noProof/>
        <w:sz w:val="28"/>
        <w:szCs w:val="28"/>
        <w:lang w:val="en-CA"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939800"/>
          <wp:effectExtent l="19050" t="0" r="0" b="0"/>
          <wp:wrapNone/>
          <wp:docPr id="5" name="Picture 4" descr="IC_GSCMay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C_GSCMay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6778" w:rsidRPr="00272961">
      <w:rPr>
        <w:b/>
        <w:noProof/>
        <w:sz w:val="28"/>
        <w:szCs w:val="28"/>
      </w:rPr>
      <w:pict>
        <v:rect id="_x0000_s2051" style="position:absolute;margin-left:234pt;margin-top:18pt;width:234pt;height:36pt;z-index:251657216;mso-position-horizontal-relative:text;mso-position-vertical-relative:text" filled="f" stroked="f" strokeweight="0">
          <v:textbox style="mso-next-textbox:#_x0000_s2051" inset="0,0,0,0">
            <w:txbxContent>
              <w:p w:rsidR="00146778" w:rsidRPr="00272961" w:rsidRDefault="00146778" w:rsidP="00146778">
                <w:pPr>
                  <w:pStyle w:val="Header"/>
                  <w:jc w:val="right"/>
                  <w:rPr>
                    <w:b/>
                    <w:sz w:val="32"/>
                    <w:szCs w:val="32"/>
                  </w:rPr>
                </w:pPr>
                <w:r w:rsidRPr="00272961">
                  <w:rPr>
                    <w:b/>
                    <w:sz w:val="32"/>
                    <w:szCs w:val="32"/>
                  </w:rPr>
                  <w:t>GSC1</w:t>
                </w:r>
                <w:r>
                  <w:rPr>
                    <w:b/>
                    <w:sz w:val="32"/>
                    <w:szCs w:val="32"/>
                  </w:rPr>
                  <w:t>6</w:t>
                </w:r>
                <w:r w:rsidRPr="00272961">
                  <w:rPr>
                    <w:b/>
                    <w:sz w:val="32"/>
                    <w:szCs w:val="32"/>
                  </w:rPr>
                  <w:t>-</w:t>
                </w:r>
                <w:r w:rsidR="00DF4D6D">
                  <w:rPr>
                    <w:b/>
                    <w:sz w:val="32"/>
                    <w:szCs w:val="32"/>
                  </w:rPr>
                  <w:t>CL</w:t>
                </w:r>
                <w:r w:rsidRPr="00272961">
                  <w:rPr>
                    <w:b/>
                    <w:sz w:val="32"/>
                    <w:szCs w:val="32"/>
                  </w:rPr>
                  <w:t>-</w:t>
                </w:r>
                <w:r w:rsidR="00EF3C69">
                  <w:rPr>
                    <w:b/>
                    <w:sz w:val="32"/>
                    <w:szCs w:val="32"/>
                  </w:rPr>
                  <w:t>14</w:t>
                </w:r>
              </w:p>
              <w:p w:rsidR="00146778" w:rsidRPr="000F4E43" w:rsidRDefault="00146778" w:rsidP="00146778">
                <w:pPr>
                  <w:jc w:val="right"/>
                </w:pPr>
                <w:r>
                  <w:t>3</w:t>
                </w:r>
                <w:r w:rsidR="00D32D5D">
                  <w:t xml:space="preserve"> </w:t>
                </w:r>
                <w:r>
                  <w:t xml:space="preserve">November </w:t>
                </w:r>
                <w:r w:rsidRPr="000F4E43">
                  <w:t>20</w:t>
                </w:r>
                <w:r>
                  <w:t>11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78F"/>
    <w:multiLevelType w:val="hybridMultilevel"/>
    <w:tmpl w:val="06E27F5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A60A79"/>
    <w:multiLevelType w:val="hybridMultilevel"/>
    <w:tmpl w:val="C9CC1DAE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C10C2F"/>
    <w:multiLevelType w:val="hybridMultilevel"/>
    <w:tmpl w:val="83105D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4305B8"/>
    <w:multiLevelType w:val="hybridMultilevel"/>
    <w:tmpl w:val="25D021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1CF0FD2"/>
    <w:multiLevelType w:val="hybridMultilevel"/>
    <w:tmpl w:val="A1E2D83A"/>
    <w:lvl w:ilvl="0" w:tplc="A45CD3B4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 w:tplc="E1E0D7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eastAsia"/>
        <w:b w:val="0"/>
        <w:i w:val="0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B97CDD"/>
    <w:multiLevelType w:val="hybridMultilevel"/>
    <w:tmpl w:val="7D5E0350"/>
    <w:lvl w:ilvl="0" w:tplc="A45CD3B4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 w:tplc="6AA0145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A0276A"/>
    <w:multiLevelType w:val="multilevel"/>
    <w:tmpl w:val="5164E3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4F5A7C"/>
    <w:multiLevelType w:val="hybridMultilevel"/>
    <w:tmpl w:val="38BC0E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835B6"/>
    <w:multiLevelType w:val="hybridMultilevel"/>
    <w:tmpl w:val="B2341F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684638"/>
    <w:multiLevelType w:val="multilevel"/>
    <w:tmpl w:val="917CDBC0"/>
    <w:lvl w:ilvl="0">
      <w:start w:val="1"/>
      <w:numFmt w:val="decimal"/>
      <w:lvlText w:val="%1)"/>
      <w:lvlJc w:val="left"/>
      <w:pPr>
        <w:tabs>
          <w:tab w:val="num" w:pos="547"/>
        </w:tabs>
        <w:ind w:left="547" w:hanging="360"/>
      </w:pPr>
      <w:rPr>
        <w:rFonts w:cs="Times New Roman" w:hint="eastAsia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267"/>
        </w:tabs>
        <w:ind w:left="1267" w:hanging="360"/>
      </w:pPr>
      <w:rPr>
        <w:rFonts w:cs="Times New Roman" w:hint="eastAsia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eastAsia"/>
      </w:rPr>
    </w:lvl>
  </w:abstractNum>
  <w:abstractNum w:abstractNumId="10">
    <w:nsid w:val="63BF7454"/>
    <w:multiLevelType w:val="hybridMultilevel"/>
    <w:tmpl w:val="8684F3F4"/>
    <w:lvl w:ilvl="0" w:tplc="80D26CDA">
      <w:start w:val="1"/>
      <w:numFmt w:val="decimal"/>
      <w:lvlText w:val="%1)"/>
      <w:lvlJc w:val="left"/>
      <w:pPr>
        <w:tabs>
          <w:tab w:val="num" w:pos="576"/>
        </w:tabs>
        <w:ind w:left="576" w:hanging="360"/>
      </w:pPr>
      <w:rPr>
        <w:rFonts w:eastAsia="Arial Unicode MS" w:hint="eastAsia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1618C4"/>
    <w:multiLevelType w:val="multilevel"/>
    <w:tmpl w:val="6B1E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882BB6"/>
    <w:multiLevelType w:val="hybridMultilevel"/>
    <w:tmpl w:val="7D4657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stylePaneSortMethod w:val="00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2961"/>
    <w:rsid w:val="00146778"/>
    <w:rsid w:val="00151C18"/>
    <w:rsid w:val="00276FF6"/>
    <w:rsid w:val="0048023A"/>
    <w:rsid w:val="005F74B8"/>
    <w:rsid w:val="00665071"/>
    <w:rsid w:val="00717FE4"/>
    <w:rsid w:val="0075753C"/>
    <w:rsid w:val="007B0324"/>
    <w:rsid w:val="00917E55"/>
    <w:rsid w:val="009617B3"/>
    <w:rsid w:val="009B5172"/>
    <w:rsid w:val="009C4FD6"/>
    <w:rsid w:val="00AC069C"/>
    <w:rsid w:val="00B273F4"/>
    <w:rsid w:val="00BC19FB"/>
    <w:rsid w:val="00CA4F0E"/>
    <w:rsid w:val="00D32D5D"/>
    <w:rsid w:val="00DF4D6D"/>
    <w:rsid w:val="00E06E09"/>
    <w:rsid w:val="00EF3C69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link w:val="Heading2Char"/>
    <w:qFormat/>
    <w:rsid w:val="0075753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272961"/>
    <w:rPr>
      <w:i/>
      <w:iCs/>
    </w:rPr>
  </w:style>
  <w:style w:type="paragraph" w:styleId="Header">
    <w:name w:val="header"/>
    <w:basedOn w:val="Normal"/>
    <w:rsid w:val="002729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961"/>
    <w:pPr>
      <w:tabs>
        <w:tab w:val="center" w:pos="4320"/>
        <w:tab w:val="right" w:pos="8640"/>
      </w:tabs>
    </w:pPr>
  </w:style>
  <w:style w:type="character" w:styleId="Hyperlink">
    <w:name w:val="Hyperlink"/>
    <w:rsid w:val="005F30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2F0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03C2"/>
    <w:rPr>
      <w:rFonts w:ascii="Tahoma" w:hAnsi="Tahoma" w:cs="Tahoma"/>
      <w:sz w:val="16"/>
      <w:szCs w:val="16"/>
      <w:lang w:val="en-US" w:eastAsia="ja-JP"/>
    </w:rPr>
  </w:style>
  <w:style w:type="table" w:styleId="TableGrid">
    <w:name w:val="Table Grid"/>
    <w:basedOn w:val="TableNormal"/>
    <w:rsid w:val="00526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fn Char"/>
    <w:basedOn w:val="DefaultParagraphFont"/>
    <w:link w:val="FootnoteText"/>
    <w:locked/>
    <w:rsid w:val="00C1725C"/>
    <w:rPr>
      <w:sz w:val="24"/>
      <w:lang w:val="en-GB" w:eastAsia="en-US" w:bidi="ar-SA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fn"/>
    <w:basedOn w:val="Normal"/>
    <w:link w:val="FootnoteTextChar"/>
    <w:semiHidden/>
    <w:rsid w:val="00C1725C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55" w:hanging="255"/>
    </w:pPr>
    <w:rPr>
      <w:rFonts w:eastAsia="Times New Roman"/>
      <w:szCs w:val="20"/>
      <w:lang w:val="en-GB" w:eastAsia="en-US"/>
    </w:rPr>
  </w:style>
  <w:style w:type="character" w:styleId="FootnoteReference">
    <w:name w:val="footnote reference"/>
    <w:aliases w:val="Appel note de bas de p,Footnote Reference/,Footnote symbol,Ref,de nota al pie"/>
    <w:basedOn w:val="DefaultParagraphFont"/>
    <w:semiHidden/>
    <w:rsid w:val="00C1725C"/>
    <w:rPr>
      <w:rFonts w:ascii="Times New Roman" w:hAnsi="Times New Roman" w:cs="Times New Roman" w:hint="default"/>
      <w:position w:val="6"/>
      <w:sz w:val="18"/>
    </w:rPr>
  </w:style>
  <w:style w:type="character" w:customStyle="1" w:styleId="Heading2Char">
    <w:name w:val="Heading 2 Char"/>
    <w:basedOn w:val="DefaultParagraphFont"/>
    <w:link w:val="Heading2"/>
    <w:rsid w:val="0075753C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C221E8A5C574B889E2CBB12A471FC" ma:contentTypeVersion="1" ma:contentTypeDescription="Create a new document." ma:contentTypeScope="" ma:versionID="99f44ad212ba6942fa1c339a891249a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AF156F-62ED-49C0-ACAC-51946AA3AB50}"/>
</file>

<file path=customXml/itemProps2.xml><?xml version="1.0" encoding="utf-8"?>
<ds:datastoreItem xmlns:ds="http://schemas.openxmlformats.org/officeDocument/2006/customXml" ds:itemID="{F43360C1-70DF-46F7-AD9A-62820739203D}"/>
</file>

<file path=customXml/itemProps3.xml><?xml version="1.0" encoding="utf-8"?>
<ds:datastoreItem xmlns:ds="http://schemas.openxmlformats.org/officeDocument/2006/customXml" ds:itemID="{F86BDECF-A508-4572-9EFC-0E292517B3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to Withdraw RESOLUTION GSC-15/09: (Plenary) ICT Management and Operations (M&amp;O) (Revised)</vt:lpstr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to Withdraw RESOLUTION GSC-15/09: (Plenary) ICT Management and Operations (M&amp;O) (Revised)</dc:title>
  <dc:creator>GSC-16 Resolution Editor</dc:creator>
  <dc:description>GSC16-CL-14
2 November 2011</dc:description>
  <cp:lastModifiedBy>Ed Juskevicius</cp:lastModifiedBy>
  <cp:revision>2</cp:revision>
  <cp:lastPrinted>2011-09-20T15:13:00Z</cp:lastPrinted>
  <dcterms:created xsi:type="dcterms:W3CDTF">2011-11-03T03:07:00Z</dcterms:created>
  <dcterms:modified xsi:type="dcterms:W3CDTF">2011-11-03T03:07:00Z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1123784</vt:i4>
  </property>
  <property fmtid="{D5CDD505-2E9C-101B-9397-08002B2CF9AE}" pid="4" name="_EmailSubject">
    <vt:lpwstr>New Contribution (from ISACC) to be uploaded to the GSC-16 Website</vt:lpwstr>
  </property>
  <property fmtid="{D5CDD505-2E9C-101B-9397-08002B2CF9AE}" pid="5" name="_AuthorEmail">
    <vt:lpwstr>Ed.Juskevicius@ic.gc.ca</vt:lpwstr>
  </property>
  <property fmtid="{D5CDD505-2E9C-101B-9397-08002B2CF9AE}" pid="6" name="_AuthorEmailDisplayName">
    <vt:lpwstr>Juskevicius, Ed: DGEPS-DGGPN</vt:lpwstr>
  </property>
  <property fmtid="{D5CDD505-2E9C-101B-9397-08002B2CF9AE}" pid="7" name="_ReviewingToolsShownOnce">
    <vt:lpwstr/>
  </property>
  <property fmtid="{D5CDD505-2E9C-101B-9397-08002B2CF9AE}" pid="8" name="ContentTypeId">
    <vt:lpwstr>0x010100CBCC221E8A5C574B889E2CBB12A471FC</vt:lpwstr>
  </property>
</Properties>
</file>