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35" w:rsidRPr="005C2435" w:rsidRDefault="005C2435" w:rsidP="005C2435">
      <w:pPr>
        <w:jc w:val="center"/>
        <w:rPr>
          <w:b/>
          <w:bCs/>
          <w:sz w:val="32"/>
          <w:szCs w:val="32"/>
          <w:u w:val="single"/>
        </w:rPr>
      </w:pPr>
      <w:r w:rsidRPr="005C2435">
        <w:rPr>
          <w:b/>
          <w:bCs/>
          <w:sz w:val="32"/>
          <w:szCs w:val="32"/>
          <w:u w:val="single"/>
        </w:rPr>
        <w:t>Glob</w:t>
      </w:r>
      <w:r w:rsidR="002C2238">
        <w:rPr>
          <w:b/>
          <w:bCs/>
          <w:sz w:val="32"/>
          <w:szCs w:val="32"/>
          <w:u w:val="single"/>
        </w:rPr>
        <w:t>a</w:t>
      </w:r>
      <w:bookmarkStart w:id="0" w:name="_GoBack"/>
      <w:bookmarkEnd w:id="0"/>
      <w:r w:rsidR="002C2238">
        <w:rPr>
          <w:b/>
          <w:bCs/>
          <w:sz w:val="32"/>
          <w:szCs w:val="32"/>
          <w:u w:val="single"/>
        </w:rPr>
        <w:t>l Standards Collaboration</w:t>
      </w:r>
    </w:p>
    <w:p w:rsidR="005C2435" w:rsidRPr="005C2435" w:rsidRDefault="005C2435" w:rsidP="005C2435">
      <w:pPr>
        <w:jc w:val="center"/>
        <w:rPr>
          <w:b/>
          <w:bCs/>
          <w:sz w:val="32"/>
          <w:szCs w:val="32"/>
          <w:u w:val="single"/>
        </w:rPr>
      </w:pPr>
      <w:r w:rsidRPr="005C2435">
        <w:rPr>
          <w:b/>
          <w:bCs/>
          <w:sz w:val="32"/>
          <w:szCs w:val="32"/>
          <w:u w:val="single"/>
        </w:rPr>
        <w:t>High Interest Subjects (HISs)</w:t>
      </w:r>
    </w:p>
    <w:p w:rsidR="005C2435" w:rsidRPr="005C2435" w:rsidRDefault="005C2435" w:rsidP="005C2435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5C2435">
        <w:rPr>
          <w:b/>
          <w:bCs/>
          <w:sz w:val="32"/>
          <w:szCs w:val="32"/>
          <w:u w:val="single"/>
        </w:rPr>
        <w:t>as</w:t>
      </w:r>
      <w:proofErr w:type="gramEnd"/>
      <w:r w:rsidRPr="005C2435">
        <w:rPr>
          <w:b/>
          <w:bCs/>
          <w:sz w:val="32"/>
          <w:szCs w:val="32"/>
          <w:u w:val="single"/>
        </w:rPr>
        <w:t xml:space="preserve"> of </w:t>
      </w:r>
      <w:r w:rsidR="00565A47">
        <w:rPr>
          <w:b/>
          <w:bCs/>
          <w:sz w:val="32"/>
          <w:szCs w:val="32"/>
          <w:u w:val="single"/>
        </w:rPr>
        <w:t xml:space="preserve">September </w:t>
      </w:r>
      <w:r w:rsidR="00AF325A">
        <w:rPr>
          <w:b/>
          <w:bCs/>
          <w:sz w:val="32"/>
          <w:szCs w:val="32"/>
          <w:u w:val="single"/>
        </w:rPr>
        <w:t>201</w:t>
      </w:r>
      <w:r w:rsidR="003F1AA6">
        <w:rPr>
          <w:b/>
          <w:bCs/>
          <w:sz w:val="32"/>
          <w:szCs w:val="32"/>
          <w:u w:val="single"/>
        </w:rPr>
        <w:t>1</w:t>
      </w:r>
    </w:p>
    <w:p w:rsidR="005C2435" w:rsidRDefault="005C2435" w:rsidP="005C2435">
      <w:pPr>
        <w:rPr>
          <w:b/>
          <w:bCs/>
          <w:u w:val="single"/>
        </w:rPr>
      </w:pPr>
    </w:p>
    <w:p w:rsidR="005C2435" w:rsidRPr="005C2435" w:rsidRDefault="005C2435" w:rsidP="005C2435">
      <w:pPr>
        <w:rPr>
          <w:bCs/>
        </w:rPr>
      </w:pPr>
      <w:r w:rsidRPr="005C2435">
        <w:rPr>
          <w:bCs/>
        </w:rPr>
        <w:t xml:space="preserve">The following </w:t>
      </w:r>
      <w:r>
        <w:rPr>
          <w:bCs/>
        </w:rPr>
        <w:t>is the list of Glob</w:t>
      </w:r>
      <w:r w:rsidR="002C2238">
        <w:rPr>
          <w:bCs/>
        </w:rPr>
        <w:t>al Standards Collaboration</w:t>
      </w:r>
      <w:r>
        <w:rPr>
          <w:bCs/>
        </w:rPr>
        <w:t xml:space="preserve">, </w:t>
      </w:r>
      <w:r>
        <w:t>Global Telecommunication</w:t>
      </w:r>
      <w:r w:rsidR="002C2238">
        <w:t xml:space="preserve">s Standards </w:t>
      </w:r>
      <w:proofErr w:type="gramStart"/>
      <w:r w:rsidR="002C2238">
        <w:t>Collaboration ,</w:t>
      </w:r>
      <w:proofErr w:type="gramEnd"/>
      <w:r w:rsidR="002C2238">
        <w:t xml:space="preserve"> </w:t>
      </w:r>
      <w:r>
        <w:t xml:space="preserve">Global </w:t>
      </w:r>
      <w:proofErr w:type="spellStart"/>
      <w:r>
        <w:t>Radiocommunications</w:t>
      </w:r>
      <w:proofErr w:type="spellEnd"/>
      <w:r>
        <w:t xml:space="preserve"> Sta</w:t>
      </w:r>
      <w:r w:rsidR="002C2238">
        <w:t>ndards Collaboration</w:t>
      </w:r>
      <w:r>
        <w:t xml:space="preserve"> </w:t>
      </w:r>
      <w:r w:rsidR="002C2238">
        <w:rPr>
          <w:bCs/>
        </w:rPr>
        <w:t>High Interest Subjects</w:t>
      </w:r>
      <w:r w:rsidR="007F0766">
        <w:rPr>
          <w:bCs/>
        </w:rPr>
        <w:t>, an</w:t>
      </w:r>
      <w:r w:rsidR="002C2238">
        <w:rPr>
          <w:bCs/>
        </w:rPr>
        <w:t>d corresponding Prime</w:t>
      </w:r>
      <w:r w:rsidR="007F0766">
        <w:rPr>
          <w:bCs/>
        </w:rPr>
        <w:t>,</w:t>
      </w:r>
      <w:r>
        <w:rPr>
          <w:bCs/>
        </w:rPr>
        <w:t xml:space="preserve"> as approved</w:t>
      </w:r>
      <w:r w:rsidR="007F0766">
        <w:rPr>
          <w:bCs/>
        </w:rPr>
        <w:t xml:space="preserve"> by the GSC Heads of Delegation:</w:t>
      </w:r>
    </w:p>
    <w:p w:rsidR="005C2435" w:rsidRDefault="005C2435" w:rsidP="005C2435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8"/>
      </w:tblGrid>
      <w:tr w:rsidR="005D5D17" w:rsidRPr="0022055D" w:rsidTr="0022055D">
        <w:trPr>
          <w:trHeight w:val="360"/>
        </w:trPr>
        <w:tc>
          <w:tcPr>
            <w:tcW w:w="71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5D5D17" w:rsidP="0022055D">
            <w:pPr>
              <w:tabs>
                <w:tab w:val="left" w:pos="4770"/>
              </w:tabs>
              <w:rPr>
                <w:b/>
                <w:bCs/>
              </w:rPr>
            </w:pPr>
            <w:r w:rsidRPr="0022055D">
              <w:rPr>
                <w:b/>
                <w:bCs/>
              </w:rPr>
              <w:t>GSC Plenary HIS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2C2238" w:rsidP="007F0766">
            <w:pPr>
              <w:rPr>
                <w:b/>
                <w:bCs/>
              </w:rPr>
            </w:pPr>
            <w:r w:rsidRPr="0022055D">
              <w:rPr>
                <w:b/>
                <w:bCs/>
              </w:rPr>
              <w:t>Prime PSO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Continuing Cooperation on IMT Standardization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ARIB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</w:rPr>
              <w:t>Emergency Communications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</w:rPr>
              <w:t>Security and Lawful Interception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</w:rPr>
              <w:t>Identity Management and Identification Systems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ITU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IPTV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ATIS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Intelligent Transportation Systems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ICT and the Environment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TTC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Interoperability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TTC</w:t>
            </w:r>
          </w:p>
        </w:tc>
      </w:tr>
      <w:tr w:rsidR="00AF325A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AF325A" w:rsidRPr="0022055D" w:rsidRDefault="00AF325A" w:rsidP="007F0766">
            <w:pPr>
              <w:rPr>
                <w:bCs/>
              </w:rPr>
            </w:pPr>
            <w:r w:rsidRPr="0022055D">
              <w:rPr>
                <w:bCs/>
              </w:rPr>
              <w:t>Smart Grid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AF325A" w:rsidRPr="0022055D" w:rsidRDefault="00AF325A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  <w:tr w:rsidR="00AF325A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AF325A" w:rsidRPr="0022055D" w:rsidRDefault="002C2238" w:rsidP="007F0766">
            <w:pPr>
              <w:rPr>
                <w:bCs/>
              </w:rPr>
            </w:pPr>
            <w:r w:rsidRPr="0022055D">
              <w:rPr>
                <w:bCs/>
              </w:rPr>
              <w:t>Machine-to-Machine</w:t>
            </w:r>
            <w:r w:rsidR="00AF325A" w:rsidRPr="0022055D">
              <w:rPr>
                <w:bCs/>
              </w:rPr>
              <w:t xml:space="preserve"> Communications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AF325A" w:rsidRPr="0022055D" w:rsidRDefault="00AF325A" w:rsidP="007F0766">
            <w:pPr>
              <w:rPr>
                <w:bCs/>
              </w:rPr>
            </w:pPr>
            <w:r w:rsidRPr="0022055D">
              <w:rPr>
                <w:bCs/>
              </w:rPr>
              <w:t>ETSI</w:t>
            </w:r>
          </w:p>
        </w:tc>
      </w:tr>
      <w:tr w:rsidR="00AF325A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AF325A" w:rsidRPr="0022055D" w:rsidRDefault="00AF325A" w:rsidP="003F1AA6">
            <w:pPr>
              <w:rPr>
                <w:bCs/>
              </w:rPr>
            </w:pPr>
            <w:r w:rsidRPr="0022055D">
              <w:rPr>
                <w:rFonts w:eastAsia="SimSun"/>
                <w:bCs/>
                <w:lang w:eastAsia="zh-CN"/>
              </w:rPr>
              <w:t xml:space="preserve">Cloud </w:t>
            </w:r>
            <w:r w:rsidR="003F1AA6">
              <w:rPr>
                <w:rFonts w:eastAsia="SimSun"/>
                <w:bCs/>
                <w:lang w:eastAsia="zh-CN"/>
              </w:rPr>
              <w:t>Services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AF325A" w:rsidRPr="0022055D" w:rsidRDefault="00AF325A" w:rsidP="007F0766">
            <w:pPr>
              <w:rPr>
                <w:bCs/>
              </w:rPr>
            </w:pPr>
            <w:r w:rsidRPr="0022055D">
              <w:rPr>
                <w:bCs/>
              </w:rPr>
              <w:t>ATIS</w:t>
            </w:r>
          </w:p>
        </w:tc>
      </w:tr>
      <w:tr w:rsidR="003F1AA6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3F1AA6" w:rsidRPr="0022055D" w:rsidRDefault="003F1AA6" w:rsidP="003F1AA6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ICT Accessibility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3F1AA6" w:rsidRPr="0022055D" w:rsidRDefault="003F1AA6" w:rsidP="007F0766">
            <w:pPr>
              <w:rPr>
                <w:bCs/>
              </w:rPr>
            </w:pPr>
            <w:r>
              <w:rPr>
                <w:bCs/>
              </w:rPr>
              <w:t>TIA</w:t>
            </w:r>
          </w:p>
        </w:tc>
      </w:tr>
      <w:tr w:rsidR="003F1AA6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3F1AA6" w:rsidRDefault="003F1AA6" w:rsidP="003F1AA6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Wireless Charging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3F1AA6" w:rsidRDefault="003F1AA6" w:rsidP="007F0766">
            <w:pPr>
              <w:rPr>
                <w:bCs/>
              </w:rPr>
            </w:pPr>
            <w:r>
              <w:rPr>
                <w:bCs/>
              </w:rPr>
              <w:t>TTA</w:t>
            </w:r>
          </w:p>
        </w:tc>
      </w:tr>
    </w:tbl>
    <w:p w:rsidR="005C2435" w:rsidRPr="00B8245B" w:rsidRDefault="005C2435" w:rsidP="005C2435">
      <w:pPr>
        <w:rPr>
          <w:bCs/>
          <w:sz w:val="20"/>
        </w:rPr>
      </w:pPr>
    </w:p>
    <w:p w:rsidR="00D77EF0" w:rsidRPr="00B8245B" w:rsidRDefault="00D77EF0" w:rsidP="005C2435">
      <w:pPr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8"/>
      </w:tblGrid>
      <w:tr w:rsidR="005D5D17" w:rsidRPr="0022055D" w:rsidTr="0022055D">
        <w:trPr>
          <w:trHeight w:val="360"/>
        </w:trPr>
        <w:tc>
          <w:tcPr>
            <w:tcW w:w="71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5D5D17" w:rsidP="007F0766">
            <w:pPr>
              <w:rPr>
                <w:b/>
                <w:bCs/>
              </w:rPr>
            </w:pPr>
            <w:r w:rsidRPr="0022055D">
              <w:rPr>
                <w:b/>
                <w:bCs/>
              </w:rPr>
              <w:t>GTSC HIS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2C2238" w:rsidP="007F0766">
            <w:pPr>
              <w:rPr>
                <w:b/>
                <w:bCs/>
              </w:rPr>
            </w:pPr>
            <w:r w:rsidRPr="0022055D">
              <w:rPr>
                <w:b/>
                <w:bCs/>
              </w:rPr>
              <w:t>Prime PSO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FF0132" w:rsidP="007F0766">
            <w:pPr>
              <w:rPr>
                <w:bCs/>
              </w:rPr>
            </w:pPr>
            <w:r w:rsidRPr="0022055D">
              <w:rPr>
                <w:bCs/>
              </w:rPr>
              <w:t>Next Generation Networks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ETSI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</w:rPr>
              <w:t>Cybersecurity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ATIS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</w:rPr>
              <w:t>Home Networking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ITU</w:t>
            </w:r>
          </w:p>
        </w:tc>
      </w:tr>
    </w:tbl>
    <w:p w:rsidR="005C2435" w:rsidRPr="00B8245B" w:rsidRDefault="005C2435" w:rsidP="005C2435">
      <w:pPr>
        <w:rPr>
          <w:bCs/>
          <w:sz w:val="20"/>
        </w:rPr>
      </w:pPr>
    </w:p>
    <w:p w:rsidR="00D77EF0" w:rsidRPr="00B8245B" w:rsidRDefault="00D77EF0" w:rsidP="005C2435">
      <w:pPr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8"/>
      </w:tblGrid>
      <w:tr w:rsidR="005D5D17" w:rsidRPr="0022055D" w:rsidTr="0022055D">
        <w:trPr>
          <w:trHeight w:val="360"/>
        </w:trPr>
        <w:tc>
          <w:tcPr>
            <w:tcW w:w="71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5D5D17" w:rsidP="007F0766">
            <w:pPr>
              <w:rPr>
                <w:b/>
                <w:bCs/>
              </w:rPr>
            </w:pPr>
            <w:r w:rsidRPr="0022055D">
              <w:rPr>
                <w:b/>
                <w:bCs/>
              </w:rPr>
              <w:t>GRSC HIS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D5D17" w:rsidRPr="0022055D" w:rsidRDefault="002C2238" w:rsidP="007F0766">
            <w:pPr>
              <w:rPr>
                <w:b/>
                <w:bCs/>
              </w:rPr>
            </w:pPr>
            <w:r w:rsidRPr="0022055D">
              <w:rPr>
                <w:b/>
                <w:bCs/>
              </w:rPr>
              <w:t>Prime PSO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6A1D7E" w:rsidP="007F0766">
            <w:pPr>
              <w:rPr>
                <w:bCs/>
              </w:rPr>
            </w:pPr>
            <w:r w:rsidRPr="0022055D">
              <w:rPr>
                <w:bCs/>
                <w:lang w:val="en-GB"/>
              </w:rPr>
              <w:t xml:space="preserve">Broadband </w:t>
            </w:r>
            <w:r w:rsidR="00D77EF0" w:rsidRPr="0022055D">
              <w:rPr>
                <w:bCs/>
                <w:lang w:val="en-GB"/>
              </w:rPr>
              <w:t>Wireless A</w:t>
            </w:r>
            <w:r w:rsidR="005D5D17" w:rsidRPr="0022055D">
              <w:rPr>
                <w:bCs/>
                <w:lang w:val="en-GB"/>
              </w:rPr>
              <w:t>ccess</w:t>
            </w:r>
            <w:r w:rsidRPr="0022055D">
              <w:rPr>
                <w:bCs/>
                <w:lang w:val="en-GB"/>
              </w:rPr>
              <w:t xml:space="preserve">, </w:t>
            </w:r>
            <w:r w:rsidR="005D5D17" w:rsidRPr="0022055D">
              <w:rPr>
                <w:bCs/>
                <w:lang w:val="en-GB"/>
              </w:rPr>
              <w:t>RLANs</w:t>
            </w:r>
            <w:r w:rsidRPr="0022055D">
              <w:rPr>
                <w:bCs/>
                <w:lang w:val="en-GB"/>
              </w:rPr>
              <w:t xml:space="preserve"> and </w:t>
            </w:r>
            <w:r w:rsidR="005D5D17" w:rsidRPr="0022055D">
              <w:rPr>
                <w:bCs/>
                <w:lang w:val="en-GB"/>
              </w:rPr>
              <w:t>ad</w:t>
            </w:r>
            <w:r w:rsidRPr="0022055D">
              <w:rPr>
                <w:bCs/>
                <w:lang w:val="en-GB"/>
              </w:rPr>
              <w:t xml:space="preserve"> </w:t>
            </w:r>
            <w:r w:rsidR="005D5D17" w:rsidRPr="0022055D">
              <w:rPr>
                <w:bCs/>
                <w:lang w:val="en-GB"/>
              </w:rPr>
              <w:t>hoc Networking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ISACC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  <w:lang w:val="en-GB"/>
              </w:rPr>
              <w:t>Reconfigurable Radio Systems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  <w:tr w:rsidR="005D5D17" w:rsidRPr="0022055D" w:rsidTr="0022055D">
        <w:trPr>
          <w:trHeight w:val="360"/>
        </w:trPr>
        <w:tc>
          <w:tcPr>
            <w:tcW w:w="7128" w:type="dxa"/>
            <w:shd w:val="clear" w:color="auto" w:fill="FFFFCC"/>
            <w:vAlign w:val="center"/>
          </w:tcPr>
          <w:p w:rsidR="005D5D17" w:rsidRPr="0022055D" w:rsidRDefault="002C2238" w:rsidP="007F0766">
            <w:pPr>
              <w:rPr>
                <w:b/>
                <w:bCs/>
                <w:u w:val="single"/>
              </w:rPr>
            </w:pPr>
            <w:r w:rsidRPr="0022055D">
              <w:rPr>
                <w:bCs/>
                <w:lang w:val="en-GB"/>
              </w:rPr>
              <w:t>Mobile Multimedia Broadcast and</w:t>
            </w:r>
            <w:r w:rsidR="005D5D17" w:rsidRPr="0022055D">
              <w:rPr>
                <w:bCs/>
                <w:lang w:val="en-GB"/>
              </w:rPr>
              <w:t xml:space="preserve"> Multicast</w:t>
            </w:r>
          </w:p>
        </w:tc>
        <w:tc>
          <w:tcPr>
            <w:tcW w:w="2448" w:type="dxa"/>
            <w:shd w:val="clear" w:color="auto" w:fill="FFFFCC"/>
            <w:vAlign w:val="center"/>
          </w:tcPr>
          <w:p w:rsidR="005D5D17" w:rsidRPr="0022055D" w:rsidRDefault="005D5D17" w:rsidP="007F0766">
            <w:pPr>
              <w:rPr>
                <w:bCs/>
              </w:rPr>
            </w:pPr>
            <w:r w:rsidRPr="0022055D">
              <w:rPr>
                <w:bCs/>
              </w:rPr>
              <w:t>TIA</w:t>
            </w:r>
          </w:p>
        </w:tc>
      </w:tr>
    </w:tbl>
    <w:p w:rsidR="005D5D17" w:rsidRPr="005C2435" w:rsidRDefault="005D5D17" w:rsidP="00B8245B">
      <w:pPr>
        <w:rPr>
          <w:bCs/>
        </w:rPr>
      </w:pPr>
    </w:p>
    <w:sectPr w:rsidR="005D5D17" w:rsidRPr="005C2435" w:rsidSect="00D21BF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57" w:rsidRDefault="003E3757">
      <w:r>
        <w:separator/>
      </w:r>
    </w:p>
  </w:endnote>
  <w:endnote w:type="continuationSeparator" w:id="0">
    <w:p w:rsidR="003E3757" w:rsidRDefault="003E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79" w:rsidRPr="00D77EF0" w:rsidRDefault="00592779">
    <w:pPr>
      <w:pStyle w:val="Footer"/>
      <w:rPr>
        <w:sz w:val="20"/>
        <w:szCs w:val="20"/>
      </w:rPr>
    </w:pPr>
    <w:r w:rsidRPr="00D77EF0">
      <w:rPr>
        <w:sz w:val="20"/>
        <w:szCs w:val="20"/>
      </w:rPr>
      <w:t xml:space="preserve">Additional information about GSC may be found in the </w:t>
    </w:r>
    <w:r w:rsidRPr="00D77EF0">
      <w:rPr>
        <w:i/>
        <w:sz w:val="20"/>
        <w:szCs w:val="20"/>
      </w:rPr>
      <w:t>Global Standards Collaboration (GSC) Governing Principles</w:t>
    </w:r>
    <w:r w:rsidRPr="00D77EF0">
      <w:rPr>
        <w:sz w:val="20"/>
        <w:szCs w:val="20"/>
      </w:rPr>
      <w:t xml:space="preserve"> document.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57" w:rsidRDefault="003E3757">
      <w:r>
        <w:separator/>
      </w:r>
    </w:p>
  </w:footnote>
  <w:footnote w:type="continuationSeparator" w:id="0">
    <w:p w:rsidR="003E3757" w:rsidRDefault="003E3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5B" w:rsidRPr="00B8245B" w:rsidRDefault="00B8245B" w:rsidP="00B8245B">
    <w:pPr>
      <w:pStyle w:val="Header"/>
      <w:tabs>
        <w:tab w:val="clear" w:pos="8640"/>
        <w:tab w:val="right" w:pos="9356"/>
      </w:tabs>
      <w:rPr>
        <w:b/>
        <w:szCs w:val="32"/>
      </w:rPr>
    </w:pPr>
    <w:r>
      <w:rPr>
        <w:b/>
        <w:noProof/>
        <w:szCs w:val="32"/>
        <w:lang w:val="en-CA" w:eastAsia="en-CA"/>
      </w:rPr>
      <w:pict>
        <v:rect id="_x0000_s2049" style="position:absolute;margin-left:234pt;margin-top:7.2pt;width:234pt;height:36pt;z-index:251658240" filled="f" stroked="f" strokeweight="0">
          <v:textbox style="mso-next-textbox:#_x0000_s2049" inset="0,0,0,0">
            <w:txbxContent>
              <w:p w:rsidR="00B8245B" w:rsidRPr="00272961" w:rsidRDefault="00B8245B" w:rsidP="00B8245B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>
                  <w:rPr>
                    <w:b/>
                    <w:sz w:val="32"/>
                    <w:szCs w:val="32"/>
                  </w:rPr>
                  <w:t>6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>
                  <w:rPr>
                    <w:b/>
                    <w:sz w:val="32"/>
                    <w:szCs w:val="32"/>
                  </w:rPr>
                  <w:t>ADMIN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proofErr w:type="spellStart"/>
                <w:r>
                  <w:rPr>
                    <w:b/>
                    <w:sz w:val="32"/>
                    <w:szCs w:val="32"/>
                  </w:rPr>
                  <w:t>02a1</w:t>
                </w:r>
                <w:proofErr w:type="spellEnd"/>
              </w:p>
              <w:p w:rsidR="00B8245B" w:rsidRPr="000F4E43" w:rsidRDefault="00B8245B" w:rsidP="00B8245B">
                <w:pPr>
                  <w:jc w:val="right"/>
                </w:pPr>
                <w:r>
                  <w:t>1</w:t>
                </w:r>
                <w:r w:rsidRPr="000F4E43">
                  <w:t xml:space="preserve"> </w:t>
                </w:r>
                <w:r>
                  <w:t xml:space="preserve">November </w:t>
                </w:r>
                <w:r w:rsidRPr="000F4E43">
                  <w:t>20</w:t>
                </w:r>
                <w:r>
                  <w:t>11</w:t>
                </w:r>
              </w:p>
              <w:p w:rsidR="00B8245B" w:rsidRPr="000F4E43" w:rsidRDefault="00B8245B" w:rsidP="00B8245B">
                <w:pPr>
                  <w:jc w:val="right"/>
                </w:pPr>
              </w:p>
            </w:txbxContent>
          </v:textbox>
        </v:rect>
      </w:pict>
    </w:r>
    <w:r w:rsidRPr="00B8245B">
      <w:rPr>
        <w:b/>
        <w:szCs w:val="32"/>
      </w:rPr>
      <w:drawing>
        <wp:inline distT="0" distB="0" distL="0" distR="0">
          <wp:extent cx="1371600" cy="942975"/>
          <wp:effectExtent l="19050" t="0" r="0" b="0"/>
          <wp:docPr id="2" name="Picture 1" descr="IC_GSCMay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_GSCMay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B3E"/>
    <w:multiLevelType w:val="hybridMultilevel"/>
    <w:tmpl w:val="61789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37186"/>
    <w:multiLevelType w:val="hybridMultilevel"/>
    <w:tmpl w:val="CD024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82B92"/>
    <w:multiLevelType w:val="hybridMultilevel"/>
    <w:tmpl w:val="57EEA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B5ED4"/>
    <w:multiLevelType w:val="hybridMultilevel"/>
    <w:tmpl w:val="66843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435"/>
    <w:rsid w:val="000069DB"/>
    <w:rsid w:val="00055E46"/>
    <w:rsid w:val="00087879"/>
    <w:rsid w:val="001735BD"/>
    <w:rsid w:val="00183D8C"/>
    <w:rsid w:val="00192A86"/>
    <w:rsid w:val="0022055D"/>
    <w:rsid w:val="00227E45"/>
    <w:rsid w:val="00286DF9"/>
    <w:rsid w:val="0028789C"/>
    <w:rsid w:val="002C2238"/>
    <w:rsid w:val="00335064"/>
    <w:rsid w:val="003C3ECC"/>
    <w:rsid w:val="003E3757"/>
    <w:rsid w:val="003F1AA6"/>
    <w:rsid w:val="00400592"/>
    <w:rsid w:val="00555FEC"/>
    <w:rsid w:val="00565A47"/>
    <w:rsid w:val="00592779"/>
    <w:rsid w:val="005C2435"/>
    <w:rsid w:val="005D38A2"/>
    <w:rsid w:val="005D5D17"/>
    <w:rsid w:val="006A1D7E"/>
    <w:rsid w:val="006B021E"/>
    <w:rsid w:val="006C019B"/>
    <w:rsid w:val="0070776E"/>
    <w:rsid w:val="00774989"/>
    <w:rsid w:val="00796E5D"/>
    <w:rsid w:val="007D2978"/>
    <w:rsid w:val="007D7201"/>
    <w:rsid w:val="007F0766"/>
    <w:rsid w:val="007F41E4"/>
    <w:rsid w:val="008A6D72"/>
    <w:rsid w:val="008D0F64"/>
    <w:rsid w:val="00A359BA"/>
    <w:rsid w:val="00A83AA4"/>
    <w:rsid w:val="00AE0960"/>
    <w:rsid w:val="00AF325A"/>
    <w:rsid w:val="00B42A3F"/>
    <w:rsid w:val="00B65746"/>
    <w:rsid w:val="00B8245B"/>
    <w:rsid w:val="00B835D3"/>
    <w:rsid w:val="00D21BF2"/>
    <w:rsid w:val="00D77EF0"/>
    <w:rsid w:val="00DE0990"/>
    <w:rsid w:val="00F163C7"/>
    <w:rsid w:val="00F94E51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435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7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E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32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D0F64"/>
    <w:rPr>
      <w:sz w:val="16"/>
      <w:szCs w:val="16"/>
    </w:rPr>
  </w:style>
  <w:style w:type="paragraph" w:styleId="CommentText">
    <w:name w:val="annotation text"/>
    <w:basedOn w:val="Normal"/>
    <w:semiHidden/>
    <w:rsid w:val="008D0F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F64"/>
    <w:rPr>
      <w:b/>
      <w:bCs/>
    </w:rPr>
  </w:style>
  <w:style w:type="character" w:customStyle="1" w:styleId="HeaderChar">
    <w:name w:val="Header Char"/>
    <w:basedOn w:val="DefaultParagraphFont"/>
    <w:link w:val="Header"/>
    <w:rsid w:val="00B8245B"/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435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77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E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32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D0F64"/>
    <w:rPr>
      <w:sz w:val="16"/>
      <w:szCs w:val="16"/>
    </w:rPr>
  </w:style>
  <w:style w:type="paragraph" w:styleId="CommentText">
    <w:name w:val="annotation text"/>
    <w:basedOn w:val="Normal"/>
    <w:semiHidden/>
    <w:rsid w:val="008D0F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CA247-7E06-4CB7-BCF0-73000C21D05B}"/>
</file>

<file path=customXml/itemProps2.xml><?xml version="1.0" encoding="utf-8"?>
<ds:datastoreItem xmlns:ds="http://schemas.openxmlformats.org/officeDocument/2006/customXml" ds:itemID="{E82401AE-6D4C-40B8-80E2-9C3CB7B42849}"/>
</file>

<file path=customXml/itemProps3.xml><?xml version="1.0" encoding="utf-8"?>
<ds:datastoreItem xmlns:ds="http://schemas.openxmlformats.org/officeDocument/2006/customXml" ds:itemID="{ABE1B382-708D-4BDA-BA8C-F0CD7AC5D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Standards Collaboration (GSC)</vt:lpstr>
    </vt:vector>
  </TitlesOfParts>
  <Company>atis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Standards Collaboration (GSC)</dc:title>
  <dc:creator>sbarclay</dc:creator>
  <dc:description>GSC16-ADMIN-02a1
24 October 2011</dc:description>
  <cp:lastModifiedBy>5378</cp:lastModifiedBy>
  <cp:revision>3</cp:revision>
  <dcterms:created xsi:type="dcterms:W3CDTF">2011-10-25T02:13:00Z</dcterms:created>
  <dcterms:modified xsi:type="dcterms:W3CDTF">2011-10-25T02:18:00Z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  <property fmtid="{D5CDD505-2E9C-101B-9397-08002B2CF9AE}" pid="3" name="Order">
    <vt:r8>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