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A645A" w:rsidRPr="00AA645A">
        <w:trPr>
          <w:cantSplit/>
        </w:trPr>
        <w:tc>
          <w:tcPr>
            <w:tcW w:w="4857" w:type="dxa"/>
            <w:gridSpan w:val="2"/>
          </w:tcPr>
          <w:p w:rsidR="00AA645A" w:rsidRPr="00AA645A" w:rsidRDefault="00AA645A" w:rsidP="00AA645A">
            <w:pPr>
              <w:spacing w:before="120"/>
              <w:rPr>
                <w:rFonts w:ascii="Times New Roman" w:hAnsi="Times New Roman" w:cs="Times New Roman"/>
                <w:sz w:val="20"/>
              </w:rPr>
            </w:pPr>
            <w:bookmarkStart w:id="0" w:name="dsg" w:colFirst="1" w:colLast="1"/>
            <w:bookmarkStart w:id="1" w:name="dtableau"/>
            <w:r w:rsidRPr="00AA645A">
              <w:rPr>
                <w:rFonts w:ascii="Times New Roman" w:hAnsi="Times New Roman" w:cs="Times New Roman"/>
                <w:sz w:val="20"/>
              </w:rPr>
              <w:t>INTERNATIONAL TELECOMMUNICATION UNION</w:t>
            </w:r>
          </w:p>
        </w:tc>
        <w:tc>
          <w:tcPr>
            <w:tcW w:w="5066" w:type="dxa"/>
          </w:tcPr>
          <w:p w:rsidR="00AA645A" w:rsidRPr="00AA645A" w:rsidRDefault="00AA645A" w:rsidP="00AA645A">
            <w:pPr>
              <w:spacing w:before="120"/>
              <w:jc w:val="right"/>
              <w:rPr>
                <w:rFonts w:ascii="Times New Roman" w:hAnsi="Times New Roman" w:cs="Times New Roman"/>
                <w:b/>
                <w:bCs/>
                <w:smallCaps/>
                <w:sz w:val="28"/>
              </w:rPr>
            </w:pPr>
            <w:r>
              <w:rPr>
                <w:rFonts w:ascii="Times New Roman" w:hAnsi="Times New Roman" w:cs="Times New Roman"/>
                <w:b/>
                <w:bCs/>
                <w:smallCaps/>
                <w:sz w:val="28"/>
              </w:rPr>
              <w:t>Focus Group On</w:t>
            </w:r>
            <w:r>
              <w:rPr>
                <w:rFonts w:ascii="Times New Roman" w:hAnsi="Times New Roman" w:cs="Times New Roman"/>
                <w:b/>
                <w:bCs/>
                <w:smallCaps/>
                <w:sz w:val="28"/>
              </w:rPr>
              <w:br/>
              <w:t>Digital Financial Services</w:t>
            </w:r>
          </w:p>
        </w:tc>
      </w:tr>
      <w:tr w:rsidR="00AA645A" w:rsidRPr="00AA645A">
        <w:trPr>
          <w:cantSplit/>
          <w:trHeight w:val="461"/>
        </w:trPr>
        <w:tc>
          <w:tcPr>
            <w:tcW w:w="4857" w:type="dxa"/>
            <w:gridSpan w:val="2"/>
            <w:vMerge w:val="restart"/>
            <w:tcBorders>
              <w:bottom w:val="nil"/>
            </w:tcBorders>
          </w:tcPr>
          <w:p w:rsidR="00AA645A" w:rsidRPr="00AA645A" w:rsidRDefault="00AA645A" w:rsidP="00AA645A">
            <w:pPr>
              <w:spacing w:before="120"/>
              <w:rPr>
                <w:rFonts w:ascii="Times New Roman" w:hAnsi="Times New Roman" w:cs="Times New Roman"/>
                <w:b/>
                <w:bCs/>
                <w:sz w:val="26"/>
              </w:rPr>
            </w:pPr>
            <w:bookmarkStart w:id="2" w:name="dnum" w:colFirst="1" w:colLast="1"/>
            <w:bookmarkEnd w:id="0"/>
            <w:r w:rsidRPr="00AA645A">
              <w:rPr>
                <w:rFonts w:ascii="Times New Roman" w:hAnsi="Times New Roman" w:cs="Times New Roman"/>
                <w:b/>
                <w:bCs/>
                <w:sz w:val="26"/>
              </w:rPr>
              <w:t>TELECOMMUNICATION</w:t>
            </w:r>
            <w:r w:rsidRPr="00AA645A">
              <w:rPr>
                <w:rFonts w:ascii="Times New Roman" w:hAnsi="Times New Roman" w:cs="Times New Roman"/>
                <w:b/>
                <w:bCs/>
                <w:sz w:val="26"/>
              </w:rPr>
              <w:br/>
              <w:t>STANDARDIZATION SECTOR</w:t>
            </w:r>
          </w:p>
          <w:p w:rsidR="00AA645A" w:rsidRPr="00AA645A" w:rsidRDefault="00AA645A" w:rsidP="00AA645A">
            <w:pPr>
              <w:spacing w:before="120"/>
              <w:rPr>
                <w:rFonts w:ascii="Times New Roman" w:hAnsi="Times New Roman" w:cs="Times New Roman"/>
                <w:smallCaps/>
                <w:sz w:val="20"/>
              </w:rPr>
            </w:pPr>
            <w:r w:rsidRPr="00AA645A">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AA645A" w:rsidRPr="00AA645A" w:rsidRDefault="00AA645A" w:rsidP="00AA645A">
            <w:pPr>
              <w:pStyle w:val="Docnumber"/>
            </w:pPr>
            <w:r>
              <w:t>DFS-O-002</w:t>
            </w:r>
          </w:p>
        </w:tc>
      </w:tr>
      <w:tr w:rsidR="00AA645A" w:rsidRPr="00AA645A">
        <w:trPr>
          <w:cantSplit/>
          <w:trHeight w:val="355"/>
        </w:trPr>
        <w:tc>
          <w:tcPr>
            <w:tcW w:w="4857" w:type="dxa"/>
            <w:gridSpan w:val="2"/>
            <w:vMerge/>
            <w:tcBorders>
              <w:bottom w:val="single" w:sz="12" w:space="0" w:color="auto"/>
            </w:tcBorders>
          </w:tcPr>
          <w:p w:rsidR="00AA645A" w:rsidRPr="00AA645A" w:rsidRDefault="00AA645A" w:rsidP="00AA645A">
            <w:pPr>
              <w:spacing w:before="120"/>
              <w:rPr>
                <w:rFonts w:ascii="Times New Roman" w:hAnsi="Times New Roman" w:cs="Times New Roman"/>
                <w:b/>
                <w:bCs/>
                <w:sz w:val="26"/>
              </w:rPr>
            </w:pPr>
            <w:bookmarkStart w:id="3" w:name="dorlang" w:colFirst="1" w:colLast="1"/>
            <w:bookmarkEnd w:id="2"/>
          </w:p>
        </w:tc>
        <w:tc>
          <w:tcPr>
            <w:tcW w:w="5066" w:type="dxa"/>
            <w:tcBorders>
              <w:bottom w:val="single" w:sz="12" w:space="0" w:color="auto"/>
            </w:tcBorders>
          </w:tcPr>
          <w:p w:rsidR="00AA645A" w:rsidRDefault="00AA645A" w:rsidP="00AA645A">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AA645A" w:rsidRPr="00AA645A" w:rsidRDefault="00AA645A" w:rsidP="00AA645A">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AA645A" w:rsidRPr="00AA645A">
        <w:trPr>
          <w:cantSplit/>
          <w:trHeight w:val="357"/>
        </w:trPr>
        <w:tc>
          <w:tcPr>
            <w:tcW w:w="1617" w:type="dxa"/>
          </w:tcPr>
          <w:p w:rsidR="00AA645A" w:rsidRPr="00AA645A" w:rsidRDefault="00AA645A" w:rsidP="00AA645A">
            <w:pPr>
              <w:spacing w:before="120"/>
              <w:rPr>
                <w:rFonts w:ascii="Times New Roman" w:hAnsi="Times New Roman" w:cs="Times New Roman"/>
                <w:b/>
                <w:bCs/>
                <w:sz w:val="24"/>
              </w:rPr>
            </w:pPr>
            <w:bookmarkStart w:id="4" w:name="dmeeting" w:colFirst="2" w:colLast="2"/>
            <w:bookmarkStart w:id="5" w:name="dbluepink" w:colFirst="1" w:colLast="1"/>
            <w:bookmarkEnd w:id="3"/>
            <w:r w:rsidRPr="00AA645A">
              <w:rPr>
                <w:rFonts w:ascii="Times New Roman" w:hAnsi="Times New Roman" w:cs="Times New Roman"/>
                <w:b/>
                <w:bCs/>
                <w:sz w:val="24"/>
              </w:rPr>
              <w:t>WG(s):</w:t>
            </w:r>
          </w:p>
        </w:tc>
        <w:tc>
          <w:tcPr>
            <w:tcW w:w="3240" w:type="dxa"/>
          </w:tcPr>
          <w:p w:rsidR="00AA645A" w:rsidRPr="00AA645A" w:rsidRDefault="00AA645A" w:rsidP="00AA645A">
            <w:pPr>
              <w:spacing w:before="120"/>
              <w:rPr>
                <w:rFonts w:ascii="Times New Roman" w:hAnsi="Times New Roman" w:cs="Times New Roman"/>
                <w:sz w:val="24"/>
              </w:rPr>
            </w:pPr>
            <w:r>
              <w:rPr>
                <w:rFonts w:ascii="Times New Roman" w:hAnsi="Times New Roman" w:cs="Times New Roman"/>
                <w:sz w:val="24"/>
              </w:rPr>
              <w:t>All</w:t>
            </w:r>
          </w:p>
        </w:tc>
        <w:tc>
          <w:tcPr>
            <w:tcW w:w="5066" w:type="dxa"/>
          </w:tcPr>
          <w:p w:rsidR="00AA645A" w:rsidRPr="00AA645A" w:rsidRDefault="00AA645A" w:rsidP="00AA645A">
            <w:pPr>
              <w:spacing w:before="120"/>
              <w:jc w:val="right"/>
              <w:rPr>
                <w:rFonts w:ascii="Times New Roman" w:hAnsi="Times New Roman" w:cs="Times New Roman"/>
                <w:sz w:val="24"/>
              </w:rPr>
            </w:pPr>
            <w:r w:rsidRPr="00AA645A">
              <w:rPr>
                <w:rFonts w:ascii="Times New Roman" w:hAnsi="Times New Roman" w:cs="Times New Roman"/>
                <w:sz w:val="24"/>
              </w:rPr>
              <w:t>21-22 April 2015</w:t>
            </w:r>
          </w:p>
        </w:tc>
      </w:tr>
      <w:tr w:rsidR="00AA645A" w:rsidRPr="00AA645A">
        <w:trPr>
          <w:cantSplit/>
          <w:trHeight w:val="357"/>
        </w:trPr>
        <w:tc>
          <w:tcPr>
            <w:tcW w:w="9923" w:type="dxa"/>
            <w:gridSpan w:val="3"/>
          </w:tcPr>
          <w:p w:rsidR="00AA645A" w:rsidRPr="00AA645A" w:rsidRDefault="00AA645A" w:rsidP="00AA645A">
            <w:pPr>
              <w:spacing w:before="120"/>
              <w:jc w:val="center"/>
              <w:rPr>
                <w:rFonts w:ascii="Times New Roman" w:hAnsi="Times New Roman" w:cs="Times New Roman"/>
                <w:b/>
                <w:bCs/>
                <w:sz w:val="24"/>
              </w:rPr>
            </w:pPr>
            <w:bookmarkStart w:id="6" w:name="dtitle" w:colFirst="0" w:colLast="0"/>
            <w:bookmarkEnd w:id="4"/>
            <w:bookmarkEnd w:id="5"/>
            <w:r w:rsidRPr="00AA645A">
              <w:rPr>
                <w:rFonts w:ascii="Times New Roman" w:hAnsi="Times New Roman" w:cs="Times New Roman"/>
                <w:b/>
                <w:bCs/>
                <w:sz w:val="24"/>
              </w:rPr>
              <w:t>OUTPUT DOCUMENT</w:t>
            </w:r>
          </w:p>
        </w:tc>
      </w:tr>
      <w:tr w:rsidR="00AA645A" w:rsidRPr="00AA645A">
        <w:trPr>
          <w:cantSplit/>
          <w:trHeight w:val="357"/>
        </w:trPr>
        <w:tc>
          <w:tcPr>
            <w:tcW w:w="1617" w:type="dxa"/>
          </w:tcPr>
          <w:p w:rsidR="00AA645A" w:rsidRPr="00AA645A" w:rsidRDefault="00AA645A" w:rsidP="00AA645A">
            <w:pPr>
              <w:spacing w:before="120"/>
              <w:rPr>
                <w:rFonts w:ascii="Times New Roman" w:hAnsi="Times New Roman" w:cs="Times New Roman"/>
                <w:b/>
                <w:bCs/>
              </w:rPr>
            </w:pPr>
            <w:bookmarkStart w:id="7" w:name="dsource" w:colFirst="1" w:colLast="1"/>
            <w:bookmarkEnd w:id="6"/>
            <w:r w:rsidRPr="00AA645A">
              <w:rPr>
                <w:rFonts w:ascii="Times New Roman" w:hAnsi="Times New Roman" w:cs="Times New Roman"/>
                <w:b/>
                <w:bCs/>
              </w:rPr>
              <w:t>Source:</w:t>
            </w:r>
          </w:p>
        </w:tc>
        <w:tc>
          <w:tcPr>
            <w:tcW w:w="8306" w:type="dxa"/>
            <w:gridSpan w:val="2"/>
          </w:tcPr>
          <w:p w:rsidR="00AA645A" w:rsidRPr="00AA645A" w:rsidRDefault="000A7E9C" w:rsidP="00AA645A">
            <w:pPr>
              <w:spacing w:before="120"/>
              <w:rPr>
                <w:rFonts w:ascii="Times New Roman" w:hAnsi="Times New Roman" w:cs="Times New Roman"/>
              </w:rPr>
            </w:pPr>
            <w:r>
              <w:rPr>
                <w:rFonts w:ascii="Times New Roman" w:hAnsi="Times New Roman" w:cs="Times New Roman"/>
              </w:rPr>
              <w:t>Focus Group Digital Financial Services</w:t>
            </w:r>
          </w:p>
        </w:tc>
      </w:tr>
      <w:tr w:rsidR="00AA645A" w:rsidRPr="00AA645A">
        <w:trPr>
          <w:cantSplit/>
          <w:trHeight w:val="357"/>
        </w:trPr>
        <w:tc>
          <w:tcPr>
            <w:tcW w:w="1617" w:type="dxa"/>
            <w:tcBorders>
              <w:bottom w:val="single" w:sz="12" w:space="0" w:color="auto"/>
            </w:tcBorders>
          </w:tcPr>
          <w:p w:rsidR="00AA645A" w:rsidRPr="00AA645A" w:rsidRDefault="00AA645A" w:rsidP="00AA645A">
            <w:pPr>
              <w:spacing w:before="120" w:after="120"/>
              <w:rPr>
                <w:rFonts w:ascii="Times New Roman" w:hAnsi="Times New Roman" w:cs="Times New Roman"/>
              </w:rPr>
            </w:pPr>
            <w:bookmarkStart w:id="8" w:name="dtitle1" w:colFirst="1" w:colLast="1"/>
            <w:bookmarkEnd w:id="7"/>
            <w:r w:rsidRPr="00AA645A">
              <w:rPr>
                <w:rFonts w:ascii="Times New Roman" w:hAnsi="Times New Roman" w:cs="Times New Roman"/>
                <w:b/>
                <w:bCs/>
              </w:rPr>
              <w:t>Title:</w:t>
            </w:r>
          </w:p>
        </w:tc>
        <w:tc>
          <w:tcPr>
            <w:tcW w:w="8306" w:type="dxa"/>
            <w:gridSpan w:val="2"/>
            <w:tcBorders>
              <w:bottom w:val="single" w:sz="12" w:space="0" w:color="auto"/>
            </w:tcBorders>
          </w:tcPr>
          <w:p w:rsidR="00AA645A" w:rsidRPr="00AA645A" w:rsidRDefault="000A7E9C" w:rsidP="00AA645A">
            <w:pPr>
              <w:spacing w:before="120" w:after="120"/>
              <w:rPr>
                <w:rFonts w:ascii="Times New Roman" w:hAnsi="Times New Roman" w:cs="Times New Roman"/>
              </w:rPr>
            </w:pPr>
            <w:r>
              <w:rPr>
                <w:rFonts w:ascii="Times New Roman" w:hAnsi="Times New Roman" w:cs="Times New Roman"/>
              </w:rPr>
              <w:t>Summary of Second Meeting of Focus Group Digital Financial Services</w:t>
            </w:r>
          </w:p>
        </w:tc>
      </w:tr>
      <w:bookmarkEnd w:id="1"/>
      <w:bookmarkEnd w:id="8"/>
    </w:tbl>
    <w:p w:rsidR="00313306" w:rsidRDefault="00313306">
      <w:pPr>
        <w:rPr>
          <w:lang w:val="en-GB"/>
        </w:rPr>
      </w:pPr>
    </w:p>
    <w:p w:rsidR="00AA645A" w:rsidRPr="00A77F77" w:rsidRDefault="00AA645A" w:rsidP="00AA645A">
      <w:pPr>
        <w:pStyle w:val="ListParagraph"/>
        <w:numPr>
          <w:ilvl w:val="0"/>
          <w:numId w:val="2"/>
        </w:numPr>
        <w:rPr>
          <w:rFonts w:ascii="Times New Roman" w:hAnsi="Times New Roman" w:cs="Times New Roman"/>
          <w:b/>
          <w:bCs/>
          <w:lang w:val="en-GB"/>
        </w:rPr>
      </w:pPr>
      <w:r w:rsidRPr="00A77F77">
        <w:rPr>
          <w:rFonts w:ascii="Times New Roman" w:hAnsi="Times New Roman" w:cs="Times New Roman"/>
          <w:b/>
          <w:bCs/>
          <w:lang w:val="en-GB"/>
        </w:rPr>
        <w:t>Opening Plenary</w:t>
      </w:r>
    </w:p>
    <w:p w:rsidR="00AA645A" w:rsidRPr="00A77F77" w:rsidRDefault="00B07C32" w:rsidP="00B07C32">
      <w:pPr>
        <w:rPr>
          <w:rFonts w:ascii="Times New Roman" w:hAnsi="Times New Roman" w:cs="Times New Roman"/>
          <w:b/>
          <w:bCs/>
          <w:lang w:val="en-GB"/>
        </w:rPr>
      </w:pPr>
      <w:r w:rsidRPr="00A77F77">
        <w:rPr>
          <w:rFonts w:ascii="Times New Roman" w:hAnsi="Times New Roman" w:cs="Times New Roman"/>
          <w:b/>
          <w:bCs/>
          <w:lang w:val="en-GB"/>
        </w:rPr>
        <w:t xml:space="preserve">1.1 Opening Remarks </w:t>
      </w:r>
    </w:p>
    <w:p w:rsidR="00AA645A" w:rsidRPr="00A77F77" w:rsidRDefault="00AA645A" w:rsidP="000A7E9C">
      <w:pPr>
        <w:spacing w:after="120" w:line="240" w:lineRule="auto"/>
        <w:ind w:right="85"/>
        <w:jc w:val="both"/>
        <w:rPr>
          <w:rFonts w:ascii="Times New Roman" w:hAnsi="Times New Roman" w:cs="Times New Roman"/>
        </w:rPr>
      </w:pPr>
      <w:r w:rsidRPr="00A77F77">
        <w:rPr>
          <w:rFonts w:ascii="Times New Roman" w:hAnsi="Times New Roman" w:cs="Times New Roman"/>
          <w:lang w:val="en-GB"/>
        </w:rPr>
        <w:t>1.</w:t>
      </w:r>
      <w:r w:rsidRPr="00A77F77">
        <w:rPr>
          <w:rFonts w:ascii="Times New Roman" w:hAnsi="Times New Roman" w:cs="Times New Roman"/>
          <w:lang w:val="en-GB"/>
        </w:rPr>
        <w:tab/>
      </w:r>
      <w:r w:rsidRPr="00A77F77">
        <w:rPr>
          <w:rFonts w:ascii="Times New Roman" w:hAnsi="Times New Roman" w:cs="Times New Roman"/>
        </w:rPr>
        <w:t>The Focus Group on Digital Financial Services (FG-DFS) for Financial Inclusion held its second meeting on 21-22 April 2015 at the World Bank, Washington D.C. The four working groups held their meetings on 20</w:t>
      </w:r>
      <w:r w:rsidRPr="00A77F77">
        <w:rPr>
          <w:rFonts w:ascii="Times New Roman" w:hAnsi="Times New Roman" w:cs="Times New Roman"/>
          <w:vertAlign w:val="superscript"/>
        </w:rPr>
        <w:t>th</w:t>
      </w:r>
      <w:r w:rsidRPr="00A77F77">
        <w:rPr>
          <w:rFonts w:ascii="Times New Roman" w:hAnsi="Times New Roman" w:cs="Times New Roman"/>
        </w:rPr>
        <w:t xml:space="preserve"> April 2015 in Washington D.C. </w:t>
      </w:r>
    </w:p>
    <w:p w:rsidR="00C77541" w:rsidRPr="00A77F77" w:rsidRDefault="00C77541" w:rsidP="000A7E9C">
      <w:pPr>
        <w:spacing w:after="120" w:line="240" w:lineRule="auto"/>
        <w:ind w:right="85"/>
        <w:jc w:val="both"/>
        <w:rPr>
          <w:rFonts w:ascii="Times New Roman" w:hAnsi="Times New Roman" w:cs="Times New Roman"/>
        </w:rPr>
      </w:pPr>
      <w:r w:rsidRPr="00A77F77">
        <w:rPr>
          <w:rFonts w:ascii="Times New Roman" w:hAnsi="Times New Roman" w:cs="Times New Roman"/>
        </w:rPr>
        <w:t xml:space="preserve">2. </w:t>
      </w:r>
      <w:r w:rsidRPr="00A77F77">
        <w:rPr>
          <w:rFonts w:ascii="Times New Roman" w:hAnsi="Times New Roman" w:cs="Times New Roman"/>
        </w:rPr>
        <w:tab/>
        <w:t>The Chairman, Sacha Polverini (Bill &amp; Melinda Gates Foundation</w:t>
      </w:r>
      <w:r w:rsidR="00E41BF8" w:rsidRPr="00A77F77">
        <w:rPr>
          <w:rFonts w:ascii="Times New Roman" w:hAnsi="Times New Roman" w:cs="Times New Roman"/>
        </w:rPr>
        <w:t>) opened the meeting,</w:t>
      </w:r>
      <w:r w:rsidRPr="00A77F77">
        <w:rPr>
          <w:rFonts w:ascii="Times New Roman" w:hAnsi="Times New Roman" w:cs="Times New Roman"/>
        </w:rPr>
        <w:t xml:space="preserve"> welcomed participants</w:t>
      </w:r>
      <w:r w:rsidR="00E41BF8" w:rsidRPr="00A77F77">
        <w:rPr>
          <w:rFonts w:ascii="Times New Roman" w:hAnsi="Times New Roman" w:cs="Times New Roman"/>
        </w:rPr>
        <w:t xml:space="preserve"> and thanked the World Bank for kindly accepting to host the meeting</w:t>
      </w:r>
      <w:r w:rsidRPr="00A77F77">
        <w:rPr>
          <w:rFonts w:ascii="Times New Roman" w:hAnsi="Times New Roman" w:cs="Times New Roman"/>
        </w:rPr>
        <w:t xml:space="preserve">. </w:t>
      </w:r>
    </w:p>
    <w:p w:rsidR="00C77541" w:rsidRPr="000C56F3" w:rsidRDefault="00C77541" w:rsidP="00C0632F">
      <w:pPr>
        <w:jc w:val="both"/>
        <w:rPr>
          <w:color w:val="1F497D"/>
        </w:rPr>
      </w:pPr>
      <w:r w:rsidRPr="00A77F77">
        <w:rPr>
          <w:rFonts w:ascii="Times New Roman" w:hAnsi="Times New Roman" w:cs="Times New Roman"/>
        </w:rPr>
        <w:t>3.</w:t>
      </w:r>
      <w:r w:rsidRPr="00A77F77">
        <w:rPr>
          <w:rFonts w:ascii="Times New Roman" w:hAnsi="Times New Roman" w:cs="Times New Roman"/>
        </w:rPr>
        <w:tab/>
        <w:t>T</w:t>
      </w:r>
      <w:r w:rsidR="00712CDD" w:rsidRPr="00A77F77">
        <w:rPr>
          <w:rFonts w:ascii="Times New Roman" w:hAnsi="Times New Roman" w:cs="Times New Roman"/>
        </w:rPr>
        <w:t>he Chairman noted that there were 20 contributions</w:t>
      </w:r>
      <w:r w:rsidR="00225F55" w:rsidRPr="00A77F77">
        <w:rPr>
          <w:rFonts w:ascii="Times New Roman" w:hAnsi="Times New Roman" w:cs="Times New Roman"/>
        </w:rPr>
        <w:t xml:space="preserve"> and 3 liaison statements</w:t>
      </w:r>
      <w:r w:rsidR="00712CDD" w:rsidRPr="00A77F77">
        <w:rPr>
          <w:rFonts w:ascii="Times New Roman" w:hAnsi="Times New Roman" w:cs="Times New Roman"/>
        </w:rPr>
        <w:t xml:space="preserve"> received and most of them had been discussed in the working group meetings on 20</w:t>
      </w:r>
      <w:r w:rsidR="00712CDD" w:rsidRPr="00A77F77">
        <w:rPr>
          <w:rFonts w:ascii="Times New Roman" w:hAnsi="Times New Roman" w:cs="Times New Roman"/>
          <w:vertAlign w:val="superscript"/>
        </w:rPr>
        <w:t>th</w:t>
      </w:r>
      <w:r w:rsidR="00712CDD" w:rsidRPr="00A77F77">
        <w:rPr>
          <w:rFonts w:ascii="Times New Roman" w:hAnsi="Times New Roman" w:cs="Times New Roman"/>
        </w:rPr>
        <w:t xml:space="preserve"> April 2015. He further noted that</w:t>
      </w:r>
      <w:r w:rsidR="007F4C1B">
        <w:rPr>
          <w:rFonts w:ascii="Times New Roman" w:hAnsi="Times New Roman" w:cs="Times New Roman"/>
        </w:rPr>
        <w:t xml:space="preserve"> of the</w:t>
      </w:r>
      <w:r w:rsidR="00712CDD" w:rsidRPr="00A77F77">
        <w:rPr>
          <w:rFonts w:ascii="Times New Roman" w:hAnsi="Times New Roman" w:cs="Times New Roman"/>
        </w:rPr>
        <w:t xml:space="preserve"> </w:t>
      </w:r>
      <w:r w:rsidR="00C0632F">
        <w:rPr>
          <w:rFonts w:ascii="Times New Roman" w:hAnsi="Times New Roman" w:cs="Times New Roman"/>
        </w:rPr>
        <w:t xml:space="preserve">80 </w:t>
      </w:r>
      <w:r w:rsidR="007F4C1B">
        <w:rPr>
          <w:rFonts w:ascii="Times New Roman" w:hAnsi="Times New Roman" w:cs="Times New Roman"/>
        </w:rPr>
        <w:t xml:space="preserve">delegates </w:t>
      </w:r>
      <w:r w:rsidR="00712CDD" w:rsidRPr="00A77F77">
        <w:rPr>
          <w:rFonts w:ascii="Times New Roman" w:hAnsi="Times New Roman" w:cs="Times New Roman"/>
        </w:rPr>
        <w:t xml:space="preserve">from over </w:t>
      </w:r>
      <w:r w:rsidR="00C0632F">
        <w:rPr>
          <w:rFonts w:ascii="Times New Roman" w:hAnsi="Times New Roman" w:cs="Times New Roman"/>
        </w:rPr>
        <w:t>24</w:t>
      </w:r>
      <w:r w:rsidR="00C0632F" w:rsidRPr="00A77F77">
        <w:rPr>
          <w:rFonts w:ascii="Times New Roman" w:hAnsi="Times New Roman" w:cs="Times New Roman"/>
        </w:rPr>
        <w:t xml:space="preserve"> </w:t>
      </w:r>
      <w:r w:rsidR="00712CDD" w:rsidRPr="00A77F77">
        <w:rPr>
          <w:rFonts w:ascii="Times New Roman" w:hAnsi="Times New Roman" w:cs="Times New Roman"/>
        </w:rPr>
        <w:t>different countries</w:t>
      </w:r>
      <w:r w:rsidR="007F4C1B">
        <w:rPr>
          <w:rFonts w:ascii="Times New Roman" w:hAnsi="Times New Roman" w:cs="Times New Roman"/>
        </w:rPr>
        <w:t>, who were present, 50% of them</w:t>
      </w:r>
      <w:r w:rsidR="00712CDD" w:rsidRPr="00A77F77">
        <w:rPr>
          <w:rFonts w:ascii="Times New Roman" w:hAnsi="Times New Roman" w:cs="Times New Roman"/>
        </w:rPr>
        <w:t xml:space="preserve"> were attending the meeting</w:t>
      </w:r>
      <w:r w:rsidR="007F4C1B">
        <w:rPr>
          <w:rFonts w:ascii="Times New Roman" w:hAnsi="Times New Roman" w:cs="Times New Roman"/>
        </w:rPr>
        <w:t xml:space="preserve"> for the first time</w:t>
      </w:r>
      <w:r w:rsidR="00712CDD" w:rsidRPr="00A77F77">
        <w:rPr>
          <w:rFonts w:ascii="Times New Roman" w:hAnsi="Times New Roman" w:cs="Times New Roman"/>
        </w:rPr>
        <w:t xml:space="preserve">. </w:t>
      </w:r>
      <w:r w:rsidRPr="00A77F77">
        <w:rPr>
          <w:rFonts w:ascii="Times New Roman" w:hAnsi="Times New Roman" w:cs="Times New Roman"/>
        </w:rPr>
        <w:t xml:space="preserve">The list of participants is reproduced in </w:t>
      </w:r>
      <w:r w:rsidRPr="00DA7353">
        <w:rPr>
          <w:rFonts w:ascii="Times New Roman" w:hAnsi="Times New Roman" w:cs="Times New Roman"/>
        </w:rPr>
        <w:t xml:space="preserve">Document </w:t>
      </w:r>
      <w:hyperlink r:id="rId8" w:history="1">
        <w:r w:rsidR="00C0632F" w:rsidRPr="00DA7353">
          <w:rPr>
            <w:rStyle w:val="Hyperlink"/>
            <w:rFonts w:ascii="Times New Roman" w:hAnsi="Times New Roman" w:cs="Times New Roman"/>
          </w:rPr>
          <w:t>DFS-I-078</w:t>
        </w:r>
      </w:hyperlink>
      <w:hyperlink r:id="rId9">
        <w:r w:rsidRPr="00A77F77">
          <w:rPr>
            <w:rFonts w:ascii="Times New Roman" w:hAnsi="Times New Roman" w:cs="Times New Roman"/>
          </w:rPr>
          <w:t xml:space="preserve"> </w:t>
        </w:r>
      </w:hyperlink>
      <w:r w:rsidRPr="00A77F77">
        <w:rPr>
          <w:rFonts w:ascii="Times New Roman" w:hAnsi="Times New Roman" w:cs="Times New Roman"/>
        </w:rPr>
        <w:t>(meeting documents can be accessed with ITU TIES or Guest account).</w:t>
      </w:r>
      <w:r w:rsidR="00833107" w:rsidRPr="00A77F77">
        <w:rPr>
          <w:rFonts w:ascii="Times New Roman" w:hAnsi="Times New Roman" w:cs="Times New Roman"/>
        </w:rPr>
        <w:t xml:space="preserve"> </w:t>
      </w:r>
      <w:r w:rsidR="00CA5376">
        <w:rPr>
          <w:rFonts w:ascii="Times New Roman" w:hAnsi="Times New Roman" w:cs="Times New Roman"/>
        </w:rPr>
        <w:t>The Chairman provided a background about the Focus Group activities</w:t>
      </w:r>
      <w:r w:rsidR="0087123C">
        <w:rPr>
          <w:rFonts w:ascii="Times New Roman" w:hAnsi="Times New Roman" w:cs="Times New Roman"/>
        </w:rPr>
        <w:t>, objectives</w:t>
      </w:r>
      <w:r w:rsidR="00CA5376">
        <w:rPr>
          <w:rFonts w:ascii="Times New Roman" w:hAnsi="Times New Roman" w:cs="Times New Roman"/>
        </w:rPr>
        <w:t xml:space="preserve"> and proposed deliverables. </w:t>
      </w:r>
      <w:r w:rsidR="0087123C">
        <w:rPr>
          <w:rFonts w:ascii="Times New Roman" w:hAnsi="Times New Roman" w:cs="Times New Roman"/>
        </w:rPr>
        <w:t xml:space="preserve"> He emphasized the unique composition of the group </w:t>
      </w:r>
      <w:r w:rsidR="00CA5376">
        <w:rPr>
          <w:rFonts w:ascii="Times New Roman" w:hAnsi="Times New Roman" w:cs="Times New Roman"/>
        </w:rPr>
        <w:t xml:space="preserve"> </w:t>
      </w:r>
      <w:r w:rsidR="0087123C">
        <w:rPr>
          <w:rFonts w:ascii="Times New Roman" w:hAnsi="Times New Roman" w:cs="Times New Roman"/>
        </w:rPr>
        <w:t xml:space="preserve"> as it</w:t>
      </w:r>
      <w:r w:rsidR="00CA5376" w:rsidRPr="00CA5376">
        <w:rPr>
          <w:rFonts w:ascii="Times New Roman" w:hAnsi="Times New Roman" w:cs="Times New Roman"/>
        </w:rPr>
        <w:t xml:space="preserve"> gather</w:t>
      </w:r>
      <w:r w:rsidR="0087123C">
        <w:rPr>
          <w:rFonts w:ascii="Times New Roman" w:hAnsi="Times New Roman" w:cs="Times New Roman"/>
        </w:rPr>
        <w:t>s</w:t>
      </w:r>
      <w:r w:rsidR="00CA5376" w:rsidRPr="00CA5376">
        <w:rPr>
          <w:rFonts w:ascii="Times New Roman" w:hAnsi="Times New Roman" w:cs="Times New Roman"/>
        </w:rPr>
        <w:t xml:space="preserve"> together </w:t>
      </w:r>
      <w:r w:rsidR="00CA5376">
        <w:rPr>
          <w:rFonts w:ascii="Times New Roman" w:hAnsi="Times New Roman" w:cs="Times New Roman"/>
        </w:rPr>
        <w:t>telecom and financial services</w:t>
      </w:r>
      <w:r w:rsidR="00CA5376" w:rsidRPr="00CA5376">
        <w:rPr>
          <w:rFonts w:ascii="Times New Roman" w:hAnsi="Times New Roman" w:cs="Times New Roman"/>
        </w:rPr>
        <w:t xml:space="preserve"> regulators and most key stakeholders of the </w:t>
      </w:r>
      <w:r w:rsidR="00CA5376">
        <w:rPr>
          <w:rFonts w:ascii="Times New Roman" w:hAnsi="Times New Roman" w:cs="Times New Roman"/>
        </w:rPr>
        <w:t>digital financial services</w:t>
      </w:r>
      <w:r w:rsidR="00CA5376" w:rsidRPr="00CA5376">
        <w:rPr>
          <w:rFonts w:ascii="Times New Roman" w:hAnsi="Times New Roman" w:cs="Times New Roman"/>
        </w:rPr>
        <w:t xml:space="preserve"> value chain. </w:t>
      </w:r>
      <w:r w:rsidR="00833107" w:rsidRPr="00A77F77">
        <w:rPr>
          <w:rFonts w:ascii="Times New Roman" w:hAnsi="Times New Roman" w:cs="Times New Roman"/>
        </w:rPr>
        <w:t>He gave an overview of the work that has taken place since the first meeting of the Focus Group in December 2014.</w:t>
      </w:r>
    </w:p>
    <w:p w:rsidR="00EE2FD5" w:rsidRPr="00A77F77" w:rsidRDefault="002321F9" w:rsidP="0060131E">
      <w:pPr>
        <w:jc w:val="both"/>
        <w:rPr>
          <w:rFonts w:ascii="Times New Roman" w:hAnsi="Times New Roman" w:cs="Times New Roman"/>
        </w:rPr>
      </w:pPr>
      <w:r w:rsidRPr="00A77F77">
        <w:rPr>
          <w:rFonts w:ascii="Times New Roman" w:hAnsi="Times New Roman" w:cs="Times New Roman"/>
        </w:rPr>
        <w:t>4.</w:t>
      </w:r>
      <w:r w:rsidRPr="00A77F77">
        <w:rPr>
          <w:rFonts w:ascii="Times New Roman" w:hAnsi="Times New Roman" w:cs="Times New Roman"/>
        </w:rPr>
        <w:tab/>
      </w:r>
      <w:r w:rsidR="00EE2FD5" w:rsidRPr="00A77F77">
        <w:rPr>
          <w:rFonts w:ascii="Times New Roman" w:hAnsi="Times New Roman" w:cs="Times New Roman"/>
        </w:rPr>
        <w:t>In his presentation</w:t>
      </w:r>
      <w:r w:rsidR="000A7E9C">
        <w:rPr>
          <w:rFonts w:ascii="Times New Roman" w:hAnsi="Times New Roman" w:cs="Times New Roman"/>
        </w:rPr>
        <w:t xml:space="preserve"> (</w:t>
      </w:r>
      <w:hyperlink r:id="rId10" w:history="1">
        <w:r w:rsidR="000A7E9C" w:rsidRPr="000A7E9C">
          <w:rPr>
            <w:rStyle w:val="Hyperlink"/>
            <w:rFonts w:ascii="Times New Roman" w:hAnsi="Times New Roman" w:cs="Times New Roman"/>
          </w:rPr>
          <w:t>DFS-I-068</w:t>
        </w:r>
      </w:hyperlink>
      <w:r w:rsidR="000A7E9C">
        <w:t>)</w:t>
      </w:r>
      <w:r w:rsidR="00EE2FD5" w:rsidRPr="00A77F77">
        <w:rPr>
          <w:rFonts w:ascii="Times New Roman" w:hAnsi="Times New Roman" w:cs="Times New Roman"/>
        </w:rPr>
        <w:t xml:space="preserve">, Peer Stein, </w:t>
      </w:r>
      <w:r w:rsidRPr="00A77F77">
        <w:rPr>
          <w:rFonts w:ascii="Times New Roman" w:hAnsi="Times New Roman" w:cs="Times New Roman"/>
        </w:rPr>
        <w:t>Director Finance and Markets,</w:t>
      </w:r>
      <w:r w:rsidR="0060131E" w:rsidRPr="00A77F77">
        <w:rPr>
          <w:rFonts w:ascii="Times New Roman" w:hAnsi="Times New Roman" w:cs="Times New Roman"/>
        </w:rPr>
        <w:t xml:space="preserve"> </w:t>
      </w:r>
      <w:r w:rsidR="00EE2FD5" w:rsidRPr="00A77F77">
        <w:rPr>
          <w:rFonts w:ascii="Times New Roman" w:hAnsi="Times New Roman" w:cs="Times New Roman"/>
        </w:rPr>
        <w:t xml:space="preserve">World Bank </w:t>
      </w:r>
      <w:r w:rsidR="00F66589">
        <w:rPr>
          <w:rFonts w:ascii="Times New Roman" w:hAnsi="Times New Roman" w:cs="Times New Roman"/>
        </w:rPr>
        <w:t xml:space="preserve">Group </w:t>
      </w:r>
      <w:r w:rsidR="00EE2FD5" w:rsidRPr="00A77F77">
        <w:rPr>
          <w:rFonts w:ascii="Times New Roman" w:hAnsi="Times New Roman" w:cs="Times New Roman"/>
        </w:rPr>
        <w:t xml:space="preserve">focused on the </w:t>
      </w:r>
      <w:r w:rsidR="005674FD">
        <w:rPr>
          <w:rFonts w:ascii="Times New Roman" w:hAnsi="Times New Roman" w:cs="Times New Roman"/>
        </w:rPr>
        <w:t xml:space="preserve">objective of Universal Financial Access </w:t>
      </w:r>
      <w:r w:rsidR="00F66589">
        <w:rPr>
          <w:rFonts w:ascii="Times New Roman" w:hAnsi="Times New Roman" w:cs="Times New Roman"/>
        </w:rPr>
        <w:t xml:space="preserve">by </w:t>
      </w:r>
      <w:r w:rsidR="005674FD">
        <w:rPr>
          <w:rFonts w:ascii="Times New Roman" w:hAnsi="Times New Roman" w:cs="Times New Roman"/>
        </w:rPr>
        <w:t xml:space="preserve">2020 and the </w:t>
      </w:r>
      <w:r w:rsidR="00EE2FD5" w:rsidRPr="00A77F77">
        <w:rPr>
          <w:rFonts w:ascii="Times New Roman" w:hAnsi="Times New Roman" w:cs="Times New Roman"/>
        </w:rPr>
        <w:t xml:space="preserve">findings of the Global Findex study </w:t>
      </w:r>
      <w:r w:rsidR="005674FD">
        <w:rPr>
          <w:rFonts w:ascii="Times New Roman" w:hAnsi="Times New Roman" w:cs="Times New Roman"/>
        </w:rPr>
        <w:t xml:space="preserve">2014 </w:t>
      </w:r>
      <w:r w:rsidR="00EE2FD5" w:rsidRPr="00A77F77">
        <w:rPr>
          <w:rFonts w:ascii="Times New Roman" w:hAnsi="Times New Roman" w:cs="Times New Roman"/>
        </w:rPr>
        <w:t xml:space="preserve">which was released on 15 April 2015. </w:t>
      </w:r>
      <w:r w:rsidR="005674FD">
        <w:rPr>
          <w:rFonts w:ascii="Times New Roman" w:hAnsi="Times New Roman" w:cs="Times New Roman"/>
        </w:rPr>
        <w:t xml:space="preserve">The </w:t>
      </w:r>
      <w:r w:rsidR="00EE2FD5" w:rsidRPr="00A77F77">
        <w:rPr>
          <w:rFonts w:ascii="Times New Roman" w:hAnsi="Times New Roman" w:cs="Times New Roman"/>
        </w:rPr>
        <w:t xml:space="preserve">World Bank </w:t>
      </w:r>
      <w:r w:rsidR="005674FD">
        <w:rPr>
          <w:rFonts w:ascii="Times New Roman" w:hAnsi="Times New Roman" w:cs="Times New Roman"/>
        </w:rPr>
        <w:t xml:space="preserve">Group’s President </w:t>
      </w:r>
      <w:r w:rsidR="00EE2FD5" w:rsidRPr="00A77F77">
        <w:rPr>
          <w:rFonts w:ascii="Times New Roman" w:hAnsi="Times New Roman" w:cs="Times New Roman"/>
        </w:rPr>
        <w:t xml:space="preserve">set </w:t>
      </w:r>
      <w:r w:rsidR="005674FD">
        <w:rPr>
          <w:rFonts w:ascii="Times New Roman" w:hAnsi="Times New Roman" w:cs="Times New Roman"/>
        </w:rPr>
        <w:t xml:space="preserve">in October 2013 the </w:t>
      </w:r>
      <w:r w:rsidR="00EE2FD5" w:rsidRPr="00A77F77">
        <w:rPr>
          <w:rFonts w:ascii="Times New Roman" w:hAnsi="Times New Roman" w:cs="Times New Roman"/>
        </w:rPr>
        <w:t xml:space="preserve">goal for Universal Financial Access to be reached by 2020. The World Bank </w:t>
      </w:r>
      <w:r w:rsidR="005674FD">
        <w:rPr>
          <w:rFonts w:ascii="Times New Roman" w:hAnsi="Times New Roman" w:cs="Times New Roman"/>
        </w:rPr>
        <w:t>Group</w:t>
      </w:r>
      <w:r w:rsidR="005674FD" w:rsidRPr="00A77F77">
        <w:rPr>
          <w:rFonts w:ascii="Times New Roman" w:hAnsi="Times New Roman" w:cs="Times New Roman"/>
        </w:rPr>
        <w:t xml:space="preserve"> </w:t>
      </w:r>
      <w:r w:rsidR="005674FD">
        <w:rPr>
          <w:rFonts w:ascii="Times New Roman" w:hAnsi="Times New Roman" w:cs="Times New Roman"/>
        </w:rPr>
        <w:t xml:space="preserve">aims to help </w:t>
      </w:r>
      <w:r w:rsidR="00EE2FD5" w:rsidRPr="00A77F77">
        <w:rPr>
          <w:rFonts w:ascii="Times New Roman" w:hAnsi="Times New Roman" w:cs="Times New Roman"/>
        </w:rPr>
        <w:t xml:space="preserve">1 billion adults </w:t>
      </w:r>
      <w:r w:rsidR="005674FD">
        <w:rPr>
          <w:rFonts w:ascii="Times New Roman" w:hAnsi="Times New Roman" w:cs="Times New Roman"/>
        </w:rPr>
        <w:t>getting</w:t>
      </w:r>
      <w:r w:rsidR="00EE2FD5" w:rsidRPr="00A77F77">
        <w:rPr>
          <w:rFonts w:ascii="Times New Roman" w:hAnsi="Times New Roman" w:cs="Times New Roman"/>
        </w:rPr>
        <w:t xml:space="preserve"> access to </w:t>
      </w:r>
      <w:r w:rsidR="005674FD">
        <w:rPr>
          <w:rFonts w:ascii="Times New Roman" w:hAnsi="Times New Roman" w:cs="Times New Roman"/>
        </w:rPr>
        <w:t>transaction accounts in contribution of reaching the overall objective</w:t>
      </w:r>
      <w:r w:rsidR="00EE2FD5" w:rsidRPr="00A77F77">
        <w:rPr>
          <w:rFonts w:ascii="Times New Roman" w:hAnsi="Times New Roman" w:cs="Times New Roman"/>
        </w:rPr>
        <w:t>. 25 countries</w:t>
      </w:r>
      <w:r w:rsidR="005674FD">
        <w:rPr>
          <w:rFonts w:ascii="Times New Roman" w:hAnsi="Times New Roman" w:cs="Times New Roman"/>
        </w:rPr>
        <w:t xml:space="preserve">, which </w:t>
      </w:r>
      <w:r w:rsidR="00EE2FD5" w:rsidRPr="00A77F77">
        <w:rPr>
          <w:rFonts w:ascii="Times New Roman" w:hAnsi="Times New Roman" w:cs="Times New Roman"/>
        </w:rPr>
        <w:t xml:space="preserve">account for </w:t>
      </w:r>
      <w:r w:rsidR="005674FD">
        <w:rPr>
          <w:rFonts w:ascii="Times New Roman" w:hAnsi="Times New Roman" w:cs="Times New Roman"/>
        </w:rPr>
        <w:t xml:space="preserve">approximately </w:t>
      </w:r>
      <w:r w:rsidR="00EE2FD5" w:rsidRPr="00A77F77">
        <w:rPr>
          <w:rFonts w:ascii="Times New Roman" w:hAnsi="Times New Roman" w:cs="Times New Roman"/>
        </w:rPr>
        <w:t>three quarters of the unbanked globally</w:t>
      </w:r>
      <w:r w:rsidR="005674FD">
        <w:rPr>
          <w:rFonts w:ascii="Times New Roman" w:hAnsi="Times New Roman" w:cs="Times New Roman"/>
        </w:rPr>
        <w:t>, have been defined as focus countries by the World Bank Group</w:t>
      </w:r>
      <w:r w:rsidR="00F66589">
        <w:rPr>
          <w:rFonts w:ascii="Times New Roman" w:hAnsi="Times New Roman" w:cs="Times New Roman"/>
        </w:rPr>
        <w:t xml:space="preserve"> in this regard</w:t>
      </w:r>
      <w:r w:rsidR="00EE2FD5" w:rsidRPr="00A77F77">
        <w:rPr>
          <w:rFonts w:ascii="Times New Roman" w:hAnsi="Times New Roman" w:cs="Times New Roman"/>
        </w:rPr>
        <w:t xml:space="preserve">. </w:t>
      </w:r>
      <w:r w:rsidR="005674FD">
        <w:rPr>
          <w:rFonts w:ascii="Times New Roman" w:hAnsi="Times New Roman" w:cs="Times New Roman"/>
        </w:rPr>
        <w:t>It was pointed out that the Findex</w:t>
      </w:r>
      <w:r w:rsidR="00D7314D">
        <w:rPr>
          <w:rFonts w:ascii="Times New Roman" w:hAnsi="Times New Roman" w:cs="Times New Roman"/>
        </w:rPr>
        <w:t xml:space="preserve"> </w:t>
      </w:r>
      <w:r w:rsidR="005674FD">
        <w:rPr>
          <w:rFonts w:ascii="Times New Roman" w:hAnsi="Times New Roman" w:cs="Times New Roman"/>
        </w:rPr>
        <w:t xml:space="preserve">2014 data shows already a considerable reduction of the number of people without transaction account at an authorized financial institution, not at least due to the increase of mobile money accounts. </w:t>
      </w:r>
      <w:r w:rsidR="00EE2FD5" w:rsidRPr="00A77F77">
        <w:rPr>
          <w:rFonts w:ascii="Times New Roman" w:hAnsi="Times New Roman" w:cs="Times New Roman"/>
        </w:rPr>
        <w:t xml:space="preserve">In some countries in </w:t>
      </w:r>
      <w:r w:rsidR="005674FD">
        <w:rPr>
          <w:rFonts w:ascii="Times New Roman" w:hAnsi="Times New Roman" w:cs="Times New Roman"/>
        </w:rPr>
        <w:t>S</w:t>
      </w:r>
      <w:r w:rsidR="00EE2FD5" w:rsidRPr="00A77F77">
        <w:rPr>
          <w:rFonts w:ascii="Times New Roman" w:hAnsi="Times New Roman" w:cs="Times New Roman"/>
        </w:rPr>
        <w:t xml:space="preserve">ub Saharan </w:t>
      </w:r>
      <w:r w:rsidRPr="00A77F77">
        <w:rPr>
          <w:rFonts w:ascii="Times New Roman" w:hAnsi="Times New Roman" w:cs="Times New Roman"/>
        </w:rPr>
        <w:t>Africa (</w:t>
      </w:r>
      <w:r w:rsidR="00EE2FD5" w:rsidRPr="00A77F77">
        <w:rPr>
          <w:rFonts w:ascii="Times New Roman" w:hAnsi="Times New Roman" w:cs="Times New Roman"/>
        </w:rPr>
        <w:t xml:space="preserve">e.g Tanzania) there are now more people having their account </w:t>
      </w:r>
      <w:r w:rsidR="005674FD">
        <w:rPr>
          <w:rFonts w:ascii="Times New Roman" w:hAnsi="Times New Roman" w:cs="Times New Roman"/>
        </w:rPr>
        <w:t>with a mobile money provider</w:t>
      </w:r>
      <w:r w:rsidR="00EE2FD5" w:rsidRPr="00A77F77">
        <w:rPr>
          <w:rFonts w:ascii="Times New Roman" w:hAnsi="Times New Roman" w:cs="Times New Roman"/>
        </w:rPr>
        <w:t xml:space="preserve"> than with banks. Digital financial services </w:t>
      </w:r>
      <w:r w:rsidR="00EE2FD5" w:rsidRPr="00A77F77">
        <w:rPr>
          <w:rFonts w:ascii="Times New Roman" w:hAnsi="Times New Roman" w:cs="Times New Roman"/>
        </w:rPr>
        <w:lastRenderedPageBreak/>
        <w:t>have played a great role in advancing financial inclusion. Of the 2 billion that are unbanked, 1.6 billion have a mobile phone in their household</w:t>
      </w:r>
      <w:r w:rsidRPr="00A77F77">
        <w:rPr>
          <w:rFonts w:ascii="Times New Roman" w:hAnsi="Times New Roman" w:cs="Times New Roman"/>
        </w:rPr>
        <w:t>s</w:t>
      </w:r>
      <w:r w:rsidR="00EE2FD5" w:rsidRPr="00A77F77">
        <w:rPr>
          <w:rFonts w:ascii="Times New Roman" w:hAnsi="Times New Roman" w:cs="Times New Roman"/>
        </w:rPr>
        <w:t xml:space="preserve"> and this an opportunity to </w:t>
      </w:r>
      <w:r w:rsidRPr="00A77F77">
        <w:rPr>
          <w:rFonts w:ascii="Times New Roman" w:hAnsi="Times New Roman" w:cs="Times New Roman"/>
        </w:rPr>
        <w:t>close the financial inclusion gap further.</w:t>
      </w:r>
    </w:p>
    <w:p w:rsidR="002321F9" w:rsidRPr="00A77F77" w:rsidRDefault="00EE2FD5" w:rsidP="00A77F77">
      <w:pPr>
        <w:jc w:val="both"/>
        <w:rPr>
          <w:rFonts w:ascii="Times New Roman" w:hAnsi="Times New Roman" w:cs="Times New Roman"/>
        </w:rPr>
      </w:pPr>
      <w:r w:rsidRPr="00A77F77">
        <w:rPr>
          <w:rFonts w:ascii="Times New Roman" w:hAnsi="Times New Roman" w:cs="Times New Roman"/>
        </w:rPr>
        <w:t>5.</w:t>
      </w:r>
      <w:r w:rsidRPr="00A77F77">
        <w:rPr>
          <w:rFonts w:ascii="Times New Roman" w:hAnsi="Times New Roman" w:cs="Times New Roman"/>
        </w:rPr>
        <w:tab/>
      </w:r>
      <w:r w:rsidR="002321F9" w:rsidRPr="00A77F77">
        <w:rPr>
          <w:rFonts w:ascii="Times New Roman" w:hAnsi="Times New Roman" w:cs="Times New Roman"/>
        </w:rPr>
        <w:t xml:space="preserve">Bilel Jamoussi, Chief Study Group Department, in his address </w:t>
      </w:r>
      <w:r w:rsidR="007B6C8F">
        <w:rPr>
          <w:rFonts w:ascii="Times New Roman" w:hAnsi="Times New Roman" w:cs="Times New Roman"/>
        </w:rPr>
        <w:t xml:space="preserve">thanked the World Bank for hosting the meeting and </w:t>
      </w:r>
      <w:r w:rsidR="002321F9" w:rsidRPr="00A77F77">
        <w:rPr>
          <w:rFonts w:ascii="Times New Roman" w:hAnsi="Times New Roman" w:cs="Times New Roman"/>
        </w:rPr>
        <w:t xml:space="preserve">highlighted the participation of mobile money operators, ICT and financial regulators to the meeting, the important collaborative work between the ICT and finance regulator that lies ahead in the development of concrete outcomes and results and gave a brief overview of the standardization work in the ITU. </w:t>
      </w:r>
    </w:p>
    <w:p w:rsidR="00E41BF8" w:rsidRDefault="002321F9" w:rsidP="006B23C4">
      <w:pPr>
        <w:autoSpaceDE w:val="0"/>
        <w:autoSpaceDN w:val="0"/>
        <w:adjustRightInd w:val="0"/>
        <w:jc w:val="both"/>
        <w:rPr>
          <w:rFonts w:ascii="Times New Roman" w:hAnsi="Times New Roman" w:cs="Times New Roman"/>
          <w:highlight w:val="yellow"/>
        </w:rPr>
      </w:pPr>
      <w:r w:rsidRPr="00A77F77">
        <w:rPr>
          <w:rFonts w:ascii="Times New Roman" w:hAnsi="Times New Roman" w:cs="Times New Roman"/>
        </w:rPr>
        <w:t>6.</w:t>
      </w:r>
      <w:r w:rsidRPr="00A77F77">
        <w:rPr>
          <w:rFonts w:ascii="Times New Roman" w:hAnsi="Times New Roman" w:cs="Times New Roman"/>
        </w:rPr>
        <w:tab/>
      </w:r>
      <w:r w:rsidR="00C77541" w:rsidRPr="006B23C4">
        <w:rPr>
          <w:rFonts w:ascii="Times New Roman" w:eastAsia="Times New Roman" w:hAnsi="Times New Roman" w:cs="Times New Roman"/>
          <w:lang w:eastAsia="ar-SA"/>
        </w:rPr>
        <w:t xml:space="preserve">H.E Mohamed Ibrahim, Minister of Posts and </w:t>
      </w:r>
      <w:r w:rsidR="00A77F77" w:rsidRPr="006B23C4">
        <w:rPr>
          <w:rFonts w:ascii="Times New Roman" w:eastAsia="Times New Roman" w:hAnsi="Times New Roman" w:cs="Times New Roman"/>
          <w:lang w:eastAsia="ar-SA"/>
        </w:rPr>
        <w:t>Telecommunications</w:t>
      </w:r>
      <w:r w:rsidR="00174FC6">
        <w:rPr>
          <w:rFonts w:ascii="Times New Roman" w:eastAsia="Times New Roman" w:hAnsi="Times New Roman" w:cs="Times New Roman"/>
          <w:lang w:eastAsia="ar-SA"/>
        </w:rPr>
        <w:t>, Somalia</w:t>
      </w:r>
      <w:r w:rsidR="00A77F77" w:rsidRPr="006B23C4">
        <w:rPr>
          <w:rFonts w:ascii="Times New Roman" w:eastAsia="Times New Roman" w:hAnsi="Times New Roman" w:cs="Times New Roman"/>
          <w:lang w:eastAsia="ar-SA"/>
        </w:rPr>
        <w:t xml:space="preserve"> spoke of his belief in the potential of DFS to promote greater financial access and prosperity in Somalia</w:t>
      </w:r>
      <w:r w:rsidR="000A7E9C" w:rsidRPr="006B23C4">
        <w:rPr>
          <w:rFonts w:ascii="Times New Roman" w:eastAsia="Times New Roman" w:hAnsi="Times New Roman" w:cs="Times New Roman"/>
          <w:lang w:eastAsia="ar-SA"/>
        </w:rPr>
        <w:t xml:space="preserve"> and for the developing world in general</w:t>
      </w:r>
      <w:r w:rsidR="00A77F77" w:rsidRPr="006B23C4">
        <w:rPr>
          <w:rFonts w:ascii="Times New Roman" w:eastAsia="Times New Roman" w:hAnsi="Times New Roman" w:cs="Times New Roman"/>
          <w:lang w:eastAsia="ar-SA"/>
        </w:rPr>
        <w:t>. He matched his belief in the potential of DFS with wariness that Somalia’s regulators have a central role to play in tempering the growth of the country’s DFS market so as to promote greater market competition.</w:t>
      </w:r>
    </w:p>
    <w:p w:rsidR="00B07C32" w:rsidRPr="00A77F77" w:rsidRDefault="00B07C32" w:rsidP="006B23C4">
      <w:pPr>
        <w:pStyle w:val="Heading2"/>
        <w:spacing w:before="0" w:after="120"/>
        <w:rPr>
          <w:sz w:val="22"/>
          <w:szCs w:val="22"/>
        </w:rPr>
      </w:pPr>
      <w:r w:rsidRPr="00A77F77">
        <w:rPr>
          <w:sz w:val="22"/>
          <w:szCs w:val="22"/>
        </w:rPr>
        <w:t xml:space="preserve">1.2 Adoption of the agenda and </w:t>
      </w:r>
      <w:r w:rsidR="00225F55" w:rsidRPr="00A77F77">
        <w:rPr>
          <w:sz w:val="22"/>
          <w:szCs w:val="22"/>
        </w:rPr>
        <w:t>meeting logistics</w:t>
      </w:r>
    </w:p>
    <w:p w:rsidR="00B07C32" w:rsidRPr="00A77F77" w:rsidRDefault="00A77F77" w:rsidP="009612CD">
      <w:pPr>
        <w:tabs>
          <w:tab w:val="left" w:pos="709"/>
        </w:tabs>
        <w:spacing w:after="120" w:line="240" w:lineRule="auto"/>
        <w:ind w:right="85"/>
        <w:rPr>
          <w:rFonts w:ascii="Times New Roman" w:hAnsi="Times New Roman" w:cs="Times New Roman"/>
        </w:rPr>
      </w:pPr>
      <w:r w:rsidRPr="00A77F77">
        <w:rPr>
          <w:rFonts w:ascii="Times New Roman" w:hAnsi="Times New Roman" w:cs="Times New Roman"/>
        </w:rPr>
        <w:t>7</w:t>
      </w:r>
      <w:r w:rsidR="00B07C32" w:rsidRPr="00A77F77">
        <w:rPr>
          <w:rFonts w:ascii="Times New Roman" w:hAnsi="Times New Roman" w:cs="Times New Roman"/>
        </w:rPr>
        <w:tab/>
        <w:t>The Secretariat showed delegates where to find the agenda and other documents for the meeting</w:t>
      </w:r>
      <w:r w:rsidR="00225F55" w:rsidRPr="00A77F77">
        <w:rPr>
          <w:rFonts w:ascii="Times New Roman" w:hAnsi="Times New Roman" w:cs="Times New Roman"/>
        </w:rPr>
        <w:t>.</w:t>
      </w:r>
      <w:r w:rsidR="009612CD" w:rsidRPr="00A77F77">
        <w:rPr>
          <w:rFonts w:ascii="Times New Roman" w:hAnsi="Times New Roman" w:cs="Times New Roman"/>
        </w:rPr>
        <w:t xml:space="preserve"> A session was planned at lunchtime to help participants who were having difficulties to access the website.</w:t>
      </w:r>
    </w:p>
    <w:p w:rsidR="00B07C32" w:rsidRPr="00A77F77" w:rsidRDefault="00A77F77" w:rsidP="009612CD">
      <w:pPr>
        <w:tabs>
          <w:tab w:val="left" w:pos="709"/>
        </w:tabs>
        <w:spacing w:after="120" w:line="240" w:lineRule="auto"/>
        <w:ind w:right="85"/>
        <w:rPr>
          <w:rFonts w:ascii="Times New Roman" w:hAnsi="Times New Roman" w:cs="Times New Roman"/>
        </w:rPr>
      </w:pPr>
      <w:r w:rsidRPr="00A77F77">
        <w:rPr>
          <w:rFonts w:ascii="Times New Roman" w:hAnsi="Times New Roman" w:cs="Times New Roman"/>
        </w:rPr>
        <w:t>8</w:t>
      </w:r>
      <w:r w:rsidR="00B07C32" w:rsidRPr="00A77F77">
        <w:rPr>
          <w:rFonts w:ascii="Times New Roman" w:hAnsi="Times New Roman" w:cs="Times New Roman"/>
        </w:rPr>
        <w:t>.</w:t>
      </w:r>
      <w:r w:rsidR="00B07C32" w:rsidRPr="00A77F77">
        <w:rPr>
          <w:rFonts w:ascii="Times New Roman" w:hAnsi="Times New Roman" w:cs="Times New Roman"/>
        </w:rPr>
        <w:tab/>
        <w:t>The Chairman introduced the draft agenda for the meeting. The agenda was approved as contained in</w:t>
      </w:r>
      <w:r w:rsidR="0060131E" w:rsidRPr="00A77F77">
        <w:rPr>
          <w:rFonts w:ascii="Times New Roman" w:hAnsi="Times New Roman" w:cs="Times New Roman"/>
        </w:rPr>
        <w:t xml:space="preserve"> </w:t>
      </w:r>
      <w:hyperlink r:id="rId11" w:history="1">
        <w:r w:rsidR="0060131E" w:rsidRPr="00A77F77">
          <w:rPr>
            <w:rStyle w:val="Hyperlink"/>
            <w:rFonts w:ascii="Times New Roman" w:hAnsi="Times New Roman" w:cs="Times New Roman"/>
          </w:rPr>
          <w:t>DFS-I-035</w:t>
        </w:r>
      </w:hyperlink>
      <w:r w:rsidR="0060131E" w:rsidRPr="00A77F77">
        <w:rPr>
          <w:rFonts w:ascii="Times New Roman" w:hAnsi="Times New Roman" w:cs="Times New Roman"/>
        </w:rPr>
        <w:t>.</w:t>
      </w:r>
    </w:p>
    <w:p w:rsidR="00225F55" w:rsidRPr="00A77F77" w:rsidRDefault="00A77F77" w:rsidP="00225F55">
      <w:pPr>
        <w:tabs>
          <w:tab w:val="left" w:pos="709"/>
        </w:tabs>
        <w:spacing w:after="120" w:line="240" w:lineRule="auto"/>
        <w:ind w:right="85"/>
        <w:rPr>
          <w:rFonts w:ascii="Times New Roman" w:hAnsi="Times New Roman" w:cs="Times New Roman"/>
        </w:rPr>
      </w:pPr>
      <w:r w:rsidRPr="00A77F77">
        <w:rPr>
          <w:rFonts w:ascii="Times New Roman" w:hAnsi="Times New Roman" w:cs="Times New Roman"/>
        </w:rPr>
        <w:t>9</w:t>
      </w:r>
      <w:r w:rsidR="00225F55" w:rsidRPr="00A77F77">
        <w:rPr>
          <w:rFonts w:ascii="Times New Roman" w:hAnsi="Times New Roman" w:cs="Times New Roman"/>
        </w:rPr>
        <w:t>.</w:t>
      </w:r>
      <w:r w:rsidR="00225F55" w:rsidRPr="00A77F77">
        <w:rPr>
          <w:rFonts w:ascii="Times New Roman" w:hAnsi="Times New Roman" w:cs="Times New Roman"/>
        </w:rPr>
        <w:tab/>
        <w:t xml:space="preserve">Vijay Mauree, TSB drew the attention of the meeting to the ITU Patent Policy, which is available at: </w:t>
      </w:r>
      <w:hyperlink r:id="rId12" w:history="1">
        <w:r w:rsidR="00225F55" w:rsidRPr="00A77F77">
          <w:rPr>
            <w:rStyle w:val="Hyperlink"/>
            <w:rFonts w:ascii="Times New Roman" w:hAnsi="Times New Roman" w:cs="Times New Roman"/>
          </w:rPr>
          <w:t>http://www.itu.int/en/ITU-T/ipr/Pages/policy.aspx</w:t>
        </w:r>
      </w:hyperlink>
      <w:r w:rsidR="00225F55" w:rsidRPr="00A77F77">
        <w:rPr>
          <w:rStyle w:val="Hyperlink"/>
          <w:rFonts w:ascii="Times New Roman" w:hAnsi="Times New Roman" w:cs="Times New Roman"/>
        </w:rPr>
        <w:t>.</w:t>
      </w:r>
    </w:p>
    <w:p w:rsidR="00225F55" w:rsidRPr="00A77F77" w:rsidRDefault="00CB42D5" w:rsidP="00A77F77">
      <w:pPr>
        <w:jc w:val="both"/>
        <w:rPr>
          <w:rFonts w:ascii="Times New Roman" w:hAnsi="Times New Roman" w:cs="Times New Roman"/>
        </w:rPr>
      </w:pPr>
      <w:r w:rsidRPr="00A77F77">
        <w:rPr>
          <w:rFonts w:ascii="Times New Roman" w:hAnsi="Times New Roman" w:cs="Times New Roman"/>
        </w:rPr>
        <w:t>1</w:t>
      </w:r>
      <w:r w:rsidR="00A77F77" w:rsidRPr="00A77F77">
        <w:rPr>
          <w:rFonts w:ascii="Times New Roman" w:hAnsi="Times New Roman" w:cs="Times New Roman"/>
        </w:rPr>
        <w:t>0</w:t>
      </w:r>
      <w:r w:rsidR="00225F55" w:rsidRPr="00A77F77">
        <w:rPr>
          <w:rFonts w:ascii="Times New Roman" w:hAnsi="Times New Roman" w:cs="Times New Roman"/>
        </w:rPr>
        <w:tab/>
      </w:r>
      <w:r w:rsidR="009612CD" w:rsidRPr="00A77F77">
        <w:rPr>
          <w:rFonts w:ascii="Times New Roman" w:hAnsi="Times New Roman" w:cs="Times New Roman"/>
        </w:rPr>
        <w:t>Vijay Mauree presented the</w:t>
      </w:r>
      <w:r w:rsidR="00225F55" w:rsidRPr="00A77F77">
        <w:rPr>
          <w:rFonts w:ascii="Times New Roman" w:hAnsi="Times New Roman" w:cs="Times New Roman"/>
        </w:rPr>
        <w:t xml:space="preserve"> summary of contributions</w:t>
      </w:r>
      <w:r w:rsidR="006B23C4">
        <w:rPr>
          <w:rFonts w:ascii="Times New Roman" w:hAnsi="Times New Roman" w:cs="Times New Roman"/>
        </w:rPr>
        <w:t xml:space="preserve"> and document allocation to working groups</w:t>
      </w:r>
      <w:r w:rsidR="00225F55" w:rsidRPr="00A77F77">
        <w:rPr>
          <w:rFonts w:ascii="Times New Roman" w:hAnsi="Times New Roman" w:cs="Times New Roman"/>
        </w:rPr>
        <w:t xml:space="preserve"> contained in </w:t>
      </w:r>
      <w:hyperlink r:id="rId13" w:history="1">
        <w:r w:rsidR="004F3092" w:rsidRPr="00A77F77">
          <w:rPr>
            <w:rStyle w:val="Hyperlink"/>
            <w:rFonts w:ascii="Times New Roman" w:hAnsi="Times New Roman" w:cs="Times New Roman"/>
          </w:rPr>
          <w:t>DFS-I-057</w:t>
        </w:r>
      </w:hyperlink>
      <w:r w:rsidR="006B23C4">
        <w:rPr>
          <w:rStyle w:val="Hyperlink"/>
          <w:rFonts w:ascii="Times New Roman" w:hAnsi="Times New Roman" w:cs="Times New Roman"/>
        </w:rPr>
        <w:t>.</w:t>
      </w:r>
      <w:r w:rsidR="006B23C4">
        <w:rPr>
          <w:rFonts w:ascii="Times New Roman" w:hAnsi="Times New Roman" w:cs="Times New Roman"/>
        </w:rPr>
        <w:t xml:space="preserve"> </w:t>
      </w:r>
      <w:r w:rsidR="009612CD" w:rsidRPr="00A77F77">
        <w:rPr>
          <w:rFonts w:ascii="Times New Roman" w:hAnsi="Times New Roman" w:cs="Times New Roman"/>
        </w:rPr>
        <w:t xml:space="preserve"> These contributions were discussed in the working groups meeting on 20th April. </w:t>
      </w:r>
      <w:r w:rsidR="00A2230C" w:rsidRPr="00A77F77">
        <w:rPr>
          <w:rFonts w:ascii="Times New Roman" w:hAnsi="Times New Roman" w:cs="Times New Roman"/>
        </w:rPr>
        <w:t>It was noted that three liaison statements were received for this meeting, from ITU-T Study Groups 2, 3 and 17 respectively</w:t>
      </w:r>
      <w:r w:rsidR="0060131E" w:rsidRPr="00A77F77">
        <w:rPr>
          <w:rFonts w:ascii="Times New Roman" w:hAnsi="Times New Roman" w:cs="Times New Roman"/>
        </w:rPr>
        <w:t>. The liaison statements were also discussed in the working group meetings on 20</w:t>
      </w:r>
      <w:r w:rsidR="0060131E" w:rsidRPr="00A77F77">
        <w:rPr>
          <w:rFonts w:ascii="Times New Roman" w:hAnsi="Times New Roman" w:cs="Times New Roman"/>
          <w:vertAlign w:val="superscript"/>
        </w:rPr>
        <w:t>th</w:t>
      </w:r>
      <w:r w:rsidR="0060131E" w:rsidRPr="00A77F77">
        <w:rPr>
          <w:rFonts w:ascii="Times New Roman" w:hAnsi="Times New Roman" w:cs="Times New Roman"/>
        </w:rPr>
        <w:t xml:space="preserve"> April and the replies will be presented during the sessions for each working group</w:t>
      </w:r>
      <w:r w:rsidR="00A2230C" w:rsidRPr="00A77F77">
        <w:rPr>
          <w:rFonts w:ascii="Times New Roman" w:hAnsi="Times New Roman" w:cs="Times New Roman"/>
        </w:rPr>
        <w:t>.</w:t>
      </w:r>
    </w:p>
    <w:p w:rsidR="00225F55" w:rsidRPr="00A77F77" w:rsidRDefault="00225F55" w:rsidP="00A77F77">
      <w:pPr>
        <w:tabs>
          <w:tab w:val="left" w:pos="709"/>
        </w:tabs>
        <w:spacing w:after="120" w:line="240" w:lineRule="auto"/>
        <w:ind w:right="85"/>
        <w:rPr>
          <w:rFonts w:ascii="Times New Roman" w:hAnsi="Times New Roman" w:cs="Times New Roman"/>
          <w:b/>
          <w:bCs/>
        </w:rPr>
      </w:pPr>
      <w:r w:rsidRPr="00A77F77">
        <w:rPr>
          <w:rFonts w:ascii="Times New Roman" w:hAnsi="Times New Roman" w:cs="Times New Roman"/>
          <w:b/>
          <w:bCs/>
        </w:rPr>
        <w:t>1.</w:t>
      </w:r>
      <w:r w:rsidR="00A77F77">
        <w:rPr>
          <w:rFonts w:ascii="Times New Roman" w:hAnsi="Times New Roman" w:cs="Times New Roman"/>
          <w:b/>
          <w:bCs/>
        </w:rPr>
        <w:t>3</w:t>
      </w:r>
      <w:r w:rsidRPr="00A77F77">
        <w:rPr>
          <w:rFonts w:ascii="Times New Roman" w:hAnsi="Times New Roman" w:cs="Times New Roman"/>
          <w:b/>
          <w:bCs/>
        </w:rPr>
        <w:t xml:space="preserve"> Digital Financial Services Survey</w:t>
      </w:r>
    </w:p>
    <w:p w:rsidR="0060131E" w:rsidRPr="00A77F77" w:rsidRDefault="00A2230C" w:rsidP="006B23C4">
      <w:pPr>
        <w:jc w:val="both"/>
        <w:rPr>
          <w:rFonts w:ascii="Times New Roman" w:eastAsia="Times New Roman" w:hAnsi="Times New Roman" w:cs="Times New Roman"/>
          <w:lang w:eastAsia="ar-SA"/>
        </w:rPr>
      </w:pPr>
      <w:r w:rsidRPr="00A77F77">
        <w:rPr>
          <w:rFonts w:ascii="Times New Roman" w:hAnsi="Times New Roman" w:cs="Times New Roman"/>
        </w:rPr>
        <w:t>1</w:t>
      </w:r>
      <w:r w:rsidR="00A77F77" w:rsidRPr="00A77F77">
        <w:rPr>
          <w:rFonts w:ascii="Times New Roman" w:hAnsi="Times New Roman" w:cs="Times New Roman"/>
        </w:rPr>
        <w:t>1</w:t>
      </w:r>
      <w:r w:rsidR="00225F55" w:rsidRPr="00A77F77">
        <w:rPr>
          <w:rFonts w:ascii="Times New Roman" w:hAnsi="Times New Roman" w:cs="Times New Roman"/>
        </w:rPr>
        <w:t>.</w:t>
      </w:r>
      <w:r w:rsidR="00225F55" w:rsidRPr="00A77F77">
        <w:rPr>
          <w:rFonts w:ascii="Times New Roman" w:hAnsi="Times New Roman" w:cs="Times New Roman"/>
        </w:rPr>
        <w:tab/>
      </w:r>
      <w:r w:rsidR="0060131E" w:rsidRPr="00A77F77">
        <w:rPr>
          <w:rFonts w:ascii="Times New Roman" w:hAnsi="Times New Roman" w:cs="Times New Roman"/>
        </w:rPr>
        <w:t xml:space="preserve">Vijay Mauree, TSB presented document </w:t>
      </w:r>
      <w:hyperlink r:id="rId14" w:history="1">
        <w:r w:rsidR="0060131E" w:rsidRPr="00A77F77">
          <w:rPr>
            <w:rStyle w:val="Hyperlink"/>
            <w:rFonts w:ascii="Times New Roman" w:hAnsi="Times New Roman" w:cs="Times New Roman"/>
          </w:rPr>
          <w:t>DFS-I-055</w:t>
        </w:r>
      </w:hyperlink>
      <w:r w:rsidR="0060131E" w:rsidRPr="00A77F77">
        <w:rPr>
          <w:rFonts w:ascii="Times New Roman" w:hAnsi="Times New Roman" w:cs="Times New Roman"/>
        </w:rPr>
        <w:t xml:space="preserve">. </w:t>
      </w:r>
      <w:r w:rsidR="0060131E" w:rsidRPr="00A77F77">
        <w:rPr>
          <w:rFonts w:ascii="Times New Roman" w:eastAsia="Times New Roman" w:hAnsi="Times New Roman" w:cs="Times New Roman"/>
          <w:lang w:eastAsia="ar-SA"/>
        </w:rPr>
        <w:t>The ITU Focus Group on Digital Financial Services is undertaking an online survey of ICT regulators</w:t>
      </w:r>
      <w:r w:rsidR="006B23C4">
        <w:rPr>
          <w:rFonts w:ascii="Times New Roman" w:eastAsia="Times New Roman" w:hAnsi="Times New Roman" w:cs="Times New Roman"/>
          <w:lang w:eastAsia="ar-SA"/>
        </w:rPr>
        <w:t xml:space="preserve"> </w:t>
      </w:r>
      <w:r w:rsidR="0060131E" w:rsidRPr="00A77F77">
        <w:rPr>
          <w:rFonts w:ascii="Times New Roman" w:eastAsia="Times New Roman" w:hAnsi="Times New Roman" w:cs="Times New Roman"/>
          <w:lang w:eastAsia="ar-SA"/>
        </w:rPr>
        <w:t xml:space="preserve">to investigate the current policy, regulatory and collaborative tools in place at the level of ICT regulators for digital financial services. The information will be compiled for the work of the Focus Group Digital Financial Services and the results will be shared and discussed in the focus group meetings. </w:t>
      </w:r>
      <w:r w:rsidR="001F3540">
        <w:rPr>
          <w:rFonts w:ascii="Times New Roman" w:eastAsia="Times New Roman" w:hAnsi="Times New Roman" w:cs="Times New Roman"/>
          <w:lang w:eastAsia="ar-SA"/>
        </w:rPr>
        <w:t xml:space="preserve">It was suggested to change the title of the survey to Digital Financial Services Survey for telco/ICT regulators. </w:t>
      </w:r>
      <w:r w:rsidR="0060131E" w:rsidRPr="00A77F77">
        <w:rPr>
          <w:rFonts w:ascii="Times New Roman" w:eastAsia="Times New Roman" w:hAnsi="Times New Roman" w:cs="Times New Roman"/>
          <w:lang w:eastAsia="ar-SA"/>
        </w:rPr>
        <w:t>The deadline for ICT regulators to reply is 5</w:t>
      </w:r>
      <w:r w:rsidR="0060131E" w:rsidRPr="00A77F77">
        <w:rPr>
          <w:rFonts w:ascii="Times New Roman" w:eastAsia="Times New Roman" w:hAnsi="Times New Roman" w:cs="Times New Roman"/>
          <w:vertAlign w:val="superscript"/>
          <w:lang w:eastAsia="ar-SA"/>
        </w:rPr>
        <w:t>th</w:t>
      </w:r>
      <w:r w:rsidR="0060131E" w:rsidRPr="00A77F77">
        <w:rPr>
          <w:rFonts w:ascii="Times New Roman" w:eastAsia="Times New Roman" w:hAnsi="Times New Roman" w:cs="Times New Roman"/>
          <w:lang w:eastAsia="ar-SA"/>
        </w:rPr>
        <w:t xml:space="preserve"> May 2015.</w:t>
      </w:r>
      <w:r w:rsidR="001F3540">
        <w:rPr>
          <w:rFonts w:ascii="Times New Roman" w:eastAsia="Times New Roman" w:hAnsi="Times New Roman" w:cs="Times New Roman"/>
          <w:lang w:eastAsia="ar-SA"/>
        </w:rPr>
        <w:t xml:space="preserve"> It was proposed to extend the deadline to allow</w:t>
      </w:r>
      <w:r w:rsidR="00174FC6">
        <w:rPr>
          <w:rFonts w:ascii="Times New Roman" w:eastAsia="Times New Roman" w:hAnsi="Times New Roman" w:cs="Times New Roman"/>
          <w:lang w:eastAsia="ar-SA"/>
        </w:rPr>
        <w:t xml:space="preserve"> more</w:t>
      </w:r>
      <w:r w:rsidR="001F3540">
        <w:rPr>
          <w:rFonts w:ascii="Times New Roman" w:eastAsia="Times New Roman" w:hAnsi="Times New Roman" w:cs="Times New Roman"/>
          <w:lang w:eastAsia="ar-SA"/>
        </w:rPr>
        <w:t xml:space="preserve"> regulators to respond</w:t>
      </w:r>
      <w:r w:rsidR="00174FC6">
        <w:rPr>
          <w:rFonts w:ascii="Times New Roman" w:eastAsia="Times New Roman" w:hAnsi="Times New Roman" w:cs="Times New Roman"/>
          <w:lang w:eastAsia="ar-SA"/>
        </w:rPr>
        <w:t xml:space="preserve"> and to change the title of the survey to Digital Financial Services Survey for telecom/ICT regulators as not all countries have an ICT regulator</w:t>
      </w:r>
      <w:r w:rsidR="001F3540">
        <w:rPr>
          <w:rFonts w:ascii="Times New Roman" w:eastAsia="Times New Roman" w:hAnsi="Times New Roman" w:cs="Times New Roman"/>
          <w:lang w:eastAsia="ar-SA"/>
        </w:rPr>
        <w:t>.</w:t>
      </w:r>
    </w:p>
    <w:p w:rsidR="00907B1F" w:rsidRPr="00A77F77" w:rsidRDefault="00907B1F" w:rsidP="00907B1F">
      <w:pPr>
        <w:pStyle w:val="ListParagraph"/>
        <w:numPr>
          <w:ilvl w:val="0"/>
          <w:numId w:val="2"/>
        </w:numPr>
        <w:rPr>
          <w:rFonts w:ascii="Times New Roman" w:hAnsi="Times New Roman" w:cs="Times New Roman"/>
          <w:b/>
          <w:bCs/>
        </w:rPr>
      </w:pPr>
      <w:r w:rsidRPr="00A77F77">
        <w:rPr>
          <w:rFonts w:ascii="Times New Roman" w:hAnsi="Times New Roman" w:cs="Times New Roman"/>
          <w:b/>
          <w:bCs/>
        </w:rPr>
        <w:t xml:space="preserve">Update CPMI-World </w:t>
      </w:r>
      <w:r w:rsidRPr="00A77F77">
        <w:rPr>
          <w:rFonts w:ascii="Times New Roman" w:hAnsi="Times New Roman" w:cs="Times New Roman"/>
          <w:b/>
          <w:bCs/>
          <w:lang w:val="en-GB"/>
        </w:rPr>
        <w:t>Bank</w:t>
      </w:r>
      <w:r w:rsidRPr="00A77F77">
        <w:rPr>
          <w:rFonts w:ascii="Times New Roman" w:hAnsi="Times New Roman" w:cs="Times New Roman"/>
          <w:b/>
          <w:bCs/>
        </w:rPr>
        <w:t xml:space="preserve"> Task Force on Payment Aspects of Financial Inclusion (PAFI) </w:t>
      </w:r>
    </w:p>
    <w:p w:rsidR="003227BB" w:rsidRDefault="00907B1F" w:rsidP="003227BB">
      <w:pPr>
        <w:pStyle w:val="Default"/>
        <w:jc w:val="both"/>
        <w:rPr>
          <w:rFonts w:ascii="Times New Roman" w:hAnsi="Times New Roman" w:cs="Times New Roman"/>
          <w:sz w:val="22"/>
          <w:szCs w:val="22"/>
        </w:rPr>
      </w:pPr>
      <w:r w:rsidRPr="00A77F77">
        <w:rPr>
          <w:rFonts w:ascii="Times New Roman" w:hAnsi="Times New Roman" w:cs="Times New Roman"/>
          <w:sz w:val="22"/>
          <w:szCs w:val="22"/>
        </w:rPr>
        <w:t>1</w:t>
      </w:r>
      <w:r w:rsidR="00A77F77" w:rsidRPr="00A77F77">
        <w:rPr>
          <w:rFonts w:ascii="Times New Roman" w:hAnsi="Times New Roman" w:cs="Times New Roman"/>
          <w:sz w:val="22"/>
          <w:szCs w:val="22"/>
        </w:rPr>
        <w:t>2</w:t>
      </w:r>
      <w:r w:rsidRPr="00A77F77">
        <w:rPr>
          <w:rFonts w:ascii="Times New Roman" w:hAnsi="Times New Roman" w:cs="Times New Roman"/>
          <w:sz w:val="22"/>
          <w:szCs w:val="22"/>
        </w:rPr>
        <w:t xml:space="preserve">. </w:t>
      </w:r>
      <w:r w:rsidRPr="00A77F77">
        <w:rPr>
          <w:rFonts w:ascii="Times New Roman" w:hAnsi="Times New Roman" w:cs="Times New Roman"/>
          <w:sz w:val="22"/>
          <w:szCs w:val="22"/>
        </w:rPr>
        <w:tab/>
        <w:t xml:space="preserve">Massimo Cirasino, Practice Manager Financial Infrastructure and Access, World Bank Group provided an overview of the </w:t>
      </w:r>
      <w:r w:rsidR="003227BB">
        <w:rPr>
          <w:rFonts w:ascii="Times New Roman" w:hAnsi="Times New Roman" w:cs="Times New Roman"/>
          <w:sz w:val="22"/>
          <w:szCs w:val="22"/>
        </w:rPr>
        <w:t xml:space="preserve">objectives and </w:t>
      </w:r>
      <w:r w:rsidRPr="00A77F77">
        <w:rPr>
          <w:rFonts w:ascii="Times New Roman" w:hAnsi="Times New Roman" w:cs="Times New Roman"/>
          <w:sz w:val="22"/>
          <w:szCs w:val="22"/>
        </w:rPr>
        <w:t>work which is ongoing in the PAFI Tas</w:t>
      </w:r>
      <w:r w:rsidR="00E05523" w:rsidRPr="00A77F77">
        <w:rPr>
          <w:rFonts w:ascii="Times New Roman" w:hAnsi="Times New Roman" w:cs="Times New Roman"/>
          <w:sz w:val="22"/>
          <w:szCs w:val="22"/>
        </w:rPr>
        <w:t>k Force</w:t>
      </w:r>
      <w:r w:rsidR="00AB2034">
        <w:rPr>
          <w:rFonts w:ascii="Times New Roman" w:hAnsi="Times New Roman" w:cs="Times New Roman"/>
          <w:sz w:val="22"/>
          <w:szCs w:val="22"/>
        </w:rPr>
        <w:t xml:space="preserve"> </w:t>
      </w:r>
      <w:r w:rsidR="00AB2034" w:rsidRPr="00AB2034">
        <w:rPr>
          <w:rFonts w:ascii="Times New Roman" w:hAnsi="Times New Roman" w:cs="Times New Roman"/>
          <w:sz w:val="22"/>
          <w:szCs w:val="22"/>
        </w:rPr>
        <w:t>(</w:t>
      </w:r>
      <w:hyperlink r:id="rId15" w:history="1">
        <w:r w:rsidR="00AB2034" w:rsidRPr="00AB2034">
          <w:rPr>
            <w:rStyle w:val="Hyperlink"/>
            <w:rFonts w:ascii="Times New Roman" w:hAnsi="Times New Roman" w:cs="Times New Roman"/>
            <w:sz w:val="22"/>
            <w:szCs w:val="22"/>
          </w:rPr>
          <w:t>DFS-I-061</w:t>
        </w:r>
      </w:hyperlink>
      <w:r w:rsidR="00AB2034">
        <w:t>)</w:t>
      </w:r>
      <w:r w:rsidR="00E05523" w:rsidRPr="00A77F77">
        <w:rPr>
          <w:rFonts w:ascii="Times New Roman" w:hAnsi="Times New Roman" w:cs="Times New Roman"/>
          <w:sz w:val="22"/>
          <w:szCs w:val="22"/>
        </w:rPr>
        <w:t xml:space="preserve">. </w:t>
      </w:r>
      <w:r w:rsidR="003227BB" w:rsidRPr="003227BB">
        <w:rPr>
          <w:rFonts w:ascii="Times New Roman" w:hAnsi="Times New Roman" w:cs="Times New Roman"/>
          <w:sz w:val="22"/>
          <w:szCs w:val="22"/>
        </w:rPr>
        <w:t xml:space="preserve">The </w:t>
      </w:r>
      <w:r w:rsidR="003227BB">
        <w:rPr>
          <w:rFonts w:ascii="Times New Roman" w:hAnsi="Times New Roman" w:cs="Times New Roman"/>
          <w:sz w:val="22"/>
          <w:szCs w:val="22"/>
        </w:rPr>
        <w:t>PAFI Task force was created by t</w:t>
      </w:r>
      <w:r w:rsidR="003227BB" w:rsidRPr="003227BB">
        <w:rPr>
          <w:rFonts w:ascii="Times New Roman" w:hAnsi="Times New Roman" w:cs="Times New Roman"/>
          <w:sz w:val="22"/>
          <w:szCs w:val="22"/>
        </w:rPr>
        <w:t xml:space="preserve">he Committee on Payments and Market Infrastructures (CPMI) of the Bank for International Settlements (BIS) and the World Bank Group (WBG) to analyze the role of payment </w:t>
      </w:r>
      <w:r w:rsidR="003227BB">
        <w:rPr>
          <w:rFonts w:ascii="Times New Roman" w:hAnsi="Times New Roman" w:cs="Times New Roman"/>
          <w:sz w:val="22"/>
          <w:szCs w:val="22"/>
        </w:rPr>
        <w:t>services in financial inclusion.</w:t>
      </w:r>
    </w:p>
    <w:p w:rsidR="003227BB" w:rsidRPr="003227BB" w:rsidRDefault="003227BB" w:rsidP="003227BB">
      <w:pPr>
        <w:pStyle w:val="Default"/>
        <w:jc w:val="both"/>
      </w:pPr>
    </w:p>
    <w:p w:rsidR="003227BB" w:rsidRPr="003227BB" w:rsidRDefault="003227BB" w:rsidP="0023248D">
      <w:pPr>
        <w:pStyle w:val="Default"/>
        <w:jc w:val="both"/>
        <w:rPr>
          <w:rFonts w:ascii="Times New Roman" w:hAnsi="Times New Roman" w:cs="Times New Roman"/>
          <w:sz w:val="22"/>
          <w:szCs w:val="22"/>
        </w:rPr>
      </w:pPr>
      <w:r w:rsidRPr="003227BB">
        <w:rPr>
          <w:rFonts w:ascii="Times New Roman" w:hAnsi="Times New Roman" w:cs="Times New Roman"/>
          <w:sz w:val="22"/>
          <w:szCs w:val="22"/>
        </w:rPr>
        <w:t>13</w:t>
      </w:r>
      <w:r w:rsidRPr="003227BB">
        <w:rPr>
          <w:rFonts w:ascii="Times New Roman" w:hAnsi="Times New Roman" w:cs="Times New Roman"/>
          <w:sz w:val="22"/>
          <w:szCs w:val="22"/>
        </w:rPr>
        <w:tab/>
      </w:r>
      <w:r w:rsidR="00A77F77" w:rsidRPr="003227BB">
        <w:rPr>
          <w:rFonts w:ascii="Times New Roman" w:hAnsi="Times New Roman" w:cs="Times New Roman"/>
          <w:sz w:val="22"/>
          <w:szCs w:val="22"/>
        </w:rPr>
        <w:t xml:space="preserve">It was observed that over the past three years the </w:t>
      </w:r>
      <w:r w:rsidRPr="003227BB">
        <w:rPr>
          <w:rFonts w:ascii="Times New Roman" w:hAnsi="Times New Roman" w:cs="Times New Roman"/>
          <w:sz w:val="22"/>
          <w:szCs w:val="22"/>
        </w:rPr>
        <w:t>proportion</w:t>
      </w:r>
      <w:r w:rsidR="00A77F77" w:rsidRPr="003227BB">
        <w:rPr>
          <w:rFonts w:ascii="Times New Roman" w:hAnsi="Times New Roman" w:cs="Times New Roman"/>
          <w:sz w:val="22"/>
          <w:szCs w:val="22"/>
        </w:rPr>
        <w:t xml:space="preserve"> of </w:t>
      </w:r>
      <w:r w:rsidRPr="003227BB">
        <w:rPr>
          <w:rFonts w:ascii="Times New Roman" w:hAnsi="Times New Roman" w:cs="Times New Roman"/>
          <w:sz w:val="22"/>
          <w:szCs w:val="22"/>
        </w:rPr>
        <w:t>adults</w:t>
      </w:r>
      <w:r w:rsidR="00A77F77" w:rsidRPr="003227BB">
        <w:rPr>
          <w:rFonts w:ascii="Times New Roman" w:hAnsi="Times New Roman" w:cs="Times New Roman"/>
          <w:sz w:val="22"/>
          <w:szCs w:val="22"/>
        </w:rPr>
        <w:t xml:space="preserve"> who have an account (either with a bank or a mobile money service</w:t>
      </w:r>
      <w:r w:rsidR="003F345A">
        <w:rPr>
          <w:rFonts w:ascii="Times New Roman" w:hAnsi="Times New Roman" w:cs="Times New Roman"/>
          <w:sz w:val="22"/>
          <w:szCs w:val="22"/>
        </w:rPr>
        <w:t xml:space="preserve"> provider</w:t>
      </w:r>
      <w:r w:rsidR="00A77F77" w:rsidRPr="003227BB">
        <w:rPr>
          <w:rFonts w:ascii="Times New Roman" w:hAnsi="Times New Roman" w:cs="Times New Roman"/>
          <w:sz w:val="22"/>
          <w:szCs w:val="22"/>
        </w:rPr>
        <w:t xml:space="preserve">) has increased </w:t>
      </w:r>
      <w:r w:rsidRPr="003227BB">
        <w:rPr>
          <w:rFonts w:ascii="Times New Roman" w:hAnsi="Times New Roman" w:cs="Times New Roman"/>
          <w:sz w:val="22"/>
          <w:szCs w:val="22"/>
        </w:rPr>
        <w:t xml:space="preserve">from 51% to 62% </w:t>
      </w:r>
      <w:r w:rsidR="00A77F77" w:rsidRPr="003227BB">
        <w:rPr>
          <w:rFonts w:ascii="Times New Roman" w:hAnsi="Times New Roman" w:cs="Times New Roman"/>
          <w:sz w:val="22"/>
          <w:szCs w:val="22"/>
        </w:rPr>
        <w:t xml:space="preserve">resulting in a reduction in the number of unbanked from 2.5 to 2 billion. </w:t>
      </w:r>
      <w:r>
        <w:rPr>
          <w:rFonts w:ascii="Times New Roman" w:hAnsi="Times New Roman" w:cs="Times New Roman"/>
          <w:sz w:val="22"/>
          <w:szCs w:val="22"/>
        </w:rPr>
        <w:t>It was further observed that a</w:t>
      </w:r>
      <w:r w:rsidRPr="003227BB">
        <w:rPr>
          <w:rFonts w:ascii="Times New Roman" w:hAnsi="Times New Roman" w:cs="Times New Roman"/>
          <w:sz w:val="22"/>
          <w:szCs w:val="22"/>
        </w:rPr>
        <w:t xml:space="preserve"> transaction account is</w:t>
      </w:r>
      <w:r>
        <w:rPr>
          <w:rFonts w:ascii="Times New Roman" w:hAnsi="Times New Roman" w:cs="Times New Roman"/>
          <w:sz w:val="22"/>
          <w:szCs w:val="22"/>
        </w:rPr>
        <w:t xml:space="preserve"> seen as</w:t>
      </w:r>
      <w:r w:rsidRPr="003227BB">
        <w:rPr>
          <w:rFonts w:ascii="Times New Roman" w:hAnsi="Times New Roman" w:cs="Times New Roman"/>
          <w:sz w:val="22"/>
          <w:szCs w:val="22"/>
        </w:rPr>
        <w:t xml:space="preserve"> a cornerstone for the provision of cashless retail payment services.</w:t>
      </w:r>
      <w:r>
        <w:rPr>
          <w:rFonts w:ascii="Times New Roman" w:hAnsi="Times New Roman" w:cs="Times New Roman"/>
          <w:sz w:val="22"/>
          <w:szCs w:val="22"/>
        </w:rPr>
        <w:t xml:space="preserve"> Furthermore, a</w:t>
      </w:r>
      <w:r w:rsidR="0023248D">
        <w:rPr>
          <w:rFonts w:ascii="Times New Roman" w:hAnsi="Times New Roman" w:cs="Times New Roman"/>
          <w:sz w:val="22"/>
          <w:szCs w:val="22"/>
        </w:rPr>
        <w:t>l</w:t>
      </w:r>
      <w:r w:rsidRPr="003227BB">
        <w:rPr>
          <w:rFonts w:ascii="Times New Roman" w:hAnsi="Times New Roman" w:cs="Times New Roman"/>
          <w:sz w:val="22"/>
          <w:szCs w:val="22"/>
        </w:rPr>
        <w:t xml:space="preserve">l households (this includes micro and some small businesses) should be able to </w:t>
      </w:r>
      <w:r>
        <w:rPr>
          <w:rFonts w:ascii="Times New Roman" w:hAnsi="Times New Roman" w:cs="Times New Roman"/>
          <w:sz w:val="22"/>
          <w:szCs w:val="22"/>
        </w:rPr>
        <w:t>have and maintain acce</w:t>
      </w:r>
      <w:r w:rsidRPr="003227BB">
        <w:rPr>
          <w:rFonts w:ascii="Times New Roman" w:hAnsi="Times New Roman" w:cs="Times New Roman"/>
          <w:sz w:val="22"/>
          <w:szCs w:val="22"/>
        </w:rPr>
        <w:t>ss to at least one transaction account</w:t>
      </w:r>
      <w:r w:rsidR="0023248D">
        <w:rPr>
          <w:rFonts w:ascii="Times New Roman" w:hAnsi="Times New Roman" w:cs="Times New Roman"/>
          <w:sz w:val="22"/>
          <w:szCs w:val="22"/>
        </w:rPr>
        <w:t xml:space="preserve"> </w:t>
      </w:r>
      <w:r w:rsidRPr="003227BB">
        <w:rPr>
          <w:rFonts w:ascii="Times New Roman" w:hAnsi="Times New Roman" w:cs="Times New Roman"/>
          <w:sz w:val="22"/>
          <w:szCs w:val="22"/>
        </w:rPr>
        <w:t xml:space="preserve">operated by a bank or any other service </w:t>
      </w:r>
      <w:r w:rsidR="00F66589">
        <w:rPr>
          <w:rFonts w:ascii="Times New Roman" w:hAnsi="Times New Roman" w:cs="Times New Roman"/>
          <w:sz w:val="22"/>
          <w:szCs w:val="22"/>
        </w:rPr>
        <w:t xml:space="preserve">authorized </w:t>
      </w:r>
      <w:r w:rsidRPr="003227BB">
        <w:rPr>
          <w:rFonts w:ascii="Times New Roman" w:hAnsi="Times New Roman" w:cs="Times New Roman"/>
          <w:sz w:val="22"/>
          <w:szCs w:val="22"/>
        </w:rPr>
        <w:t>provider</w:t>
      </w:r>
      <w:r w:rsidR="0023248D">
        <w:rPr>
          <w:rFonts w:ascii="Times New Roman" w:hAnsi="Times New Roman" w:cs="Times New Roman"/>
          <w:sz w:val="22"/>
          <w:szCs w:val="22"/>
        </w:rPr>
        <w:t xml:space="preserve">. </w:t>
      </w:r>
      <w:r w:rsidRPr="003227BB">
        <w:rPr>
          <w:rFonts w:ascii="Times New Roman" w:hAnsi="Times New Roman" w:cs="Times New Roman"/>
          <w:sz w:val="22"/>
          <w:szCs w:val="22"/>
        </w:rPr>
        <w:t xml:space="preserve">Holders of transaction accounts should also be able to access broader financial services. Hence, from a payments perspective, financial inclusion efforts should ultimately aim at transaction accounts becoming an effective gateway to other financial services. </w:t>
      </w:r>
    </w:p>
    <w:p w:rsidR="003227BB" w:rsidRPr="003227BB" w:rsidRDefault="003227BB" w:rsidP="003227BB">
      <w:pPr>
        <w:pStyle w:val="Default"/>
        <w:jc w:val="both"/>
        <w:rPr>
          <w:rFonts w:ascii="Times New Roman" w:hAnsi="Times New Roman" w:cs="Times New Roman"/>
          <w:sz w:val="22"/>
          <w:szCs w:val="22"/>
        </w:rPr>
      </w:pPr>
    </w:p>
    <w:p w:rsidR="006E4F26" w:rsidRPr="00A77F77" w:rsidRDefault="003227BB" w:rsidP="00FA6306">
      <w:pPr>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In </w:t>
      </w:r>
      <w:r w:rsidR="006B23C4">
        <w:rPr>
          <w:rFonts w:ascii="Times New Roman" w:hAnsi="Times New Roman" w:cs="Times New Roman"/>
        </w:rPr>
        <w:t>his reply</w:t>
      </w:r>
      <w:r>
        <w:rPr>
          <w:rFonts w:ascii="Times New Roman" w:hAnsi="Times New Roman" w:cs="Times New Roman"/>
        </w:rPr>
        <w:t xml:space="preserve"> to questions </w:t>
      </w:r>
      <w:r w:rsidR="006B23C4">
        <w:rPr>
          <w:rFonts w:ascii="Times New Roman" w:hAnsi="Times New Roman" w:cs="Times New Roman"/>
        </w:rPr>
        <w:t>from</w:t>
      </w:r>
      <w:r>
        <w:rPr>
          <w:rFonts w:ascii="Times New Roman" w:hAnsi="Times New Roman" w:cs="Times New Roman"/>
        </w:rPr>
        <w:t xml:space="preserve"> the audience, Mr Cirasino</w:t>
      </w:r>
      <w:r w:rsidR="0023248D">
        <w:rPr>
          <w:rFonts w:ascii="Times New Roman" w:hAnsi="Times New Roman" w:cs="Times New Roman"/>
        </w:rPr>
        <w:t xml:space="preserve"> noted that PAFI is also investigating other areas </w:t>
      </w:r>
      <w:r w:rsidR="00FA6306">
        <w:rPr>
          <w:rFonts w:ascii="Times New Roman" w:hAnsi="Times New Roman" w:cs="Times New Roman"/>
        </w:rPr>
        <w:t>which w</w:t>
      </w:r>
      <w:r w:rsidR="0023248D">
        <w:rPr>
          <w:rFonts w:ascii="Times New Roman" w:hAnsi="Times New Roman" w:cs="Times New Roman"/>
        </w:rPr>
        <w:t xml:space="preserve">ould </w:t>
      </w:r>
      <w:r w:rsidR="00FA6306">
        <w:rPr>
          <w:rFonts w:ascii="Times New Roman" w:hAnsi="Times New Roman" w:cs="Times New Roman"/>
        </w:rPr>
        <w:t>c</w:t>
      </w:r>
      <w:r w:rsidR="0023248D">
        <w:rPr>
          <w:rFonts w:ascii="Times New Roman" w:hAnsi="Times New Roman" w:cs="Times New Roman"/>
        </w:rPr>
        <w:t>atalyse access to accounts and also improve usage (for e.g literacy and</w:t>
      </w:r>
      <w:r>
        <w:rPr>
          <w:rFonts w:ascii="Times New Roman" w:hAnsi="Times New Roman" w:cs="Times New Roman"/>
        </w:rPr>
        <w:t xml:space="preserve"> </w:t>
      </w:r>
      <w:r w:rsidR="0023248D">
        <w:rPr>
          <w:rFonts w:ascii="Times New Roman" w:hAnsi="Times New Roman" w:cs="Times New Roman"/>
        </w:rPr>
        <w:t xml:space="preserve">education). PAFI is also </w:t>
      </w:r>
      <w:r w:rsidR="003F345A">
        <w:rPr>
          <w:rFonts w:ascii="Times New Roman" w:hAnsi="Times New Roman" w:cs="Times New Roman"/>
        </w:rPr>
        <w:t xml:space="preserve">taking </w:t>
      </w:r>
      <w:r w:rsidR="0023248D">
        <w:rPr>
          <w:rFonts w:ascii="Times New Roman" w:hAnsi="Times New Roman" w:cs="Times New Roman"/>
        </w:rPr>
        <w:t xml:space="preserve">areas such as </w:t>
      </w:r>
      <w:r w:rsidR="00E05523" w:rsidRPr="00A77F77">
        <w:rPr>
          <w:rFonts w:ascii="Times New Roman" w:hAnsi="Times New Roman" w:cs="Times New Roman"/>
        </w:rPr>
        <w:t xml:space="preserve">infrastructure (e.g ICT, ID and </w:t>
      </w:r>
      <w:r w:rsidR="00F66589">
        <w:rPr>
          <w:rFonts w:ascii="Times New Roman" w:hAnsi="Times New Roman" w:cs="Times New Roman"/>
        </w:rPr>
        <w:t xml:space="preserve">Credit </w:t>
      </w:r>
      <w:r w:rsidR="00E05523" w:rsidRPr="00A77F77">
        <w:rPr>
          <w:rFonts w:ascii="Times New Roman" w:hAnsi="Times New Roman" w:cs="Times New Roman"/>
        </w:rPr>
        <w:t>Reporting</w:t>
      </w:r>
      <w:r w:rsidR="003F345A">
        <w:rPr>
          <w:rFonts w:ascii="Times New Roman" w:hAnsi="Times New Roman" w:cs="Times New Roman"/>
        </w:rPr>
        <w:t xml:space="preserve">) </w:t>
      </w:r>
      <w:r w:rsidR="00F66589">
        <w:rPr>
          <w:rFonts w:ascii="Times New Roman" w:hAnsi="Times New Roman" w:cs="Times New Roman"/>
        </w:rPr>
        <w:t xml:space="preserve">and the </w:t>
      </w:r>
      <w:r w:rsidR="003F345A">
        <w:rPr>
          <w:rFonts w:ascii="Times New Roman" w:hAnsi="Times New Roman" w:cs="Times New Roman"/>
        </w:rPr>
        <w:t xml:space="preserve">legal and regulatory framework (e.g. </w:t>
      </w:r>
      <w:r w:rsidR="0023248D" w:rsidRPr="0023248D">
        <w:rPr>
          <w:rFonts w:ascii="Times New Roman" w:hAnsi="Times New Roman" w:cs="Times New Roman"/>
        </w:rPr>
        <w:t>the establishment of a balanced and proportional regulatory environment</w:t>
      </w:r>
      <w:r w:rsidR="0023248D" w:rsidRPr="0023248D">
        <w:rPr>
          <w:rFonts w:ascii="Times New Roman" w:hAnsi="Times New Roman" w:cs="Times New Roman"/>
          <w:b/>
          <w:bCs/>
        </w:rPr>
        <w:t xml:space="preserve"> </w:t>
      </w:r>
      <w:r w:rsidR="0023248D">
        <w:rPr>
          <w:rFonts w:ascii="Times New Roman" w:hAnsi="Times New Roman" w:cs="Times New Roman"/>
        </w:rPr>
        <w:t>for</w:t>
      </w:r>
      <w:r w:rsidR="0023248D" w:rsidRPr="0023248D">
        <w:rPr>
          <w:rFonts w:ascii="Times New Roman" w:hAnsi="Times New Roman" w:cs="Times New Roman"/>
        </w:rPr>
        <w:t xml:space="preserve"> effective, reliable, safe, and cost-efficient access to payment services</w:t>
      </w:r>
      <w:r w:rsidR="003F345A">
        <w:rPr>
          <w:rFonts w:ascii="Times New Roman" w:hAnsi="Times New Roman" w:cs="Times New Roman"/>
        </w:rPr>
        <w:t>)</w:t>
      </w:r>
      <w:r w:rsidR="003F345A" w:rsidRPr="00A77F77">
        <w:rPr>
          <w:rFonts w:ascii="Times New Roman" w:hAnsi="Times New Roman" w:cs="Times New Roman"/>
        </w:rPr>
        <w:t xml:space="preserve"> </w:t>
      </w:r>
      <w:r w:rsidR="003F345A">
        <w:rPr>
          <w:rFonts w:ascii="Times New Roman" w:hAnsi="Times New Roman" w:cs="Times New Roman"/>
        </w:rPr>
        <w:t>into consideration</w:t>
      </w:r>
      <w:r w:rsidR="0023248D">
        <w:rPr>
          <w:rFonts w:ascii="Times New Roman" w:hAnsi="Times New Roman" w:cs="Times New Roman"/>
        </w:rPr>
        <w:t>.</w:t>
      </w:r>
      <w:r w:rsidR="0023248D" w:rsidRPr="0023248D">
        <w:rPr>
          <w:rFonts w:ascii="Times New Roman" w:hAnsi="Times New Roman" w:cs="Times New Roman"/>
        </w:rPr>
        <w:t xml:space="preserve"> </w:t>
      </w:r>
    </w:p>
    <w:p w:rsidR="007E676E" w:rsidRPr="007E676E" w:rsidRDefault="00FA6306" w:rsidP="00FA6306">
      <w:pPr>
        <w:pStyle w:val="ListParagraph"/>
        <w:numPr>
          <w:ilvl w:val="0"/>
          <w:numId w:val="2"/>
        </w:numPr>
        <w:rPr>
          <w:rFonts w:ascii="Times New Roman" w:hAnsi="Times New Roman" w:cs="Times New Roman"/>
          <w:b/>
          <w:bCs/>
        </w:rPr>
      </w:pPr>
      <w:r>
        <w:rPr>
          <w:rFonts w:ascii="Times New Roman" w:hAnsi="Times New Roman" w:cs="Times New Roman"/>
          <w:b/>
          <w:bCs/>
        </w:rPr>
        <w:t>Women and u</w:t>
      </w:r>
      <w:r w:rsidR="007E676E" w:rsidRPr="007E676E">
        <w:rPr>
          <w:rFonts w:ascii="Times New Roman" w:hAnsi="Times New Roman" w:cs="Times New Roman"/>
          <w:b/>
          <w:bCs/>
        </w:rPr>
        <w:t>sability of digital financial services</w:t>
      </w:r>
      <w:r w:rsidR="007E676E">
        <w:rPr>
          <w:rFonts w:ascii="Times New Roman" w:hAnsi="Times New Roman" w:cs="Times New Roman"/>
          <w:b/>
          <w:bCs/>
        </w:rPr>
        <w:t xml:space="preserve"> (Presentation by </w:t>
      </w:r>
      <w:r>
        <w:rPr>
          <w:rFonts w:ascii="Times New Roman" w:hAnsi="Times New Roman" w:cs="Times New Roman"/>
          <w:b/>
          <w:bCs/>
        </w:rPr>
        <w:t xml:space="preserve">Camilla Nestor, </w:t>
      </w:r>
      <w:r w:rsidR="007E676E">
        <w:rPr>
          <w:rFonts w:ascii="Times New Roman" w:hAnsi="Times New Roman" w:cs="Times New Roman"/>
          <w:b/>
          <w:bCs/>
        </w:rPr>
        <w:t xml:space="preserve">Grameen </w:t>
      </w:r>
      <w:r w:rsidR="007E676E" w:rsidRPr="00AB2034">
        <w:rPr>
          <w:rFonts w:ascii="Times New Roman" w:hAnsi="Times New Roman" w:cs="Times New Roman"/>
          <w:b/>
          <w:bCs/>
        </w:rPr>
        <w:t>Foundation</w:t>
      </w:r>
      <w:r w:rsidR="00AB2034">
        <w:rPr>
          <w:rFonts w:ascii="Times New Roman" w:hAnsi="Times New Roman" w:cs="Times New Roman"/>
          <w:b/>
          <w:bCs/>
        </w:rPr>
        <w:t>:</w:t>
      </w:r>
      <w:r w:rsidR="00AB2034" w:rsidRPr="00AB2034">
        <w:rPr>
          <w:rFonts w:ascii="Times New Roman" w:hAnsi="Times New Roman" w:cs="Times New Roman"/>
          <w:b/>
          <w:bCs/>
        </w:rPr>
        <w:t xml:space="preserve"> </w:t>
      </w:r>
      <w:hyperlink r:id="rId16" w:history="1">
        <w:r w:rsidR="00AB2034" w:rsidRPr="00AB2034">
          <w:rPr>
            <w:rStyle w:val="Hyperlink"/>
            <w:rFonts w:ascii="Times New Roman" w:hAnsi="Times New Roman" w:cs="Times New Roman"/>
          </w:rPr>
          <w:t>DFS-I-063</w:t>
        </w:r>
      </w:hyperlink>
      <w:r w:rsidR="007E676E">
        <w:rPr>
          <w:rFonts w:ascii="Times New Roman" w:hAnsi="Times New Roman" w:cs="Times New Roman"/>
          <w:b/>
          <w:bCs/>
        </w:rPr>
        <w:t>)</w:t>
      </w:r>
    </w:p>
    <w:p w:rsidR="007E676E" w:rsidRDefault="007E676E" w:rsidP="007E676E">
      <w:pPr>
        <w:pStyle w:val="Default"/>
        <w:jc w:val="both"/>
        <w:rPr>
          <w:color w:val="auto"/>
          <w:sz w:val="34"/>
          <w:szCs w:val="34"/>
        </w:rPr>
      </w:pPr>
      <w:r>
        <w:rPr>
          <w:rFonts w:ascii="Times New Roman" w:hAnsi="Times New Roman" w:cs="Times New Roman"/>
        </w:rPr>
        <w:t>15.</w:t>
      </w:r>
      <w:r w:rsidRPr="007E676E">
        <w:rPr>
          <w:rFonts w:ascii="Times New Roman" w:hAnsi="Times New Roman" w:cs="Times New Roman"/>
          <w:color w:val="auto"/>
          <w:sz w:val="22"/>
          <w:szCs w:val="22"/>
        </w:rPr>
        <w:tab/>
        <w:t xml:space="preserve">The goal of </w:t>
      </w:r>
      <w:r>
        <w:rPr>
          <w:rFonts w:ascii="Times New Roman" w:hAnsi="Times New Roman" w:cs="Times New Roman"/>
          <w:color w:val="auto"/>
          <w:sz w:val="22"/>
          <w:szCs w:val="22"/>
        </w:rPr>
        <w:t>the study done by Grameen Foundation was</w:t>
      </w:r>
      <w:r w:rsidRPr="007E676E">
        <w:rPr>
          <w:rFonts w:ascii="Times New Roman" w:hAnsi="Times New Roman" w:cs="Times New Roman"/>
          <w:color w:val="auto"/>
          <w:sz w:val="22"/>
          <w:szCs w:val="22"/>
        </w:rPr>
        <w:t xml:space="preserve"> to understand how mobile phone technology and its usability is impacting both women’s and men’s ability to access and benefit from mobile financial services. </w:t>
      </w:r>
      <w:r>
        <w:rPr>
          <w:rFonts w:ascii="Times New Roman" w:hAnsi="Times New Roman" w:cs="Times New Roman"/>
          <w:color w:val="auto"/>
          <w:sz w:val="22"/>
          <w:szCs w:val="22"/>
        </w:rPr>
        <w:t>One general assumption is that</w:t>
      </w:r>
      <w:r w:rsidRPr="007E676E">
        <w:rPr>
          <w:rFonts w:ascii="Times New Roman" w:hAnsi="Times New Roman" w:cs="Times New Roman"/>
          <w:color w:val="auto"/>
          <w:sz w:val="22"/>
          <w:szCs w:val="22"/>
        </w:rPr>
        <w:t xml:space="preserve"> if a poor person owns a mobile phone, they are able to use it. </w:t>
      </w:r>
      <w:r>
        <w:rPr>
          <w:rFonts w:ascii="Times New Roman" w:hAnsi="Times New Roman" w:cs="Times New Roman"/>
          <w:color w:val="auto"/>
          <w:sz w:val="22"/>
          <w:szCs w:val="22"/>
        </w:rPr>
        <w:t>The findings show</w:t>
      </w:r>
      <w:r w:rsidRPr="007E676E">
        <w:rPr>
          <w:rFonts w:ascii="Times New Roman" w:hAnsi="Times New Roman" w:cs="Times New Roman"/>
          <w:color w:val="auto"/>
          <w:sz w:val="22"/>
          <w:szCs w:val="22"/>
        </w:rPr>
        <w:t xml:space="preserve"> that this is a faulty ass</w:t>
      </w:r>
      <w:r>
        <w:rPr>
          <w:rFonts w:ascii="Times New Roman" w:hAnsi="Times New Roman" w:cs="Times New Roman"/>
          <w:color w:val="auto"/>
          <w:sz w:val="22"/>
          <w:szCs w:val="22"/>
        </w:rPr>
        <w:t>umption, and</w:t>
      </w:r>
      <w:r w:rsidRPr="007E676E">
        <w:rPr>
          <w:rFonts w:ascii="Times New Roman" w:hAnsi="Times New Roman" w:cs="Times New Roman"/>
          <w:color w:val="auto"/>
          <w:sz w:val="22"/>
          <w:szCs w:val="22"/>
        </w:rPr>
        <w:t xml:space="preserve"> usability and “mobile phone literacy” are big issues that prevent poor women in particular from benefitting from mobile-enabled solutions.</w:t>
      </w:r>
    </w:p>
    <w:p w:rsidR="007E676E" w:rsidRPr="007E676E" w:rsidRDefault="007E676E" w:rsidP="007E676E">
      <w:pPr>
        <w:pStyle w:val="Default"/>
      </w:pPr>
    </w:p>
    <w:p w:rsidR="0023248D" w:rsidRPr="007E676E" w:rsidRDefault="007E676E" w:rsidP="007E676E">
      <w:pPr>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23248D" w:rsidRPr="007E676E">
        <w:rPr>
          <w:rFonts w:ascii="Times New Roman" w:hAnsi="Times New Roman" w:cs="Times New Roman"/>
        </w:rPr>
        <w:t>The presen</w:t>
      </w:r>
      <w:r>
        <w:rPr>
          <w:rFonts w:ascii="Times New Roman" w:hAnsi="Times New Roman" w:cs="Times New Roman"/>
        </w:rPr>
        <w:t>tation focused on issues to be considered when designing</w:t>
      </w:r>
      <w:r w:rsidR="0023248D" w:rsidRPr="007E676E">
        <w:rPr>
          <w:rFonts w:ascii="Times New Roman" w:hAnsi="Times New Roman" w:cs="Times New Roman"/>
        </w:rPr>
        <w:t xml:space="preserve"> DFS </w:t>
      </w:r>
      <w:r>
        <w:rPr>
          <w:rFonts w:ascii="Times New Roman" w:hAnsi="Times New Roman" w:cs="Times New Roman"/>
        </w:rPr>
        <w:t xml:space="preserve">applications </w:t>
      </w:r>
      <w:r w:rsidR="0023248D" w:rsidRPr="007E676E">
        <w:rPr>
          <w:rFonts w:ascii="Times New Roman" w:hAnsi="Times New Roman" w:cs="Times New Roman"/>
        </w:rPr>
        <w:t>so that it is usable by people in low income countries.</w:t>
      </w:r>
      <w:r>
        <w:rPr>
          <w:rFonts w:ascii="Times New Roman" w:hAnsi="Times New Roman" w:cs="Times New Roman"/>
        </w:rPr>
        <w:t xml:space="preserve"> The p</w:t>
      </w:r>
      <w:r w:rsidR="0023248D" w:rsidRPr="007E676E">
        <w:rPr>
          <w:rFonts w:ascii="Times New Roman" w:hAnsi="Times New Roman" w:cs="Times New Roman"/>
        </w:rPr>
        <w:t xml:space="preserve">resentation focused on two examples which showed how the DFS applications could lead to confusion among people who are not </w:t>
      </w:r>
      <w:r>
        <w:rPr>
          <w:rFonts w:ascii="Times New Roman" w:hAnsi="Times New Roman" w:cs="Times New Roman"/>
        </w:rPr>
        <w:t>familiar with</w:t>
      </w:r>
      <w:r w:rsidR="0023248D" w:rsidRPr="007E676E">
        <w:rPr>
          <w:rFonts w:ascii="Times New Roman" w:hAnsi="Times New Roman" w:cs="Times New Roman"/>
        </w:rPr>
        <w:t xml:space="preserve"> English language and also on number of screens that a user needed to go through to figure out how to complete a transaction. For example it could take up to 16 steps to complete a transaction and this is not appropriate for people who are not literate. </w:t>
      </w:r>
      <w:r w:rsidRPr="007E676E">
        <w:rPr>
          <w:rFonts w:ascii="Times New Roman" w:hAnsi="Times New Roman" w:cs="Times New Roman"/>
        </w:rPr>
        <w:t>People who are illiterate could remember 3-4 steps for completing the transaction even if they cannot read or write.</w:t>
      </w:r>
      <w:r>
        <w:rPr>
          <w:rFonts w:ascii="Times New Roman" w:hAnsi="Times New Roman" w:cs="Times New Roman"/>
        </w:rPr>
        <w:t xml:space="preserve"> It was also observed that according to the study done by Grameen Foundation, m</w:t>
      </w:r>
      <w:r w:rsidR="0023248D" w:rsidRPr="007E676E">
        <w:rPr>
          <w:rFonts w:ascii="Times New Roman" w:hAnsi="Times New Roman" w:cs="Times New Roman"/>
        </w:rPr>
        <w:t>any women do not own or have access to phones. Those that do, have low comfort with using them.</w:t>
      </w:r>
    </w:p>
    <w:p w:rsidR="0023248D" w:rsidRPr="007E676E" w:rsidRDefault="007E676E" w:rsidP="00AB2034">
      <w:pPr>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23248D" w:rsidRPr="007E676E">
        <w:rPr>
          <w:rFonts w:ascii="Times New Roman" w:hAnsi="Times New Roman" w:cs="Times New Roman"/>
        </w:rPr>
        <w:t xml:space="preserve">Carolina Trivelli, </w:t>
      </w:r>
      <w:r>
        <w:rPr>
          <w:rFonts w:ascii="Times New Roman" w:hAnsi="Times New Roman" w:cs="Times New Roman"/>
        </w:rPr>
        <w:t xml:space="preserve">ASBANC, </w:t>
      </w:r>
      <w:r w:rsidR="0023248D" w:rsidRPr="007E676E">
        <w:rPr>
          <w:rFonts w:ascii="Times New Roman" w:hAnsi="Times New Roman" w:cs="Times New Roman"/>
        </w:rPr>
        <w:t>Peru mentioned that a similar study is being done in Peru to look into the issue of multiple languages, using the decimal point in the balance, how to send money and the number of steps to complete transactions.</w:t>
      </w:r>
      <w:r>
        <w:rPr>
          <w:rFonts w:ascii="Times New Roman" w:hAnsi="Times New Roman" w:cs="Times New Roman"/>
        </w:rPr>
        <w:t xml:space="preserve"> </w:t>
      </w:r>
      <w:r w:rsidR="00AB2034">
        <w:rPr>
          <w:rFonts w:ascii="Times New Roman" w:hAnsi="Times New Roman" w:cs="Times New Roman"/>
        </w:rPr>
        <w:t xml:space="preserve">It was also observed that </w:t>
      </w:r>
      <w:r w:rsidR="0023248D" w:rsidRPr="007E676E">
        <w:rPr>
          <w:rFonts w:ascii="Times New Roman" w:hAnsi="Times New Roman" w:cs="Times New Roman"/>
        </w:rPr>
        <w:t xml:space="preserve">Philippines had </w:t>
      </w:r>
      <w:r w:rsidR="00AB2034">
        <w:rPr>
          <w:rFonts w:ascii="Times New Roman" w:hAnsi="Times New Roman" w:cs="Times New Roman"/>
        </w:rPr>
        <w:t>a lower</w:t>
      </w:r>
      <w:r w:rsidR="0023248D" w:rsidRPr="007E676E">
        <w:rPr>
          <w:rFonts w:ascii="Times New Roman" w:hAnsi="Times New Roman" w:cs="Times New Roman"/>
        </w:rPr>
        <w:t xml:space="preserve"> gender gap compared to Uganda but the take up of mobile money was lower. </w:t>
      </w:r>
    </w:p>
    <w:p w:rsidR="0023248D" w:rsidRDefault="0023248D" w:rsidP="007E676E">
      <w:pPr>
        <w:pStyle w:val="ListParagraph"/>
        <w:ind w:left="360"/>
        <w:rPr>
          <w:rFonts w:ascii="Times New Roman" w:hAnsi="Times New Roman" w:cs="Times New Roman"/>
          <w:sz w:val="24"/>
          <w:szCs w:val="24"/>
        </w:rPr>
      </w:pPr>
    </w:p>
    <w:p w:rsidR="005B171E" w:rsidRPr="007E676E" w:rsidRDefault="005B171E" w:rsidP="005B171E">
      <w:pPr>
        <w:pStyle w:val="ListParagraph"/>
        <w:numPr>
          <w:ilvl w:val="0"/>
          <w:numId w:val="2"/>
        </w:numPr>
        <w:rPr>
          <w:rFonts w:ascii="Times New Roman" w:hAnsi="Times New Roman" w:cs="Times New Roman"/>
          <w:b/>
          <w:bCs/>
        </w:rPr>
      </w:pPr>
      <w:r w:rsidRPr="007E676E">
        <w:rPr>
          <w:rFonts w:ascii="Times New Roman" w:hAnsi="Times New Roman" w:cs="Times New Roman"/>
          <w:b/>
          <w:bCs/>
        </w:rPr>
        <w:t>Session 1: DFS Ecosystem Working Group</w:t>
      </w:r>
    </w:p>
    <w:p w:rsidR="00547F6B" w:rsidRPr="00547F6B" w:rsidRDefault="00547F6B" w:rsidP="00AB2034">
      <w:pPr>
        <w:jc w:val="both"/>
        <w:rPr>
          <w:rFonts w:ascii="Times New Roman" w:hAnsi="Times New Roman" w:cs="Times New Roman"/>
          <w:b/>
          <w:bCs/>
        </w:rPr>
      </w:pPr>
      <w:r w:rsidRPr="00547F6B">
        <w:rPr>
          <w:rFonts w:ascii="Times New Roman" w:hAnsi="Times New Roman" w:cs="Times New Roman"/>
          <w:b/>
          <w:bCs/>
        </w:rPr>
        <w:t>4.1 Working Group Chair Report and Plan of Work</w:t>
      </w:r>
    </w:p>
    <w:p w:rsidR="00AC5DCB" w:rsidRDefault="00547F6B" w:rsidP="001B49D3">
      <w:pPr>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005B171E" w:rsidRPr="00AB2034">
        <w:rPr>
          <w:rFonts w:ascii="Times New Roman" w:hAnsi="Times New Roman" w:cs="Times New Roman"/>
        </w:rPr>
        <w:t>Carol Benson</w:t>
      </w:r>
      <w:r w:rsidR="00AB2034" w:rsidRPr="00AB2034">
        <w:rPr>
          <w:rFonts w:ascii="Times New Roman" w:hAnsi="Times New Roman" w:cs="Times New Roman"/>
        </w:rPr>
        <w:t>, Co-chair of DFS Ecosystem Working Group</w:t>
      </w:r>
      <w:r w:rsidR="005B171E" w:rsidRPr="00AB2034">
        <w:rPr>
          <w:rFonts w:ascii="Times New Roman" w:hAnsi="Times New Roman" w:cs="Times New Roman"/>
        </w:rPr>
        <w:t xml:space="preserve"> presented the summary of the discussion</w:t>
      </w:r>
      <w:r w:rsidR="00AB2034" w:rsidRPr="00AB2034">
        <w:rPr>
          <w:rFonts w:ascii="Times New Roman" w:hAnsi="Times New Roman" w:cs="Times New Roman"/>
        </w:rPr>
        <w:t>s</w:t>
      </w:r>
      <w:r w:rsidR="005B171E" w:rsidRPr="00AB2034">
        <w:rPr>
          <w:rFonts w:ascii="Times New Roman" w:hAnsi="Times New Roman" w:cs="Times New Roman"/>
        </w:rPr>
        <w:t xml:space="preserve"> </w:t>
      </w:r>
      <w:r w:rsidR="00AB2034">
        <w:rPr>
          <w:rFonts w:ascii="Times New Roman" w:hAnsi="Times New Roman" w:cs="Times New Roman"/>
        </w:rPr>
        <w:t>(</w:t>
      </w:r>
      <w:hyperlink r:id="rId17" w:history="1">
        <w:r w:rsidR="001B49D3" w:rsidRPr="001B49D3">
          <w:rPr>
            <w:rStyle w:val="Hyperlink"/>
            <w:rFonts w:ascii="Times New Roman" w:hAnsi="Times New Roman" w:cs="Times New Roman"/>
          </w:rPr>
          <w:t>DFS-I-061</w:t>
        </w:r>
      </w:hyperlink>
      <w:r w:rsidR="00AB2034">
        <w:t xml:space="preserve">) </w:t>
      </w:r>
      <w:r w:rsidR="005B171E" w:rsidRPr="00AB2034">
        <w:rPr>
          <w:rFonts w:ascii="Times New Roman" w:hAnsi="Times New Roman" w:cs="Times New Roman"/>
        </w:rPr>
        <w:t>which took place during the working group meeting on 20</w:t>
      </w:r>
      <w:r w:rsidR="005B171E" w:rsidRPr="00AB2034">
        <w:rPr>
          <w:rFonts w:ascii="Times New Roman" w:hAnsi="Times New Roman" w:cs="Times New Roman"/>
          <w:vertAlign w:val="superscript"/>
        </w:rPr>
        <w:t>th</w:t>
      </w:r>
      <w:r w:rsidR="005B171E" w:rsidRPr="00AB2034">
        <w:rPr>
          <w:rFonts w:ascii="Times New Roman" w:hAnsi="Times New Roman" w:cs="Times New Roman"/>
        </w:rPr>
        <w:t xml:space="preserve"> April. </w:t>
      </w:r>
      <w:r w:rsidR="00AB2034" w:rsidRPr="00AB2034">
        <w:rPr>
          <w:rFonts w:ascii="Times New Roman" w:hAnsi="Times New Roman" w:cs="Times New Roman"/>
        </w:rPr>
        <w:t>9 contributions were received for the DFS Ecosystem Working Group and a short summary of the contributions were presented by the members who submit</w:t>
      </w:r>
      <w:r w:rsidR="00AB2034">
        <w:rPr>
          <w:rFonts w:ascii="Times New Roman" w:hAnsi="Times New Roman" w:cs="Times New Roman"/>
        </w:rPr>
        <w:t xml:space="preserve">ted them (see the document allocation in </w:t>
      </w:r>
      <w:hyperlink r:id="rId18" w:history="1">
        <w:r w:rsidR="00AB2034" w:rsidRPr="00A77F77">
          <w:rPr>
            <w:rStyle w:val="Hyperlink"/>
            <w:rFonts w:ascii="Times New Roman" w:hAnsi="Times New Roman" w:cs="Times New Roman"/>
          </w:rPr>
          <w:t>DFS-I-057</w:t>
        </w:r>
      </w:hyperlink>
      <w:r w:rsidR="00AB2034">
        <w:rPr>
          <w:rStyle w:val="Hyperlink"/>
          <w:rFonts w:ascii="Times New Roman" w:hAnsi="Times New Roman" w:cs="Times New Roman"/>
        </w:rPr>
        <w:t>)</w:t>
      </w:r>
      <w:r w:rsidR="00AC5DCB">
        <w:rPr>
          <w:rFonts w:ascii="Times New Roman" w:hAnsi="Times New Roman" w:cs="Times New Roman"/>
        </w:rPr>
        <w:t>:</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Trever Zimmer &amp; Michael Mori, TUFTS University</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 xml:space="preserve">Ms Priscila Evangelista, ANATEL, Brazil </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 xml:space="preserve">Mr Sunil Kanit Bose, Chairman, BTRC </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Ms Chen Shan, Huawei</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 xml:space="preserve">Ms Gisele Yonli, ANPTIC, Burkina Faso </w:t>
      </w:r>
    </w:p>
    <w:p w:rsidR="00AC5DCB"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 xml:space="preserve">Mrs Oksana Smirnova-KrellIntervale, Russia </w:t>
      </w:r>
    </w:p>
    <w:p w:rsidR="005B171E" w:rsidRPr="00DA7353" w:rsidRDefault="00AC5DCB" w:rsidP="00DA735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DA7353">
        <w:rPr>
          <w:rFonts w:ascii="Times New Roman" w:eastAsia="Times New Roman" w:hAnsi="Times New Roman" w:cs="Times New Roman"/>
        </w:rPr>
        <w:t xml:space="preserve">Mr Gunawan Hutagalung, Ministry of </w:t>
      </w:r>
      <w:r w:rsidR="00300B3C" w:rsidRPr="00DA7353">
        <w:rPr>
          <w:rFonts w:ascii="Times New Roman" w:eastAsia="Times New Roman" w:hAnsi="Times New Roman" w:cs="Times New Roman"/>
        </w:rPr>
        <w:t>Posts and Telecommunications</w:t>
      </w:r>
      <w:r w:rsidRPr="00DA7353">
        <w:rPr>
          <w:rFonts w:ascii="Times New Roman" w:eastAsia="Times New Roman" w:hAnsi="Times New Roman" w:cs="Times New Roman"/>
        </w:rPr>
        <w:t>, Indonesia</w:t>
      </w:r>
    </w:p>
    <w:p w:rsidR="00AB2034" w:rsidRPr="00AB2034" w:rsidRDefault="00547F6B" w:rsidP="00AB2034">
      <w:pPr>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AB2034" w:rsidRPr="00AB2034">
        <w:rPr>
          <w:rFonts w:ascii="Times New Roman" w:hAnsi="Times New Roman" w:cs="Times New Roman"/>
        </w:rPr>
        <w:t>The main tasks for the Working</w:t>
      </w:r>
      <w:r w:rsidR="00AB2034">
        <w:rPr>
          <w:rFonts w:ascii="Times New Roman" w:hAnsi="Times New Roman" w:cs="Times New Roman"/>
        </w:rPr>
        <w:t xml:space="preserve"> Group</w:t>
      </w:r>
      <w:r w:rsidR="00AB2034" w:rsidRPr="00AB2034">
        <w:rPr>
          <w:rFonts w:ascii="Times New Roman" w:hAnsi="Times New Roman" w:cs="Times New Roman"/>
        </w:rPr>
        <w:t xml:space="preserve"> are:</w:t>
      </w:r>
    </w:p>
    <w:p w:rsidR="00AB2034" w:rsidRPr="00AB2034" w:rsidRDefault="00AB2034" w:rsidP="00AB2034">
      <w:pPr>
        <w:numPr>
          <w:ilvl w:val="0"/>
          <w:numId w:val="5"/>
        </w:numPr>
        <w:rPr>
          <w:rFonts w:ascii="Times New Roman" w:hAnsi="Times New Roman" w:cs="Times New Roman"/>
        </w:rPr>
      </w:pPr>
      <w:r w:rsidRPr="00AB2034">
        <w:rPr>
          <w:rFonts w:ascii="Times New Roman" w:hAnsi="Times New Roman" w:cs="Times New Roman"/>
          <w:lang w:val="en-GB"/>
        </w:rPr>
        <w:t xml:space="preserve">Obtain, review and leverage </w:t>
      </w:r>
      <w:r w:rsidRPr="00AB2034">
        <w:rPr>
          <w:rFonts w:ascii="Times New Roman" w:hAnsi="Times New Roman" w:cs="Times New Roman"/>
          <w:b/>
          <w:bCs/>
          <w:i/>
          <w:iCs/>
          <w:lang w:val="en-GB"/>
        </w:rPr>
        <w:t xml:space="preserve">existing documents </w:t>
      </w:r>
      <w:r w:rsidRPr="00AB2034">
        <w:rPr>
          <w:rFonts w:ascii="Times New Roman" w:hAnsi="Times New Roman" w:cs="Times New Roman"/>
          <w:lang w:val="en-GB"/>
        </w:rPr>
        <w:t>on global digital financial service specifications, standards, guidelines (including SG2 in TSAG-TD 158), etc. Some 65 documents related to DFS have been reviewed</w:t>
      </w:r>
    </w:p>
    <w:p w:rsidR="00AB2034" w:rsidRPr="00AB2034" w:rsidRDefault="00AB2034" w:rsidP="00AB2034">
      <w:pPr>
        <w:numPr>
          <w:ilvl w:val="0"/>
          <w:numId w:val="5"/>
        </w:numPr>
        <w:rPr>
          <w:rFonts w:ascii="Times New Roman" w:hAnsi="Times New Roman" w:cs="Times New Roman"/>
        </w:rPr>
      </w:pPr>
      <w:r w:rsidRPr="00AB2034">
        <w:rPr>
          <w:rFonts w:ascii="Times New Roman" w:hAnsi="Times New Roman" w:cs="Times New Roman"/>
          <w:b/>
          <w:bCs/>
          <w:i/>
          <w:iCs/>
          <w:lang w:val="en-GB"/>
        </w:rPr>
        <w:lastRenderedPageBreak/>
        <w:t>Describe</w:t>
      </w:r>
      <w:r w:rsidRPr="00AB2034">
        <w:rPr>
          <w:rFonts w:ascii="Times New Roman" w:hAnsi="Times New Roman" w:cs="Times New Roman"/>
          <w:lang w:val="en-GB"/>
        </w:rPr>
        <w:t xml:space="preserve"> </w:t>
      </w:r>
      <w:r w:rsidRPr="00AB2034">
        <w:rPr>
          <w:rFonts w:ascii="Times New Roman" w:hAnsi="Times New Roman" w:cs="Times New Roman"/>
          <w:b/>
          <w:bCs/>
          <w:i/>
          <w:iCs/>
          <w:lang w:val="en-GB"/>
        </w:rPr>
        <w:t xml:space="preserve">definitions of terminology and taxonomy </w:t>
      </w:r>
      <w:r w:rsidRPr="00AB2034">
        <w:rPr>
          <w:rFonts w:ascii="Times New Roman" w:hAnsi="Times New Roman" w:cs="Times New Roman"/>
          <w:lang w:val="en-GB"/>
        </w:rPr>
        <w:t>for digital financial services</w:t>
      </w:r>
    </w:p>
    <w:p w:rsidR="00AB2034" w:rsidRPr="00AB2034" w:rsidRDefault="00AB2034" w:rsidP="00AB2034">
      <w:pPr>
        <w:numPr>
          <w:ilvl w:val="0"/>
          <w:numId w:val="5"/>
        </w:numPr>
        <w:rPr>
          <w:rFonts w:ascii="Times New Roman" w:hAnsi="Times New Roman" w:cs="Times New Roman"/>
        </w:rPr>
      </w:pPr>
      <w:r w:rsidRPr="00AB2034">
        <w:rPr>
          <w:rFonts w:ascii="Times New Roman" w:hAnsi="Times New Roman" w:cs="Times New Roman"/>
          <w:b/>
          <w:bCs/>
          <w:i/>
          <w:iCs/>
          <w:lang w:val="en-GB"/>
        </w:rPr>
        <w:t xml:space="preserve">Describe the ecosystem for digital financial services </w:t>
      </w:r>
      <w:r w:rsidRPr="00AB2034">
        <w:rPr>
          <w:rFonts w:ascii="Times New Roman" w:hAnsi="Times New Roman" w:cs="Times New Roman"/>
          <w:lang w:val="en-GB"/>
        </w:rPr>
        <w:t>in developed and developing countries and the respective roles and responsibilities of the stakeholders in the ecosystem</w:t>
      </w:r>
    </w:p>
    <w:p w:rsidR="00AB2034" w:rsidRPr="00AB2034" w:rsidRDefault="00AB2034" w:rsidP="00AB2034">
      <w:pPr>
        <w:numPr>
          <w:ilvl w:val="0"/>
          <w:numId w:val="5"/>
        </w:numPr>
        <w:rPr>
          <w:rFonts w:ascii="Times New Roman" w:hAnsi="Times New Roman" w:cs="Times New Roman"/>
        </w:rPr>
      </w:pPr>
      <w:r w:rsidRPr="00AB2034">
        <w:rPr>
          <w:rFonts w:ascii="Times New Roman" w:hAnsi="Times New Roman" w:cs="Times New Roman"/>
          <w:b/>
          <w:bCs/>
          <w:i/>
          <w:iCs/>
          <w:lang w:val="en-GB"/>
        </w:rPr>
        <w:t xml:space="preserve">Identify key elements </w:t>
      </w:r>
      <w:r w:rsidRPr="00AB2034">
        <w:rPr>
          <w:rFonts w:ascii="Times New Roman" w:hAnsi="Times New Roman" w:cs="Times New Roman"/>
          <w:lang w:val="en-GB"/>
        </w:rPr>
        <w:t xml:space="preserve">of the ecosystem necessary for financial inclusion </w:t>
      </w:r>
    </w:p>
    <w:p w:rsidR="00AB2034" w:rsidRPr="00AB2034" w:rsidRDefault="00AB2034" w:rsidP="00AB2034">
      <w:pPr>
        <w:pStyle w:val="ListParagraph"/>
        <w:numPr>
          <w:ilvl w:val="0"/>
          <w:numId w:val="5"/>
        </w:numPr>
        <w:rPr>
          <w:rFonts w:ascii="Times New Roman" w:hAnsi="Times New Roman" w:cs="Times New Roman"/>
        </w:rPr>
      </w:pPr>
      <w:r w:rsidRPr="00AB2034">
        <w:rPr>
          <w:rFonts w:ascii="Times New Roman" w:hAnsi="Times New Roman" w:cs="Times New Roman"/>
          <w:b/>
          <w:bCs/>
          <w:i/>
          <w:iCs/>
        </w:rPr>
        <w:t xml:space="preserve">Establish liaisons and relationships </w:t>
      </w:r>
      <w:r w:rsidRPr="00AB2034">
        <w:rPr>
          <w:rFonts w:ascii="Times New Roman" w:hAnsi="Times New Roman" w:cs="Times New Roman"/>
        </w:rPr>
        <w:t>with other working groups; determine need for future ITU-T actions</w:t>
      </w:r>
    </w:p>
    <w:p w:rsidR="00AB2034" w:rsidRPr="00AB2034" w:rsidRDefault="00547F6B" w:rsidP="00547F6B">
      <w:pPr>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AB2034" w:rsidRPr="00AB2034">
        <w:rPr>
          <w:rFonts w:ascii="Times New Roman" w:hAnsi="Times New Roman" w:cs="Times New Roman"/>
        </w:rPr>
        <w:t xml:space="preserve">It was noted that progress on the above items have been made since the first meeting </w:t>
      </w:r>
      <w:r w:rsidR="00AB2034">
        <w:rPr>
          <w:rFonts w:ascii="Times New Roman" w:hAnsi="Times New Roman" w:cs="Times New Roman"/>
        </w:rPr>
        <w:t>and that the contributions received will be integrated in the work on the Ecosystem. T</w:t>
      </w:r>
      <w:r w:rsidR="007C48FB">
        <w:rPr>
          <w:rFonts w:ascii="Times New Roman" w:hAnsi="Times New Roman" w:cs="Times New Roman"/>
        </w:rPr>
        <w:t>he main decisions taken during the meeting on 20</w:t>
      </w:r>
      <w:r w:rsidR="007C48FB" w:rsidRPr="007C48FB">
        <w:rPr>
          <w:rFonts w:ascii="Times New Roman" w:hAnsi="Times New Roman" w:cs="Times New Roman"/>
          <w:vertAlign w:val="superscript"/>
        </w:rPr>
        <w:t>th</w:t>
      </w:r>
      <w:r w:rsidR="007C48FB">
        <w:rPr>
          <w:rFonts w:ascii="Times New Roman" w:hAnsi="Times New Roman" w:cs="Times New Roman"/>
        </w:rPr>
        <w:t xml:space="preserve"> April are</w:t>
      </w:r>
      <w:r w:rsidR="00AB2034" w:rsidRPr="00AB2034">
        <w:rPr>
          <w:rFonts w:ascii="Times New Roman" w:hAnsi="Times New Roman" w:cs="Times New Roman"/>
        </w:rPr>
        <w:t>:</w:t>
      </w:r>
    </w:p>
    <w:p w:rsidR="00AB2034" w:rsidRPr="00AB2034" w:rsidRDefault="00AB2034" w:rsidP="00547F6B">
      <w:pPr>
        <w:pStyle w:val="ListParagraph"/>
        <w:numPr>
          <w:ilvl w:val="0"/>
          <w:numId w:val="14"/>
        </w:numPr>
        <w:ind w:left="720"/>
        <w:rPr>
          <w:rFonts w:ascii="Times New Roman" w:hAnsi="Times New Roman" w:cs="Times New Roman"/>
        </w:rPr>
      </w:pPr>
      <w:r w:rsidRPr="00AB2034">
        <w:rPr>
          <w:rFonts w:ascii="Times New Roman" w:hAnsi="Times New Roman" w:cs="Times New Roman"/>
        </w:rPr>
        <w:t>Work on glossary of terms:</w:t>
      </w:r>
    </w:p>
    <w:p w:rsidR="00AB2034" w:rsidRPr="00AB2034" w:rsidRDefault="00AB2034" w:rsidP="00547F6B">
      <w:pPr>
        <w:numPr>
          <w:ilvl w:val="0"/>
          <w:numId w:val="13"/>
        </w:numPr>
        <w:tabs>
          <w:tab w:val="clear" w:pos="720"/>
          <w:tab w:val="num" w:pos="1080"/>
        </w:tabs>
        <w:ind w:left="1080"/>
        <w:rPr>
          <w:rFonts w:ascii="Times New Roman" w:hAnsi="Times New Roman" w:cs="Times New Roman"/>
        </w:rPr>
      </w:pPr>
      <w:r w:rsidRPr="00AB2034">
        <w:rPr>
          <w:rFonts w:ascii="Times New Roman" w:hAnsi="Times New Roman" w:cs="Times New Roman"/>
        </w:rPr>
        <w:t xml:space="preserve">The team has analyzed and compared five current glossaries from Mobey Forum, Electronic Transactions Association, Alliance for Financial Inclusion, GSMA and BIS CPSS </w:t>
      </w:r>
    </w:p>
    <w:p w:rsidR="00AB2034" w:rsidRPr="00AB2034" w:rsidRDefault="00AB2034" w:rsidP="00547F6B">
      <w:pPr>
        <w:numPr>
          <w:ilvl w:val="0"/>
          <w:numId w:val="13"/>
        </w:numPr>
        <w:tabs>
          <w:tab w:val="clear" w:pos="720"/>
          <w:tab w:val="num" w:pos="1080"/>
        </w:tabs>
        <w:ind w:left="1080"/>
        <w:rPr>
          <w:rFonts w:ascii="Times New Roman" w:hAnsi="Times New Roman" w:cs="Times New Roman"/>
        </w:rPr>
      </w:pPr>
      <w:r w:rsidRPr="00AB2034">
        <w:rPr>
          <w:rFonts w:ascii="Times New Roman" w:hAnsi="Times New Roman" w:cs="Times New Roman"/>
        </w:rPr>
        <w:t>Over 260 terms have been identified in the glossary and it was noted that there is quite a high degree of alignment of the terms.</w:t>
      </w:r>
    </w:p>
    <w:p w:rsidR="00AB2034" w:rsidRPr="00AB2034" w:rsidRDefault="00AB2034" w:rsidP="00547F6B">
      <w:pPr>
        <w:pStyle w:val="ListParagraph"/>
        <w:numPr>
          <w:ilvl w:val="0"/>
          <w:numId w:val="14"/>
        </w:numPr>
        <w:ind w:left="720"/>
        <w:rPr>
          <w:rFonts w:ascii="Times New Roman" w:hAnsi="Times New Roman" w:cs="Times New Roman"/>
        </w:rPr>
      </w:pPr>
      <w:r w:rsidRPr="00AB2034">
        <w:rPr>
          <w:rFonts w:ascii="Times New Roman" w:hAnsi="Times New Roman" w:cs="Times New Roman"/>
        </w:rPr>
        <w:t>Work on Ecosystem pictures</w:t>
      </w:r>
    </w:p>
    <w:p w:rsidR="00AB2034" w:rsidRPr="00AB2034" w:rsidRDefault="00AB2034" w:rsidP="00547F6B">
      <w:pPr>
        <w:ind w:left="720"/>
        <w:jc w:val="both"/>
        <w:rPr>
          <w:rFonts w:ascii="Times New Roman" w:hAnsi="Times New Roman" w:cs="Times New Roman"/>
        </w:rPr>
      </w:pPr>
      <w:r w:rsidRPr="00AB2034">
        <w:rPr>
          <w:rFonts w:ascii="Times New Roman" w:hAnsi="Times New Roman" w:cs="Times New Roman"/>
        </w:rPr>
        <w:t>A group was set up to develop first drafts of the Ecosystem pictures</w:t>
      </w:r>
      <w:r w:rsidR="007C48FB">
        <w:rPr>
          <w:rFonts w:ascii="Times New Roman" w:hAnsi="Times New Roman" w:cs="Times New Roman"/>
        </w:rPr>
        <w:t xml:space="preserve"> and to identify </w:t>
      </w:r>
      <w:r w:rsidRPr="00AB2034">
        <w:rPr>
          <w:rFonts w:ascii="Times New Roman" w:hAnsi="Times New Roman" w:cs="Times New Roman"/>
        </w:rPr>
        <w:t>players and stakeholders, processes and flows and functions or user needs</w:t>
      </w:r>
    </w:p>
    <w:p w:rsidR="00AB2034" w:rsidRPr="00AB2034" w:rsidRDefault="00AB2034" w:rsidP="00547F6B">
      <w:pPr>
        <w:pStyle w:val="ListParagraph"/>
        <w:numPr>
          <w:ilvl w:val="0"/>
          <w:numId w:val="14"/>
        </w:numPr>
        <w:ind w:left="720"/>
        <w:jc w:val="both"/>
        <w:rPr>
          <w:rFonts w:ascii="Times New Roman" w:hAnsi="Times New Roman" w:cs="Times New Roman"/>
        </w:rPr>
      </w:pPr>
      <w:r w:rsidRPr="00AB2034">
        <w:rPr>
          <w:rFonts w:ascii="Times New Roman" w:hAnsi="Times New Roman" w:cs="Times New Roman"/>
        </w:rPr>
        <w:t>A group has been formed to produce a draft on the group’s view on the Key Elements for digital financial services (e.g understanding what will be the technology impact on the digital financial services ecosystem), determining what the status of national identity schemes in developing countries and requirements to enable key use cases such as G2P or merchant payments.</w:t>
      </w:r>
    </w:p>
    <w:p w:rsidR="00C54F39" w:rsidRPr="00547F6B" w:rsidRDefault="00547F6B" w:rsidP="007C48FB">
      <w:pPr>
        <w:jc w:val="both"/>
        <w:rPr>
          <w:rFonts w:ascii="Times New Roman" w:hAnsi="Times New Roman" w:cs="Times New Roman"/>
        </w:rPr>
      </w:pPr>
      <w:r w:rsidRPr="00563CBC">
        <w:rPr>
          <w:rFonts w:ascii="Times New Roman" w:hAnsi="Times New Roman" w:cs="Times New Roman"/>
        </w:rPr>
        <w:t>20.</w:t>
      </w:r>
      <w:r w:rsidRPr="00563CBC">
        <w:rPr>
          <w:rFonts w:ascii="Times New Roman" w:hAnsi="Times New Roman" w:cs="Times New Roman"/>
        </w:rPr>
        <w:tab/>
      </w:r>
      <w:r w:rsidR="003F345A" w:rsidRPr="00563CBC">
        <w:rPr>
          <w:rFonts w:ascii="Times New Roman" w:hAnsi="Times New Roman" w:cs="Times New Roman"/>
        </w:rPr>
        <w:t>Tim Lyman (</w:t>
      </w:r>
      <w:r w:rsidR="00C54F39" w:rsidRPr="00563CBC">
        <w:rPr>
          <w:rFonts w:ascii="Times New Roman" w:hAnsi="Times New Roman" w:cs="Times New Roman"/>
        </w:rPr>
        <w:t>CGAP</w:t>
      </w:r>
      <w:r w:rsidR="003F345A" w:rsidRPr="00563CBC">
        <w:rPr>
          <w:rFonts w:ascii="Times New Roman" w:hAnsi="Times New Roman" w:cs="Times New Roman"/>
        </w:rPr>
        <w:t xml:space="preserve">) pointed out that </w:t>
      </w:r>
      <w:r w:rsidR="00C54F39" w:rsidRPr="00563CBC">
        <w:rPr>
          <w:rFonts w:ascii="Times New Roman" w:hAnsi="Times New Roman" w:cs="Times New Roman"/>
        </w:rPr>
        <w:t xml:space="preserve">the GPFI </w:t>
      </w:r>
      <w:r w:rsidR="003F345A" w:rsidRPr="00563CBC">
        <w:rPr>
          <w:rFonts w:ascii="Times New Roman" w:hAnsi="Times New Roman" w:cs="Times New Roman"/>
        </w:rPr>
        <w:t xml:space="preserve">Markets and Payments Systems Subgroup has </w:t>
      </w:r>
      <w:r w:rsidR="006C3F01">
        <w:rPr>
          <w:rFonts w:ascii="Times New Roman" w:hAnsi="Times New Roman" w:cs="Times New Roman"/>
        </w:rPr>
        <w:t xml:space="preserve">just </w:t>
      </w:r>
      <w:r w:rsidR="003F345A" w:rsidRPr="00563CBC">
        <w:rPr>
          <w:rFonts w:ascii="Times New Roman" w:hAnsi="Times New Roman" w:cs="Times New Roman"/>
        </w:rPr>
        <w:t>planned to work on</w:t>
      </w:r>
      <w:r w:rsidR="00C54F39" w:rsidRPr="00563CBC">
        <w:rPr>
          <w:rFonts w:ascii="Times New Roman" w:hAnsi="Times New Roman" w:cs="Times New Roman"/>
        </w:rPr>
        <w:t xml:space="preserve"> </w:t>
      </w:r>
      <w:r w:rsidR="003F345A" w:rsidRPr="00563CBC">
        <w:rPr>
          <w:rFonts w:ascii="Times New Roman" w:hAnsi="Times New Roman" w:cs="Times New Roman"/>
        </w:rPr>
        <w:t>the role of the public sector in facilitati</w:t>
      </w:r>
      <w:r w:rsidR="00F66589">
        <w:rPr>
          <w:rFonts w:ascii="Times New Roman" w:hAnsi="Times New Roman" w:cs="Times New Roman"/>
        </w:rPr>
        <w:t>ng</w:t>
      </w:r>
      <w:r w:rsidR="003F345A" w:rsidRPr="00563CBC">
        <w:rPr>
          <w:rFonts w:ascii="Times New Roman" w:hAnsi="Times New Roman" w:cs="Times New Roman"/>
        </w:rPr>
        <w:t xml:space="preserve"> financial inclusion via government pa</w:t>
      </w:r>
      <w:r w:rsidR="00C54F39" w:rsidRPr="00563CBC">
        <w:rPr>
          <w:rFonts w:ascii="Times New Roman" w:hAnsi="Times New Roman" w:cs="Times New Roman"/>
        </w:rPr>
        <w:t>yments</w:t>
      </w:r>
      <w:r w:rsidR="003F345A" w:rsidRPr="00563CBC">
        <w:rPr>
          <w:rFonts w:ascii="Times New Roman" w:hAnsi="Times New Roman" w:cs="Times New Roman"/>
        </w:rPr>
        <w:t>, based on a currently ongoing stocktaking of interesting innovative developments in payments.</w:t>
      </w:r>
      <w:r w:rsidR="006C3F01">
        <w:rPr>
          <w:rFonts w:ascii="Times New Roman" w:hAnsi="Times New Roman" w:cs="Times New Roman"/>
        </w:rPr>
        <w:t xml:space="preserve"> As this work</w:t>
      </w:r>
      <w:r w:rsidR="0008362E">
        <w:rPr>
          <w:rFonts w:ascii="Times New Roman" w:hAnsi="Times New Roman" w:cs="Times New Roman"/>
        </w:rPr>
        <w:t xml:space="preserve"> </w:t>
      </w:r>
      <w:r w:rsidR="006C3F01">
        <w:rPr>
          <w:rFonts w:ascii="Times New Roman" w:hAnsi="Times New Roman" w:cs="Times New Roman"/>
        </w:rPr>
        <w:t xml:space="preserve">stream is just starting </w:t>
      </w:r>
      <w:r w:rsidR="0008362E">
        <w:rPr>
          <w:rFonts w:ascii="Times New Roman" w:hAnsi="Times New Roman" w:cs="Times New Roman"/>
        </w:rPr>
        <w:t>the FG will be updated at the next meeting on the activities plan</w:t>
      </w:r>
      <w:r w:rsidR="006C3F01">
        <w:rPr>
          <w:rFonts w:ascii="Times New Roman" w:hAnsi="Times New Roman" w:cs="Times New Roman"/>
        </w:rPr>
        <w:t xml:space="preserve">ned for this initiative. However </w:t>
      </w:r>
      <w:r w:rsidR="003F345A" w:rsidRPr="00563CBC">
        <w:rPr>
          <w:rFonts w:ascii="Times New Roman" w:hAnsi="Times New Roman" w:cs="Times New Roman"/>
        </w:rPr>
        <w:t xml:space="preserve">CGAP emphasized that </w:t>
      </w:r>
      <w:r w:rsidR="006C3F01">
        <w:rPr>
          <w:rFonts w:ascii="Times New Roman" w:hAnsi="Times New Roman" w:cs="Times New Roman"/>
        </w:rPr>
        <w:t>the</w:t>
      </w:r>
      <w:r w:rsidR="006C3F01" w:rsidRPr="00563CBC">
        <w:rPr>
          <w:rFonts w:ascii="Times New Roman" w:hAnsi="Times New Roman" w:cs="Times New Roman"/>
        </w:rPr>
        <w:t xml:space="preserve"> </w:t>
      </w:r>
      <w:r w:rsidR="003F345A" w:rsidRPr="00563CBC">
        <w:rPr>
          <w:rFonts w:ascii="Times New Roman" w:hAnsi="Times New Roman" w:cs="Times New Roman"/>
        </w:rPr>
        <w:t xml:space="preserve">work of the GPFI </w:t>
      </w:r>
      <w:r w:rsidR="007C48FB" w:rsidRPr="00563CBC">
        <w:rPr>
          <w:rFonts w:ascii="Times New Roman" w:hAnsi="Times New Roman" w:cs="Times New Roman"/>
        </w:rPr>
        <w:t>could also be considered by the focus group</w:t>
      </w:r>
      <w:r w:rsidR="003F345A" w:rsidRPr="00563CBC">
        <w:rPr>
          <w:rFonts w:ascii="Times New Roman" w:hAnsi="Times New Roman" w:cs="Times New Roman"/>
        </w:rPr>
        <w:t>, in order to avoid duplication</w:t>
      </w:r>
      <w:r w:rsidR="00C54F39" w:rsidRPr="00563CBC">
        <w:rPr>
          <w:rFonts w:ascii="Times New Roman" w:hAnsi="Times New Roman" w:cs="Times New Roman"/>
        </w:rPr>
        <w:t xml:space="preserve">. </w:t>
      </w:r>
    </w:p>
    <w:p w:rsidR="00933555" w:rsidRDefault="00547F6B" w:rsidP="007C48FB">
      <w:pPr>
        <w:rPr>
          <w:rFonts w:ascii="Times New Roman" w:hAnsi="Times New Roman" w:cs="Times New Roman"/>
          <w:b/>
          <w:bCs/>
        </w:rPr>
      </w:pPr>
      <w:r w:rsidRPr="00547F6B">
        <w:rPr>
          <w:rFonts w:ascii="Times New Roman" w:hAnsi="Times New Roman" w:cs="Times New Roman"/>
          <w:b/>
          <w:bCs/>
        </w:rPr>
        <w:t>4.2</w:t>
      </w:r>
      <w:r w:rsidR="001B49D3">
        <w:rPr>
          <w:rFonts w:ascii="Times New Roman" w:hAnsi="Times New Roman" w:cs="Times New Roman"/>
          <w:b/>
          <w:bCs/>
        </w:rPr>
        <w:t xml:space="preserve"> </w:t>
      </w:r>
      <w:r w:rsidR="00933555">
        <w:rPr>
          <w:rFonts w:ascii="Times New Roman" w:hAnsi="Times New Roman" w:cs="Times New Roman"/>
          <w:b/>
          <w:bCs/>
        </w:rPr>
        <w:t>Outgoing Liaison</w:t>
      </w:r>
      <w:r w:rsidR="00454759">
        <w:rPr>
          <w:rFonts w:ascii="Times New Roman" w:hAnsi="Times New Roman" w:cs="Times New Roman"/>
          <w:b/>
          <w:bCs/>
        </w:rPr>
        <w:t xml:space="preserve"> to ITU-T Study Group 2</w:t>
      </w:r>
    </w:p>
    <w:p w:rsidR="00933555" w:rsidRPr="00CA5376" w:rsidRDefault="00FE5D36" w:rsidP="00CA5376">
      <w:pPr>
        <w:jc w:val="both"/>
      </w:pPr>
      <w:r>
        <w:rPr>
          <w:rFonts w:ascii="Times New Roman" w:hAnsi="Times New Roman" w:cs="Times New Roman"/>
        </w:rPr>
        <w:t>21.</w:t>
      </w:r>
      <w:r>
        <w:rPr>
          <w:rFonts w:ascii="Times New Roman" w:hAnsi="Times New Roman" w:cs="Times New Roman"/>
        </w:rPr>
        <w:tab/>
      </w:r>
      <w:r w:rsidR="00454759">
        <w:rPr>
          <w:rFonts w:ascii="Times New Roman" w:hAnsi="Times New Roman" w:cs="Times New Roman"/>
        </w:rPr>
        <w:t xml:space="preserve">Yury Grin, Co-chair of DFS Ecosystem Working Group presented the liaison statement reply for the incoming liaison from ITU-T Study Group 2 (contained </w:t>
      </w:r>
      <w:r w:rsidR="00454759" w:rsidRPr="00454759">
        <w:rPr>
          <w:rFonts w:ascii="Times New Roman" w:hAnsi="Times New Roman" w:cs="Times New Roman"/>
        </w:rPr>
        <w:t xml:space="preserve">in </w:t>
      </w:r>
      <w:hyperlink r:id="rId19" w:history="1">
        <w:r w:rsidR="00454759" w:rsidRPr="00454759">
          <w:rPr>
            <w:rStyle w:val="Hyperlink"/>
            <w:rFonts w:ascii="Times New Roman" w:hAnsi="Times New Roman" w:cs="Times New Roman"/>
          </w:rPr>
          <w:t>DFS-LS-008</w:t>
        </w:r>
      </w:hyperlink>
      <w:r w:rsidR="00454759">
        <w:t xml:space="preserve">). </w:t>
      </w:r>
      <w:r w:rsidR="00454759" w:rsidRPr="00454759">
        <w:rPr>
          <w:rFonts w:ascii="Times New Roman" w:hAnsi="Times New Roman" w:cs="Times New Roman"/>
        </w:rPr>
        <w:t>The liaison statement reply is as follows:</w:t>
      </w:r>
    </w:p>
    <w:p w:rsidR="00454759" w:rsidRPr="00454759" w:rsidRDefault="00454759" w:rsidP="00454759">
      <w:pPr>
        <w:jc w:val="both"/>
        <w:rPr>
          <w:rFonts w:ascii="Times New Roman" w:hAnsi="Times New Roman" w:cs="Times New Roman"/>
          <w:i/>
          <w:iCs/>
        </w:rPr>
      </w:pPr>
      <w:r w:rsidRPr="00454759">
        <w:rPr>
          <w:rFonts w:ascii="Times New Roman" w:hAnsi="Times New Roman" w:cs="Times New Roman"/>
          <w:i/>
          <w:iCs/>
        </w:rPr>
        <w:t>The DFS Ecosystem WG would like to thank ITU-T SG2 for sending the information on Telecom Finance. The report will be taken into consideration in the work of the Ecosystem WG.</w:t>
      </w:r>
    </w:p>
    <w:p w:rsidR="00327330" w:rsidRPr="00547F6B" w:rsidRDefault="00FE5D36" w:rsidP="00933555">
      <w:pPr>
        <w:rPr>
          <w:rFonts w:ascii="Times New Roman" w:hAnsi="Times New Roman" w:cs="Times New Roman"/>
          <w:b/>
          <w:bCs/>
        </w:rPr>
      </w:pPr>
      <w:r>
        <w:rPr>
          <w:rFonts w:ascii="Times New Roman" w:hAnsi="Times New Roman" w:cs="Times New Roman"/>
          <w:b/>
          <w:bCs/>
        </w:rPr>
        <w:t>4.3</w:t>
      </w:r>
      <w:r>
        <w:rPr>
          <w:rFonts w:ascii="Times New Roman" w:hAnsi="Times New Roman" w:cs="Times New Roman"/>
          <w:b/>
          <w:bCs/>
        </w:rPr>
        <w:tab/>
      </w:r>
      <w:r w:rsidR="001B49D3">
        <w:rPr>
          <w:rFonts w:ascii="Times New Roman" w:hAnsi="Times New Roman" w:cs="Times New Roman"/>
          <w:b/>
          <w:bCs/>
        </w:rPr>
        <w:t>Modelo Peru, Presentation by</w:t>
      </w:r>
      <w:r w:rsidR="00547F6B" w:rsidRPr="00547F6B">
        <w:rPr>
          <w:rFonts w:ascii="Times New Roman" w:hAnsi="Times New Roman" w:cs="Times New Roman"/>
          <w:b/>
          <w:bCs/>
        </w:rPr>
        <w:t xml:space="preserve"> </w:t>
      </w:r>
      <w:r w:rsidR="00327330" w:rsidRPr="00547F6B">
        <w:rPr>
          <w:rFonts w:ascii="Times New Roman" w:hAnsi="Times New Roman" w:cs="Times New Roman"/>
          <w:b/>
          <w:bCs/>
        </w:rPr>
        <w:t>Carolina Trivelli</w:t>
      </w:r>
      <w:r w:rsidR="00547F6B" w:rsidRPr="00547F6B">
        <w:rPr>
          <w:rFonts w:ascii="Times New Roman" w:hAnsi="Times New Roman" w:cs="Times New Roman"/>
          <w:b/>
          <w:bCs/>
        </w:rPr>
        <w:t>, ASBANC, Peru</w:t>
      </w:r>
      <w:r w:rsidR="001B49D3">
        <w:rPr>
          <w:rFonts w:ascii="Times New Roman" w:hAnsi="Times New Roman" w:cs="Times New Roman"/>
          <w:b/>
          <w:bCs/>
        </w:rPr>
        <w:t xml:space="preserve"> </w:t>
      </w:r>
      <w:r w:rsidR="001B49D3" w:rsidRPr="001B49D3">
        <w:rPr>
          <w:rFonts w:ascii="Times New Roman" w:hAnsi="Times New Roman" w:cs="Times New Roman"/>
          <w:b/>
          <w:bCs/>
        </w:rPr>
        <w:t>(</w:t>
      </w:r>
      <w:hyperlink r:id="rId20" w:history="1">
        <w:r w:rsidR="001B49D3" w:rsidRPr="001B49D3">
          <w:rPr>
            <w:rStyle w:val="Hyperlink"/>
            <w:rFonts w:ascii="Times New Roman" w:hAnsi="Times New Roman" w:cs="Times New Roman"/>
          </w:rPr>
          <w:t>DFS-I-062</w:t>
        </w:r>
      </w:hyperlink>
      <w:r w:rsidR="001B49D3" w:rsidRPr="001B49D3">
        <w:rPr>
          <w:rFonts w:ascii="Times New Roman" w:hAnsi="Times New Roman" w:cs="Times New Roman"/>
        </w:rPr>
        <w:t>)</w:t>
      </w:r>
    </w:p>
    <w:p w:rsidR="00327330" w:rsidRPr="00547F6B" w:rsidRDefault="00CA5376" w:rsidP="00547F6B">
      <w:pPr>
        <w:jc w:val="both"/>
        <w:rPr>
          <w:rFonts w:ascii="Times New Roman" w:hAnsi="Times New Roman" w:cs="Times New Roman"/>
        </w:rPr>
      </w:pPr>
      <w:r>
        <w:rPr>
          <w:rFonts w:ascii="Times New Roman" w:hAnsi="Times New Roman" w:cs="Times New Roman"/>
        </w:rPr>
        <w:t>22</w:t>
      </w:r>
      <w:r w:rsidR="001B49D3">
        <w:rPr>
          <w:rFonts w:ascii="Times New Roman" w:hAnsi="Times New Roman" w:cs="Times New Roman"/>
        </w:rPr>
        <w:t>.</w:t>
      </w:r>
      <w:r w:rsidR="001B49D3">
        <w:rPr>
          <w:rFonts w:ascii="Times New Roman" w:hAnsi="Times New Roman" w:cs="Times New Roman"/>
        </w:rPr>
        <w:tab/>
      </w:r>
      <w:r w:rsidR="00327330" w:rsidRPr="00547F6B">
        <w:rPr>
          <w:rFonts w:ascii="Times New Roman" w:hAnsi="Times New Roman" w:cs="Times New Roman"/>
        </w:rPr>
        <w:t>More than 10 million of Peruvians do not have access to a bank account. Modelo Peru is a collaborative initiative from the financial sector (33 partners, banks, microfinance institutions, e-money issu</w:t>
      </w:r>
      <w:r w:rsidR="00FA6306">
        <w:rPr>
          <w:rFonts w:ascii="Times New Roman" w:hAnsi="Times New Roman" w:cs="Times New Roman"/>
        </w:rPr>
        <w:t>ers and non profit institutions)</w:t>
      </w:r>
      <w:r w:rsidR="00327330" w:rsidRPr="00547F6B">
        <w:rPr>
          <w:rFonts w:ascii="Times New Roman" w:hAnsi="Times New Roman" w:cs="Times New Roman"/>
        </w:rPr>
        <w:t xml:space="preserve">. </w:t>
      </w:r>
      <w:r w:rsidR="00547F6B" w:rsidRPr="00547F6B">
        <w:rPr>
          <w:rFonts w:ascii="Times New Roman" w:hAnsi="Times New Roman" w:cs="Times New Roman"/>
        </w:rPr>
        <w:t>The work is being done</w:t>
      </w:r>
      <w:r w:rsidR="00327330" w:rsidRPr="00547F6B">
        <w:rPr>
          <w:rFonts w:ascii="Times New Roman" w:hAnsi="Times New Roman" w:cs="Times New Roman"/>
        </w:rPr>
        <w:t xml:space="preserve"> in partnership with Ericsson </w:t>
      </w:r>
      <w:r w:rsidR="00547F6B" w:rsidRPr="00547F6B">
        <w:rPr>
          <w:rFonts w:ascii="Times New Roman" w:hAnsi="Times New Roman" w:cs="Times New Roman"/>
        </w:rPr>
        <w:t xml:space="preserve">(for the e-wallet) </w:t>
      </w:r>
      <w:r w:rsidR="00327330" w:rsidRPr="00547F6B">
        <w:rPr>
          <w:rFonts w:ascii="Times New Roman" w:hAnsi="Times New Roman" w:cs="Times New Roman"/>
        </w:rPr>
        <w:t>and other technology partners. All the e-wallets will be held by the financial institution. Modelo Peru is building a common brand that will allow P2P, bill payments, shopping, buying airtime, G2P and other payments in the future. USSD technology is being used as poor people use very basic phone</w:t>
      </w:r>
      <w:r w:rsidR="00547F6B" w:rsidRPr="00547F6B">
        <w:rPr>
          <w:rFonts w:ascii="Times New Roman" w:hAnsi="Times New Roman" w:cs="Times New Roman"/>
        </w:rPr>
        <w:t>s</w:t>
      </w:r>
      <w:r w:rsidR="00327330" w:rsidRPr="00547F6B">
        <w:rPr>
          <w:rFonts w:ascii="Times New Roman" w:hAnsi="Times New Roman" w:cs="Times New Roman"/>
        </w:rPr>
        <w:t xml:space="preserve">. </w:t>
      </w:r>
      <w:r w:rsidR="0049559F" w:rsidRPr="00547F6B">
        <w:rPr>
          <w:rFonts w:ascii="Times New Roman" w:hAnsi="Times New Roman" w:cs="Times New Roman"/>
        </w:rPr>
        <w:t xml:space="preserve">It has to be very easy to use to ensure adoption </w:t>
      </w:r>
      <w:r w:rsidR="0049559F" w:rsidRPr="00547F6B">
        <w:rPr>
          <w:rFonts w:ascii="Times New Roman" w:hAnsi="Times New Roman" w:cs="Times New Roman"/>
        </w:rPr>
        <w:lastRenderedPageBreak/>
        <w:t>at the level of poor people. The first stage is to provide the wallet and this is expected to be completed by July this year.</w:t>
      </w:r>
    </w:p>
    <w:p w:rsidR="0049559F" w:rsidRPr="00547F6B" w:rsidRDefault="001B49D3" w:rsidP="00CA5376">
      <w:pPr>
        <w:rPr>
          <w:rFonts w:ascii="Times New Roman" w:hAnsi="Times New Roman" w:cs="Times New Roman"/>
        </w:rPr>
      </w:pPr>
      <w:r>
        <w:rPr>
          <w:rFonts w:ascii="Times New Roman" w:hAnsi="Times New Roman" w:cs="Times New Roman"/>
        </w:rPr>
        <w:t>2</w:t>
      </w:r>
      <w:r w:rsidR="00CA5376">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FA6306">
        <w:rPr>
          <w:rFonts w:ascii="Times New Roman" w:hAnsi="Times New Roman" w:cs="Times New Roman"/>
        </w:rPr>
        <w:t>The project is planned to be implemented in three</w:t>
      </w:r>
      <w:r w:rsidR="0049559F" w:rsidRPr="00547F6B">
        <w:rPr>
          <w:rFonts w:ascii="Times New Roman" w:hAnsi="Times New Roman" w:cs="Times New Roman"/>
        </w:rPr>
        <w:t xml:space="preserve"> stages:</w:t>
      </w:r>
    </w:p>
    <w:p w:rsidR="0049559F" w:rsidRPr="00547F6B" w:rsidRDefault="0049559F" w:rsidP="001B49D3">
      <w:pPr>
        <w:pStyle w:val="ListParagraph"/>
        <w:numPr>
          <w:ilvl w:val="0"/>
          <w:numId w:val="16"/>
        </w:numPr>
        <w:rPr>
          <w:rFonts w:ascii="Times New Roman" w:hAnsi="Times New Roman" w:cs="Times New Roman"/>
        </w:rPr>
      </w:pPr>
      <w:r w:rsidRPr="00547F6B">
        <w:rPr>
          <w:rFonts w:ascii="Times New Roman" w:hAnsi="Times New Roman" w:cs="Times New Roman"/>
        </w:rPr>
        <w:t>Put the money on the phone and develop a payment channel</w:t>
      </w:r>
    </w:p>
    <w:p w:rsidR="0049559F" w:rsidRPr="00547F6B" w:rsidRDefault="0049559F" w:rsidP="00FA6306">
      <w:pPr>
        <w:pStyle w:val="ListParagraph"/>
        <w:numPr>
          <w:ilvl w:val="0"/>
          <w:numId w:val="16"/>
        </w:numPr>
        <w:rPr>
          <w:rFonts w:ascii="Times New Roman" w:hAnsi="Times New Roman" w:cs="Times New Roman"/>
        </w:rPr>
      </w:pPr>
      <w:r w:rsidRPr="00547F6B">
        <w:rPr>
          <w:rFonts w:ascii="Times New Roman" w:hAnsi="Times New Roman" w:cs="Times New Roman"/>
        </w:rPr>
        <w:t>Bring financially excluded closer to each other t</w:t>
      </w:r>
      <w:r w:rsidR="00FA6306">
        <w:rPr>
          <w:rFonts w:ascii="Times New Roman" w:hAnsi="Times New Roman" w:cs="Times New Roman"/>
        </w:rPr>
        <w:t>hrough</w:t>
      </w:r>
      <w:r w:rsidRPr="00547F6B">
        <w:rPr>
          <w:rFonts w:ascii="Times New Roman" w:hAnsi="Times New Roman" w:cs="Times New Roman"/>
        </w:rPr>
        <w:t xml:space="preserve"> the financial system</w:t>
      </w:r>
    </w:p>
    <w:p w:rsidR="0049559F" w:rsidRPr="00547F6B" w:rsidRDefault="0049559F" w:rsidP="001B49D3">
      <w:pPr>
        <w:pStyle w:val="ListParagraph"/>
        <w:numPr>
          <w:ilvl w:val="0"/>
          <w:numId w:val="16"/>
        </w:numPr>
        <w:rPr>
          <w:rFonts w:ascii="Times New Roman" w:hAnsi="Times New Roman" w:cs="Times New Roman"/>
        </w:rPr>
      </w:pPr>
      <w:r w:rsidRPr="00547F6B">
        <w:rPr>
          <w:rFonts w:ascii="Times New Roman" w:hAnsi="Times New Roman" w:cs="Times New Roman"/>
        </w:rPr>
        <w:t>Develop and offer new financial products and services for new clients.</w:t>
      </w:r>
    </w:p>
    <w:p w:rsidR="00B37130" w:rsidRPr="00547F6B" w:rsidRDefault="001B49D3" w:rsidP="00CA5376">
      <w:pPr>
        <w:jc w:val="both"/>
        <w:rPr>
          <w:rFonts w:ascii="Times New Roman" w:hAnsi="Times New Roman" w:cs="Times New Roman"/>
        </w:rPr>
      </w:pPr>
      <w:r>
        <w:rPr>
          <w:rFonts w:ascii="Times New Roman" w:hAnsi="Times New Roman" w:cs="Times New Roman"/>
        </w:rPr>
        <w:t>2</w:t>
      </w:r>
      <w:r w:rsidR="00CA5376">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327330" w:rsidRPr="00547F6B">
        <w:rPr>
          <w:rFonts w:ascii="Times New Roman" w:hAnsi="Times New Roman" w:cs="Times New Roman"/>
        </w:rPr>
        <w:t xml:space="preserve">The coordination needed in the ecosystem to make it work is </w:t>
      </w:r>
      <w:r w:rsidR="00FA6306">
        <w:rPr>
          <w:rFonts w:ascii="Times New Roman" w:hAnsi="Times New Roman" w:cs="Times New Roman"/>
        </w:rPr>
        <w:t xml:space="preserve">a </w:t>
      </w:r>
      <w:r w:rsidR="00327330" w:rsidRPr="00547F6B">
        <w:rPr>
          <w:rFonts w:ascii="Times New Roman" w:hAnsi="Times New Roman" w:cs="Times New Roman"/>
        </w:rPr>
        <w:t xml:space="preserve">key factor. </w:t>
      </w:r>
      <w:r w:rsidR="00B37130" w:rsidRPr="00547F6B">
        <w:rPr>
          <w:rFonts w:ascii="Times New Roman" w:hAnsi="Times New Roman" w:cs="Times New Roman"/>
        </w:rPr>
        <w:t xml:space="preserve">All financial institution participating are adding their agents for cash in, cash out and so it is interoperable. The identification was tied to the telephone number initially and then to the national id. Currently looking into adding also the account number to be tied to identifier. </w:t>
      </w:r>
    </w:p>
    <w:p w:rsidR="001B49D3" w:rsidRPr="001B49D3" w:rsidRDefault="00FE5D36" w:rsidP="00FE5D36">
      <w:pPr>
        <w:rPr>
          <w:rFonts w:ascii="Times New Roman" w:hAnsi="Times New Roman" w:cs="Times New Roman"/>
        </w:rPr>
      </w:pPr>
      <w:r>
        <w:rPr>
          <w:rFonts w:ascii="Times New Roman" w:hAnsi="Times New Roman" w:cs="Times New Roman"/>
          <w:b/>
          <w:bCs/>
        </w:rPr>
        <w:t>4.4</w:t>
      </w:r>
      <w:r>
        <w:rPr>
          <w:rFonts w:ascii="Times New Roman" w:hAnsi="Times New Roman" w:cs="Times New Roman"/>
          <w:b/>
          <w:bCs/>
        </w:rPr>
        <w:tab/>
      </w:r>
      <w:r w:rsidR="001B49D3" w:rsidRPr="001B49D3">
        <w:rPr>
          <w:rFonts w:ascii="Times New Roman" w:hAnsi="Times New Roman" w:cs="Times New Roman"/>
          <w:b/>
          <w:bCs/>
        </w:rPr>
        <w:t>The Level One Project Guide, Cecily Northup, Bill &amp; Melinda Gates Foundation</w:t>
      </w:r>
      <w:r w:rsidR="001B49D3">
        <w:rPr>
          <w:rFonts w:ascii="Times New Roman" w:hAnsi="Times New Roman" w:cs="Times New Roman"/>
          <w:b/>
          <w:bCs/>
        </w:rPr>
        <w:t xml:space="preserve"> </w:t>
      </w:r>
      <w:r w:rsidR="001B49D3" w:rsidRPr="001B49D3">
        <w:rPr>
          <w:rFonts w:ascii="Times New Roman" w:hAnsi="Times New Roman" w:cs="Times New Roman"/>
        </w:rPr>
        <w:t>(</w:t>
      </w:r>
      <w:hyperlink r:id="rId21" w:history="1">
        <w:r w:rsidR="001B49D3" w:rsidRPr="001B49D3">
          <w:rPr>
            <w:rStyle w:val="Hyperlink"/>
            <w:rFonts w:ascii="Times New Roman" w:hAnsi="Times New Roman" w:cs="Times New Roman"/>
          </w:rPr>
          <w:t>DFS-I-067</w:t>
        </w:r>
      </w:hyperlink>
      <w:r w:rsidR="001B49D3" w:rsidRPr="001B49D3">
        <w:rPr>
          <w:rFonts w:ascii="Times New Roman" w:hAnsi="Times New Roman" w:cs="Times New Roman"/>
        </w:rPr>
        <w:t>)</w:t>
      </w:r>
    </w:p>
    <w:p w:rsidR="00DA7353" w:rsidRDefault="001B49D3" w:rsidP="00DA7353">
      <w:pPr>
        <w:jc w:val="both"/>
        <w:rPr>
          <w:rFonts w:ascii="Times New Roman" w:hAnsi="Times New Roman" w:cs="Times New Roman"/>
        </w:rPr>
      </w:pPr>
      <w:r>
        <w:rPr>
          <w:rFonts w:ascii="Times New Roman" w:hAnsi="Times New Roman" w:cs="Times New Roman"/>
        </w:rPr>
        <w:t>2</w:t>
      </w:r>
      <w:r w:rsidR="00CA5376">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6313D9" w:rsidRPr="001B49D3">
        <w:rPr>
          <w:rFonts w:ascii="Times New Roman" w:hAnsi="Times New Roman" w:cs="Times New Roman"/>
        </w:rPr>
        <w:t xml:space="preserve">The Level One Project Guide was presented by Cecily Northup, Bill &amp; Melinda Gates Foundation. </w:t>
      </w:r>
      <w:r w:rsidRPr="001B49D3">
        <w:rPr>
          <w:rFonts w:ascii="Times New Roman" w:hAnsi="Times New Roman" w:cs="Times New Roman"/>
        </w:rPr>
        <w:t xml:space="preserve">The Financial Services for the Poor team at the Gates Foundation, started an initiative, called The Level One Project, aimed at helping build inclusive, interconnected digital </w:t>
      </w:r>
      <w:r w:rsidR="004C1EEA">
        <w:rPr>
          <w:rFonts w:ascii="Times New Roman" w:hAnsi="Times New Roman" w:cs="Times New Roman"/>
        </w:rPr>
        <w:t>financial payment systems</w:t>
      </w:r>
      <w:r w:rsidR="004C1EEA" w:rsidRPr="001B49D3">
        <w:rPr>
          <w:rFonts w:ascii="Times New Roman" w:hAnsi="Times New Roman" w:cs="Times New Roman"/>
        </w:rPr>
        <w:t xml:space="preserve"> </w:t>
      </w:r>
      <w:r w:rsidRPr="001B49D3">
        <w:rPr>
          <w:rFonts w:ascii="Times New Roman" w:hAnsi="Times New Roman" w:cs="Times New Roman"/>
        </w:rPr>
        <w:t xml:space="preserve">in </w:t>
      </w:r>
      <w:r w:rsidR="004C1EEA">
        <w:rPr>
          <w:rFonts w:ascii="Times New Roman" w:hAnsi="Times New Roman" w:cs="Times New Roman"/>
        </w:rPr>
        <w:t>developing</w:t>
      </w:r>
      <w:r w:rsidR="004C1EEA" w:rsidRPr="001B49D3">
        <w:rPr>
          <w:rFonts w:ascii="Times New Roman" w:hAnsi="Times New Roman" w:cs="Times New Roman"/>
        </w:rPr>
        <w:t xml:space="preserve"> </w:t>
      </w:r>
      <w:r w:rsidRPr="001B49D3">
        <w:rPr>
          <w:rFonts w:ascii="Times New Roman" w:hAnsi="Times New Roman" w:cs="Times New Roman"/>
        </w:rPr>
        <w:t xml:space="preserve">country around the world </w:t>
      </w:r>
      <w:r w:rsidR="004C1EEA">
        <w:rPr>
          <w:rFonts w:ascii="Times New Roman" w:hAnsi="Times New Roman" w:cs="Times New Roman"/>
        </w:rPr>
        <w:t xml:space="preserve">with the aim </w:t>
      </w:r>
      <w:r w:rsidRPr="001B49D3">
        <w:rPr>
          <w:rFonts w:ascii="Times New Roman" w:hAnsi="Times New Roman" w:cs="Times New Roman"/>
        </w:rPr>
        <w:t xml:space="preserve">to bring the poor into the global financial system. </w:t>
      </w:r>
      <w:r w:rsidR="00CA5376">
        <w:rPr>
          <w:rFonts w:ascii="Times New Roman" w:hAnsi="Times New Roman" w:cs="Times New Roman"/>
        </w:rPr>
        <w:t xml:space="preserve">The Level One Project Guide </w:t>
      </w:r>
      <w:r w:rsidRPr="001B49D3">
        <w:rPr>
          <w:rFonts w:ascii="Times New Roman" w:hAnsi="Times New Roman" w:cs="Times New Roman"/>
        </w:rPr>
        <w:t>illustrate</w:t>
      </w:r>
      <w:r w:rsidR="004C1EEA">
        <w:rPr>
          <w:rFonts w:ascii="Times New Roman" w:hAnsi="Times New Roman" w:cs="Times New Roman"/>
        </w:rPr>
        <w:t>s</w:t>
      </w:r>
      <w:r w:rsidRPr="001B49D3">
        <w:rPr>
          <w:rFonts w:ascii="Times New Roman" w:hAnsi="Times New Roman" w:cs="Times New Roman"/>
        </w:rPr>
        <w:t xml:space="preserve"> what a system designed to include the very poor might look like, to outline how it responds to specific user requirements, and to support a robust interactive dialogue within the community interested in serving the financial needs of the poor</w:t>
      </w:r>
      <w:r w:rsidR="00AC5DCB">
        <w:rPr>
          <w:rFonts w:ascii="Times New Roman" w:hAnsi="Times New Roman" w:cs="Times New Roman"/>
        </w:rPr>
        <w:t xml:space="preserve">. </w:t>
      </w:r>
    </w:p>
    <w:p w:rsidR="001B49D3" w:rsidRPr="001B49D3" w:rsidRDefault="00DA7353" w:rsidP="00DA7353">
      <w:pPr>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1B49D3" w:rsidRPr="001B49D3">
        <w:rPr>
          <w:rFonts w:ascii="Times New Roman" w:hAnsi="Times New Roman" w:cs="Times New Roman"/>
        </w:rPr>
        <w:t xml:space="preserve">At the heart of the guide is a national digital financial services system, enabled by shared, open, standards-based components including interoperability service for transfers (switching), fraud and risk management service (fraud control system) and sometimes agent and merchant account management. </w:t>
      </w:r>
    </w:p>
    <w:p w:rsidR="006313D9" w:rsidRPr="000F531D" w:rsidRDefault="006313D9" w:rsidP="000F531D">
      <w:pPr>
        <w:pStyle w:val="ListParagraph"/>
        <w:numPr>
          <w:ilvl w:val="0"/>
          <w:numId w:val="2"/>
        </w:numPr>
        <w:rPr>
          <w:rFonts w:ascii="Times New Roman" w:hAnsi="Times New Roman" w:cs="Times New Roman"/>
          <w:b/>
          <w:bCs/>
        </w:rPr>
      </w:pPr>
      <w:r w:rsidRPr="000F531D">
        <w:rPr>
          <w:rFonts w:ascii="Times New Roman" w:hAnsi="Times New Roman" w:cs="Times New Roman"/>
          <w:b/>
          <w:bCs/>
        </w:rPr>
        <w:t>Session 2: Consumer Experience and Protection Working Group</w:t>
      </w:r>
    </w:p>
    <w:p w:rsidR="000F531D" w:rsidRPr="000F531D" w:rsidRDefault="000F531D" w:rsidP="000F531D">
      <w:pPr>
        <w:jc w:val="both"/>
        <w:rPr>
          <w:rFonts w:ascii="Times New Roman" w:hAnsi="Times New Roman" w:cs="Times New Roman"/>
          <w:b/>
          <w:bCs/>
        </w:rPr>
      </w:pPr>
      <w:r w:rsidRPr="000F531D">
        <w:rPr>
          <w:rFonts w:ascii="Times New Roman" w:hAnsi="Times New Roman" w:cs="Times New Roman"/>
          <w:b/>
          <w:bCs/>
        </w:rPr>
        <w:t xml:space="preserve">5.1 Working Group Chair Report and Plan of Work </w:t>
      </w:r>
    </w:p>
    <w:p w:rsidR="000F531D" w:rsidRDefault="000F531D" w:rsidP="000F531D">
      <w:pPr>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Sumit Jamuar, Co-chair of the working group, </w:t>
      </w:r>
      <w:r w:rsidRPr="00AB2034">
        <w:rPr>
          <w:rFonts w:ascii="Times New Roman" w:hAnsi="Times New Roman" w:cs="Times New Roman"/>
        </w:rPr>
        <w:t xml:space="preserve">presented the summary of the discussions </w:t>
      </w:r>
      <w:r>
        <w:rPr>
          <w:rFonts w:ascii="Times New Roman" w:hAnsi="Times New Roman" w:cs="Times New Roman"/>
        </w:rPr>
        <w:t>(</w:t>
      </w:r>
      <w:hyperlink r:id="rId22" w:history="1">
        <w:r w:rsidRPr="000F531D">
          <w:rPr>
            <w:rStyle w:val="Hyperlink"/>
            <w:rFonts w:ascii="Times New Roman" w:hAnsi="Times New Roman" w:cs="Times New Roman"/>
          </w:rPr>
          <w:t>DFS-I-064</w:t>
        </w:r>
      </w:hyperlink>
      <w:r>
        <w:t xml:space="preserve">) </w:t>
      </w:r>
      <w:r w:rsidRPr="00AB2034">
        <w:rPr>
          <w:rFonts w:ascii="Times New Roman" w:hAnsi="Times New Roman" w:cs="Times New Roman"/>
        </w:rPr>
        <w:t>which took place during the working group meeting on 20</w:t>
      </w:r>
      <w:r w:rsidRPr="00AB2034">
        <w:rPr>
          <w:rFonts w:ascii="Times New Roman" w:hAnsi="Times New Roman" w:cs="Times New Roman"/>
          <w:vertAlign w:val="superscript"/>
        </w:rPr>
        <w:t>th</w:t>
      </w:r>
      <w:r w:rsidRPr="00AB2034">
        <w:rPr>
          <w:rFonts w:ascii="Times New Roman" w:hAnsi="Times New Roman" w:cs="Times New Roman"/>
        </w:rPr>
        <w:t xml:space="preserve"> April. </w:t>
      </w:r>
      <w:r>
        <w:rPr>
          <w:rFonts w:ascii="Times New Roman" w:hAnsi="Times New Roman" w:cs="Times New Roman"/>
        </w:rPr>
        <w:t>Two</w:t>
      </w:r>
      <w:r w:rsidRPr="00AB2034">
        <w:rPr>
          <w:rFonts w:ascii="Times New Roman" w:hAnsi="Times New Roman" w:cs="Times New Roman"/>
        </w:rPr>
        <w:t xml:space="preserve"> contributions were received for the </w:t>
      </w:r>
      <w:r>
        <w:rPr>
          <w:rFonts w:ascii="Times New Roman" w:hAnsi="Times New Roman" w:cs="Times New Roman"/>
        </w:rPr>
        <w:t>Consumer Experience and Protection</w:t>
      </w:r>
      <w:r w:rsidRPr="00AB2034">
        <w:rPr>
          <w:rFonts w:ascii="Times New Roman" w:hAnsi="Times New Roman" w:cs="Times New Roman"/>
        </w:rPr>
        <w:t xml:space="preserve"> Working Group and a short summary of the contributions were presented by the members who submit</w:t>
      </w:r>
      <w:r>
        <w:rPr>
          <w:rFonts w:ascii="Times New Roman" w:hAnsi="Times New Roman" w:cs="Times New Roman"/>
        </w:rPr>
        <w:t>ted them.</w:t>
      </w:r>
    </w:p>
    <w:p w:rsidR="006313D9" w:rsidRPr="000F531D" w:rsidRDefault="000F531D" w:rsidP="00FE5D36">
      <w:pPr>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r>
      <w:r w:rsidR="006313D9" w:rsidRPr="000F531D">
        <w:rPr>
          <w:rFonts w:ascii="Times New Roman" w:hAnsi="Times New Roman" w:cs="Times New Roman"/>
        </w:rPr>
        <w:t xml:space="preserve">The main focus of the </w:t>
      </w:r>
      <w:r w:rsidR="008A0A2B">
        <w:rPr>
          <w:rFonts w:ascii="Times New Roman" w:hAnsi="Times New Roman" w:cs="Times New Roman"/>
        </w:rPr>
        <w:t xml:space="preserve">Consumer Experience and Protection </w:t>
      </w:r>
      <w:r w:rsidR="006313D9" w:rsidRPr="000F531D">
        <w:rPr>
          <w:rFonts w:ascii="Times New Roman" w:hAnsi="Times New Roman" w:cs="Times New Roman"/>
        </w:rPr>
        <w:t>working group will be to develop guidelines and principles to mitigate the different risks</w:t>
      </w:r>
      <w:r w:rsidR="008A0A2B">
        <w:rPr>
          <w:rFonts w:ascii="Times New Roman" w:hAnsi="Times New Roman" w:cs="Times New Roman"/>
        </w:rPr>
        <w:t xml:space="preserve"> for consumer</w:t>
      </w:r>
      <w:r w:rsidR="006313D9" w:rsidRPr="000F531D">
        <w:rPr>
          <w:rFonts w:ascii="Times New Roman" w:hAnsi="Times New Roman" w:cs="Times New Roman"/>
        </w:rPr>
        <w:t xml:space="preserve"> protection and </w:t>
      </w:r>
      <w:r w:rsidR="008A0A2B">
        <w:rPr>
          <w:rFonts w:ascii="Times New Roman" w:hAnsi="Times New Roman" w:cs="Times New Roman"/>
        </w:rPr>
        <w:t xml:space="preserve">quality of service and </w:t>
      </w:r>
      <w:r w:rsidR="006313D9" w:rsidRPr="000F531D">
        <w:rPr>
          <w:rFonts w:ascii="Times New Roman" w:hAnsi="Times New Roman" w:cs="Times New Roman"/>
        </w:rPr>
        <w:t xml:space="preserve">experience related to digital financial services. The group will also articulate roles and responsibilities of players and identify potential solutions to risks. The group will work in collaboration with World Bank, CGAP, PAFI, </w:t>
      </w:r>
      <w:r w:rsidR="00FE5D36">
        <w:rPr>
          <w:rFonts w:ascii="Times New Roman" w:hAnsi="Times New Roman" w:cs="Times New Roman"/>
        </w:rPr>
        <w:t>Centre for Financial Inclusion</w:t>
      </w:r>
      <w:r w:rsidR="009E5890" w:rsidRPr="000F531D">
        <w:rPr>
          <w:rFonts w:ascii="Times New Roman" w:hAnsi="Times New Roman" w:cs="Times New Roman"/>
        </w:rPr>
        <w:t>, USAID</w:t>
      </w:r>
      <w:r w:rsidR="008A0A2B">
        <w:rPr>
          <w:rFonts w:ascii="Times New Roman" w:hAnsi="Times New Roman" w:cs="Times New Roman"/>
        </w:rPr>
        <w:t xml:space="preserve"> and GSMA. </w:t>
      </w:r>
    </w:p>
    <w:p w:rsidR="009E5890" w:rsidRPr="004B327A" w:rsidRDefault="004B327A" w:rsidP="004B327A">
      <w:pPr>
        <w:rPr>
          <w:rFonts w:ascii="Times New Roman" w:hAnsi="Times New Roman" w:cs="Times New Roman"/>
          <w:b/>
          <w:bCs/>
        </w:rPr>
      </w:pPr>
      <w:r w:rsidRPr="004B327A">
        <w:rPr>
          <w:rFonts w:ascii="Times New Roman" w:hAnsi="Times New Roman" w:cs="Times New Roman"/>
          <w:b/>
          <w:bCs/>
        </w:rPr>
        <w:t xml:space="preserve">5.2 </w:t>
      </w:r>
      <w:r w:rsidRPr="004B327A">
        <w:rPr>
          <w:rFonts w:ascii="Times New Roman" w:hAnsi="Times New Roman" w:cs="Times New Roman"/>
          <w:b/>
          <w:szCs w:val="20"/>
        </w:rPr>
        <w:t>Mobile Financial Services: the State of the Industry</w:t>
      </w:r>
      <w:r>
        <w:rPr>
          <w:rFonts w:ascii="Times New Roman" w:hAnsi="Times New Roman" w:cs="Times New Roman"/>
          <w:b/>
          <w:bCs/>
        </w:rPr>
        <w:t xml:space="preserve">, presentation by Simone Di Castri, GSMA </w:t>
      </w:r>
      <w:r w:rsidRPr="004B327A">
        <w:rPr>
          <w:rFonts w:ascii="Times New Roman" w:hAnsi="Times New Roman" w:cs="Times New Roman"/>
        </w:rPr>
        <w:t>(</w:t>
      </w:r>
      <w:hyperlink r:id="rId23" w:history="1">
        <w:r w:rsidRPr="004B327A">
          <w:rPr>
            <w:rStyle w:val="Hyperlink"/>
            <w:rFonts w:ascii="Times New Roman" w:hAnsi="Times New Roman" w:cs="Times New Roman"/>
          </w:rPr>
          <w:t>DFS-I-066</w:t>
        </w:r>
      </w:hyperlink>
      <w:r w:rsidRPr="004B327A">
        <w:rPr>
          <w:rFonts w:ascii="Times New Roman" w:hAnsi="Times New Roman" w:cs="Times New Roman"/>
        </w:rPr>
        <w:t>)</w:t>
      </w:r>
      <w:r w:rsidR="009E5890" w:rsidRPr="004B327A">
        <w:rPr>
          <w:rFonts w:ascii="Times New Roman" w:hAnsi="Times New Roman" w:cs="Times New Roman"/>
          <w:b/>
          <w:bCs/>
        </w:rPr>
        <w:t xml:space="preserve"> </w:t>
      </w:r>
    </w:p>
    <w:p w:rsidR="009E5890" w:rsidRPr="000F531D" w:rsidRDefault="004B327A" w:rsidP="007C4E18">
      <w:pPr>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t>Simone Di Castri presented the m</w:t>
      </w:r>
      <w:r w:rsidR="009E5890" w:rsidRPr="000F531D">
        <w:rPr>
          <w:rFonts w:ascii="Times New Roman" w:hAnsi="Times New Roman" w:cs="Times New Roman"/>
        </w:rPr>
        <w:t>ain findings</w:t>
      </w:r>
      <w:r w:rsidR="00E578A7" w:rsidRPr="000F531D">
        <w:rPr>
          <w:rFonts w:ascii="Times New Roman" w:hAnsi="Times New Roman" w:cs="Times New Roman"/>
        </w:rPr>
        <w:t xml:space="preserve"> </w:t>
      </w:r>
      <w:r>
        <w:rPr>
          <w:rFonts w:ascii="Times New Roman" w:hAnsi="Times New Roman" w:cs="Times New Roman"/>
        </w:rPr>
        <w:t>of the report from GSMA. Some of the highlights are:</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 xml:space="preserve">255 </w:t>
      </w:r>
      <w:r w:rsidR="004B327A">
        <w:rPr>
          <w:rFonts w:ascii="Times New Roman" w:hAnsi="Times New Roman" w:cs="Times New Roman"/>
        </w:rPr>
        <w:t xml:space="preserve">mobile money </w:t>
      </w:r>
      <w:r w:rsidRPr="000F531D">
        <w:rPr>
          <w:rFonts w:ascii="Times New Roman" w:hAnsi="Times New Roman" w:cs="Times New Roman"/>
        </w:rPr>
        <w:t>deployments from 89 countries</w:t>
      </w:r>
      <w:r w:rsidR="004B327A">
        <w:rPr>
          <w:rFonts w:ascii="Times New Roman" w:hAnsi="Times New Roman" w:cs="Times New Roman"/>
        </w:rPr>
        <w:t xml:space="preserve"> (61% of developing countries have mobile money services)</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56 markets have more than 2 services and 38 markets have more than 3 services</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 xml:space="preserve">MNOs implemented A2A interoperability in Pakistan, Sri Lanka and Tanzania. </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Footprint of the mobile money is increasing. There are 2.2 million mobile money outlets agents</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299 million registered accounts</w:t>
      </w:r>
      <w:r w:rsidR="004B327A">
        <w:rPr>
          <w:rFonts w:ascii="Times New Roman" w:hAnsi="Times New Roman" w:cs="Times New Roman"/>
        </w:rPr>
        <w:t xml:space="preserve"> in 2014</w:t>
      </w:r>
      <w:r w:rsidRPr="000F531D">
        <w:rPr>
          <w:rFonts w:ascii="Times New Roman" w:hAnsi="Times New Roman" w:cs="Times New Roman"/>
        </w:rPr>
        <w:t xml:space="preserve"> compared to </w:t>
      </w:r>
      <w:r w:rsidR="004B327A">
        <w:rPr>
          <w:rFonts w:ascii="Times New Roman" w:hAnsi="Times New Roman" w:cs="Times New Roman"/>
        </w:rPr>
        <w:t>203 million in 2013. 21 mobile money services have more than 1 million active accounts.</w:t>
      </w:r>
    </w:p>
    <w:p w:rsidR="009E5890" w:rsidRPr="004B327A"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lastRenderedPageBreak/>
        <w:t>Top 10 markets with highest mobile money penetration have a similar regulatory approach</w:t>
      </w:r>
      <w:r w:rsidR="004B327A">
        <w:rPr>
          <w:rFonts w:ascii="Times New Roman" w:hAnsi="Times New Roman" w:cs="Times New Roman"/>
        </w:rPr>
        <w:t>.</w:t>
      </w:r>
      <w:r w:rsidR="004B327A" w:rsidRPr="004B327A">
        <w:rPr>
          <w:rFonts w:ascii="Times New Roman" w:hAnsi="Times New Roman" w:cs="Times New Roman"/>
        </w:rPr>
        <w:t xml:space="preserve"> </w:t>
      </w:r>
      <w:r w:rsidR="004B327A" w:rsidRPr="000F531D">
        <w:rPr>
          <w:rFonts w:ascii="Times New Roman" w:hAnsi="Times New Roman" w:cs="Times New Roman"/>
        </w:rPr>
        <w:t>Both banks and non-banks are allowed to issue e-money</w:t>
      </w:r>
      <w:r w:rsidR="004B327A">
        <w:rPr>
          <w:rFonts w:ascii="Times New Roman" w:hAnsi="Times New Roman" w:cs="Times New Roman"/>
        </w:rPr>
        <w:t xml:space="preserve"> and there is a market driven approach to interoperability.</w:t>
      </w:r>
    </w:p>
    <w:p w:rsidR="00E578A7" w:rsidRPr="000F531D" w:rsidRDefault="00E578A7"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In early stages (1-2 years) mobile money operators must be willing to invest 7 to 8 times the amount of revenue generated.</w:t>
      </w:r>
    </w:p>
    <w:p w:rsidR="00E578A7" w:rsidRPr="004B327A" w:rsidRDefault="00E578A7"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 xml:space="preserve">At least 11 providers reported generating more than USD 1 </w:t>
      </w:r>
      <w:r w:rsidR="004B327A" w:rsidRPr="000F531D">
        <w:rPr>
          <w:rFonts w:ascii="Times New Roman" w:hAnsi="Times New Roman" w:cs="Times New Roman"/>
        </w:rPr>
        <w:t>million</w:t>
      </w:r>
      <w:r w:rsidRPr="000F531D">
        <w:rPr>
          <w:rFonts w:ascii="Times New Roman" w:hAnsi="Times New Roman" w:cs="Times New Roman"/>
        </w:rPr>
        <w:t xml:space="preserve"> in revenue during the month of June 2014 (10 of these were MNOs).</w:t>
      </w:r>
      <w:r w:rsidR="004B327A" w:rsidRPr="004B327A">
        <w:rPr>
          <w:rFonts w:ascii="Times New Roman" w:hAnsi="Times New Roman" w:cs="Times New Roman"/>
        </w:rPr>
        <w:t xml:space="preserve"> </w:t>
      </w:r>
      <w:r w:rsidR="004B327A">
        <w:rPr>
          <w:rFonts w:ascii="Times New Roman" w:hAnsi="Times New Roman" w:cs="Times New Roman"/>
        </w:rPr>
        <w:t>Safaricom and</w:t>
      </w:r>
      <w:r w:rsidR="004B327A" w:rsidRPr="000F531D">
        <w:rPr>
          <w:rFonts w:ascii="Times New Roman" w:hAnsi="Times New Roman" w:cs="Times New Roman"/>
        </w:rPr>
        <w:t xml:space="preserve"> MTN </w:t>
      </w:r>
      <w:r w:rsidR="004B327A">
        <w:rPr>
          <w:rFonts w:ascii="Times New Roman" w:hAnsi="Times New Roman" w:cs="Times New Roman"/>
        </w:rPr>
        <w:t xml:space="preserve">were </w:t>
      </w:r>
      <w:r w:rsidR="007C4E18">
        <w:rPr>
          <w:rFonts w:ascii="Times New Roman" w:hAnsi="Times New Roman" w:cs="Times New Roman"/>
        </w:rPr>
        <w:t>noted</w:t>
      </w:r>
      <w:r w:rsidR="004B327A">
        <w:rPr>
          <w:rFonts w:ascii="Times New Roman" w:hAnsi="Times New Roman" w:cs="Times New Roman"/>
        </w:rPr>
        <w:t xml:space="preserve"> as </w:t>
      </w:r>
      <w:r w:rsidR="004B327A" w:rsidRPr="000F531D">
        <w:rPr>
          <w:rFonts w:ascii="Times New Roman" w:hAnsi="Times New Roman" w:cs="Times New Roman"/>
        </w:rPr>
        <w:t xml:space="preserve">examples of services that are profitable. </w:t>
      </w:r>
    </w:p>
    <w:p w:rsidR="009E5890" w:rsidRPr="000F531D" w:rsidRDefault="009E5890" w:rsidP="007C4E18">
      <w:pPr>
        <w:pStyle w:val="ListParagraph"/>
        <w:numPr>
          <w:ilvl w:val="0"/>
          <w:numId w:val="10"/>
        </w:numPr>
        <w:jc w:val="both"/>
        <w:rPr>
          <w:rFonts w:ascii="Times New Roman" w:hAnsi="Times New Roman" w:cs="Times New Roman"/>
        </w:rPr>
      </w:pPr>
      <w:r w:rsidRPr="000F531D">
        <w:rPr>
          <w:rFonts w:ascii="Times New Roman" w:hAnsi="Times New Roman" w:cs="Times New Roman"/>
        </w:rPr>
        <w:t>Main problem is to protect</w:t>
      </w:r>
      <w:r w:rsidR="00714A42" w:rsidRPr="000F531D">
        <w:rPr>
          <w:rFonts w:ascii="Times New Roman" w:hAnsi="Times New Roman" w:cs="Times New Roman"/>
        </w:rPr>
        <w:t xml:space="preserve"> consumers from cash-in and cash out</w:t>
      </w:r>
      <w:r w:rsidR="00E578A7" w:rsidRPr="000F531D">
        <w:rPr>
          <w:rFonts w:ascii="Times New Roman" w:hAnsi="Times New Roman" w:cs="Times New Roman"/>
        </w:rPr>
        <w:t>.</w:t>
      </w:r>
    </w:p>
    <w:p w:rsidR="00E578A7" w:rsidRPr="000F531D" w:rsidRDefault="004B327A" w:rsidP="007C4E18">
      <w:pPr>
        <w:jc w:val="both"/>
        <w:rPr>
          <w:rFonts w:ascii="Times New Roman" w:hAnsi="Times New Roman" w:cs="Times New Roman"/>
        </w:rPr>
      </w:pPr>
      <w:r>
        <w:rPr>
          <w:rFonts w:ascii="Times New Roman" w:hAnsi="Times New Roman" w:cs="Times New Roman"/>
        </w:rPr>
        <w:t>30.</w:t>
      </w:r>
      <w:r>
        <w:rPr>
          <w:rFonts w:ascii="Times New Roman" w:hAnsi="Times New Roman" w:cs="Times New Roman"/>
        </w:rPr>
        <w:tab/>
      </w:r>
      <w:r w:rsidR="00E578A7" w:rsidRPr="000F531D">
        <w:rPr>
          <w:rFonts w:ascii="Times New Roman" w:hAnsi="Times New Roman" w:cs="Times New Roman"/>
        </w:rPr>
        <w:t>In countries where there is no mobile money services, it was noted that the regulation is t</w:t>
      </w:r>
      <w:r>
        <w:rPr>
          <w:rFonts w:ascii="Times New Roman" w:hAnsi="Times New Roman" w:cs="Times New Roman"/>
        </w:rPr>
        <w:t xml:space="preserve">he main barrier. </w:t>
      </w:r>
      <w:r w:rsidR="00E578A7" w:rsidRPr="000F531D">
        <w:rPr>
          <w:rFonts w:ascii="Times New Roman" w:hAnsi="Times New Roman" w:cs="Times New Roman"/>
        </w:rPr>
        <w:t>Churn reduction is one of the reasons why operators have been interested in launching this service because people are using their mob</w:t>
      </w:r>
      <w:r>
        <w:rPr>
          <w:rFonts w:ascii="Times New Roman" w:hAnsi="Times New Roman" w:cs="Times New Roman"/>
        </w:rPr>
        <w:t xml:space="preserve">ile wallet to purchase air time. It was noted that </w:t>
      </w:r>
      <w:r w:rsidR="00E578A7" w:rsidRPr="000F531D">
        <w:rPr>
          <w:rFonts w:ascii="Times New Roman" w:hAnsi="Times New Roman" w:cs="Times New Roman"/>
        </w:rPr>
        <w:t xml:space="preserve">GSMA is </w:t>
      </w:r>
      <w:r>
        <w:rPr>
          <w:rFonts w:ascii="Times New Roman" w:hAnsi="Times New Roman" w:cs="Times New Roman"/>
        </w:rPr>
        <w:t>working on</w:t>
      </w:r>
      <w:r w:rsidR="00E578A7" w:rsidRPr="000F531D">
        <w:rPr>
          <w:rFonts w:ascii="Times New Roman" w:hAnsi="Times New Roman" w:cs="Times New Roman"/>
        </w:rPr>
        <w:t xml:space="preserve"> a </w:t>
      </w:r>
      <w:r>
        <w:rPr>
          <w:rFonts w:ascii="Times New Roman" w:hAnsi="Times New Roman" w:cs="Times New Roman"/>
        </w:rPr>
        <w:t xml:space="preserve">research </w:t>
      </w:r>
      <w:r w:rsidR="00E578A7" w:rsidRPr="000F531D">
        <w:rPr>
          <w:rFonts w:ascii="Times New Roman" w:hAnsi="Times New Roman" w:cs="Times New Roman"/>
        </w:rPr>
        <w:t xml:space="preserve">paper to study cases where interoperability has been mandated by the regulator.  </w:t>
      </w:r>
    </w:p>
    <w:p w:rsidR="001B1B69" w:rsidRPr="007C4E18" w:rsidRDefault="007C4E18" w:rsidP="00E578A7">
      <w:pPr>
        <w:rPr>
          <w:rFonts w:ascii="Times New Roman" w:hAnsi="Times New Roman" w:cs="Times New Roman"/>
          <w:b/>
          <w:bCs/>
        </w:rPr>
      </w:pPr>
      <w:r w:rsidRPr="007C4E18">
        <w:rPr>
          <w:rFonts w:ascii="Times New Roman" w:hAnsi="Times New Roman" w:cs="Times New Roman"/>
          <w:b/>
          <w:bCs/>
        </w:rPr>
        <w:t>5.3 Consumer risks in digital financi</w:t>
      </w:r>
      <w:r>
        <w:rPr>
          <w:rFonts w:ascii="Times New Roman" w:hAnsi="Times New Roman" w:cs="Times New Roman"/>
          <w:b/>
          <w:bCs/>
        </w:rPr>
        <w:t>al services presentation by</w:t>
      </w:r>
      <w:r w:rsidRPr="007C4E18">
        <w:rPr>
          <w:rFonts w:ascii="Times New Roman" w:hAnsi="Times New Roman" w:cs="Times New Roman"/>
          <w:b/>
          <w:bCs/>
        </w:rPr>
        <w:t xml:space="preserve"> </w:t>
      </w:r>
      <w:r w:rsidR="001B1B69" w:rsidRPr="007C4E18">
        <w:rPr>
          <w:rFonts w:ascii="Times New Roman" w:hAnsi="Times New Roman" w:cs="Times New Roman"/>
          <w:b/>
          <w:bCs/>
        </w:rPr>
        <w:t>Kate Mc Kee, CGAP</w:t>
      </w:r>
      <w:r>
        <w:rPr>
          <w:rFonts w:ascii="Times New Roman" w:hAnsi="Times New Roman" w:cs="Times New Roman"/>
          <w:b/>
          <w:bCs/>
        </w:rPr>
        <w:t xml:space="preserve"> </w:t>
      </w:r>
      <w:r w:rsidRPr="007C4E18">
        <w:rPr>
          <w:rFonts w:ascii="Times New Roman" w:hAnsi="Times New Roman" w:cs="Times New Roman"/>
        </w:rPr>
        <w:t>(</w:t>
      </w:r>
      <w:hyperlink r:id="rId24" w:history="1">
        <w:r w:rsidRPr="007C4E18">
          <w:rPr>
            <w:rStyle w:val="Hyperlink"/>
            <w:rFonts w:ascii="Times New Roman" w:hAnsi="Times New Roman" w:cs="Times New Roman"/>
          </w:rPr>
          <w:t>DFS-I-069</w:t>
        </w:r>
      </w:hyperlink>
      <w:r w:rsidRPr="007C4E18">
        <w:rPr>
          <w:rFonts w:ascii="Times New Roman" w:hAnsi="Times New Roman" w:cs="Times New Roman"/>
        </w:rPr>
        <w:t>)</w:t>
      </w:r>
    </w:p>
    <w:p w:rsidR="006313D9" w:rsidRPr="000F531D" w:rsidRDefault="007C4E18" w:rsidP="007C4E18">
      <w:pPr>
        <w:rPr>
          <w:rFonts w:ascii="Times New Roman" w:hAnsi="Times New Roman" w:cs="Times New Roman"/>
        </w:rPr>
      </w:pPr>
      <w:r>
        <w:rPr>
          <w:rFonts w:ascii="Times New Roman" w:hAnsi="Times New Roman" w:cs="Times New Roman"/>
        </w:rPr>
        <w:t>31.</w:t>
      </w:r>
      <w:r>
        <w:rPr>
          <w:rFonts w:ascii="Times New Roman" w:hAnsi="Times New Roman" w:cs="Times New Roman"/>
        </w:rPr>
        <w:tab/>
        <w:t>The presentation focused on the</w:t>
      </w:r>
      <w:r w:rsidR="001B1B69" w:rsidRPr="000F531D">
        <w:rPr>
          <w:rFonts w:ascii="Times New Roman" w:hAnsi="Times New Roman" w:cs="Times New Roman"/>
        </w:rPr>
        <w:t xml:space="preserve"> </w:t>
      </w:r>
      <w:r>
        <w:rPr>
          <w:rFonts w:ascii="Times New Roman" w:hAnsi="Times New Roman" w:cs="Times New Roman"/>
        </w:rPr>
        <w:t xml:space="preserve">research which is being done at the level of CGAP on the </w:t>
      </w:r>
      <w:r w:rsidR="001B1B69" w:rsidRPr="000F531D">
        <w:rPr>
          <w:rFonts w:ascii="Times New Roman" w:hAnsi="Times New Roman" w:cs="Times New Roman"/>
        </w:rPr>
        <w:t>key concerns of DFS Consumers</w:t>
      </w:r>
      <w:r>
        <w:rPr>
          <w:rFonts w:ascii="Times New Roman" w:hAnsi="Times New Roman" w:cs="Times New Roman"/>
        </w:rPr>
        <w:t>. The presentation noted the following consumer concerns which are:</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Inability to transact due to service downtime</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 xml:space="preserve">Inability to transact due to insufficient agent liquidity </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Complex and confusing user interface</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Inadequate provider recourse</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Lack of transparency</w:t>
      </w:r>
    </w:p>
    <w:p w:rsidR="001B1B69" w:rsidRPr="000F531D"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Fraud perpetrated on the consumer</w:t>
      </w:r>
    </w:p>
    <w:p w:rsidR="001B1B69" w:rsidRDefault="001B1B69" w:rsidP="007C4E18">
      <w:pPr>
        <w:pStyle w:val="ListParagraph"/>
        <w:numPr>
          <w:ilvl w:val="0"/>
          <w:numId w:val="17"/>
        </w:numPr>
        <w:rPr>
          <w:rFonts w:ascii="Times New Roman" w:hAnsi="Times New Roman" w:cs="Times New Roman"/>
        </w:rPr>
      </w:pPr>
      <w:r w:rsidRPr="000F531D">
        <w:rPr>
          <w:rFonts w:ascii="Times New Roman" w:hAnsi="Times New Roman" w:cs="Times New Roman"/>
        </w:rPr>
        <w:t>Inadequate data privacy and protection</w:t>
      </w:r>
    </w:p>
    <w:p w:rsidR="007C4E18" w:rsidRDefault="007C4E18" w:rsidP="007C4E18">
      <w:pPr>
        <w:rPr>
          <w:rFonts w:ascii="Times New Roman" w:hAnsi="Times New Roman" w:cs="Times New Roman"/>
        </w:rPr>
      </w:pPr>
      <w:r>
        <w:rPr>
          <w:rFonts w:ascii="Times New Roman" w:hAnsi="Times New Roman" w:cs="Times New Roman"/>
        </w:rPr>
        <w:t>32.</w:t>
      </w:r>
      <w:r>
        <w:rPr>
          <w:rFonts w:ascii="Times New Roman" w:hAnsi="Times New Roman" w:cs="Times New Roman"/>
        </w:rPr>
        <w:tab/>
        <w:t>Some proposed solutions to these risks by the industry could include:</w:t>
      </w:r>
    </w:p>
    <w:p w:rsidR="0021609F" w:rsidRPr="007C4E18" w:rsidRDefault="00522EAB" w:rsidP="007C4E18">
      <w:pPr>
        <w:pStyle w:val="ListParagraph"/>
        <w:numPr>
          <w:ilvl w:val="0"/>
          <w:numId w:val="19"/>
        </w:numPr>
        <w:spacing w:after="0" w:line="240" w:lineRule="auto"/>
        <w:ind w:left="714" w:hanging="357"/>
        <w:rPr>
          <w:rFonts w:ascii="Times New Roman" w:hAnsi="Times New Roman" w:cs="Times New Roman"/>
        </w:rPr>
      </w:pPr>
      <w:r w:rsidRPr="007C4E18">
        <w:rPr>
          <w:rFonts w:ascii="Times New Roman" w:hAnsi="Times New Roman" w:cs="Times New Roman"/>
        </w:rPr>
        <w:t>Consortiums, regular network testing, dedicated platforms for mobile money services</w:t>
      </w:r>
    </w:p>
    <w:p w:rsidR="0021609F" w:rsidRPr="007C4E18" w:rsidRDefault="00522EAB" w:rsidP="007C4E18">
      <w:pPr>
        <w:numPr>
          <w:ilvl w:val="0"/>
          <w:numId w:val="19"/>
        </w:numPr>
        <w:spacing w:after="0" w:line="240" w:lineRule="auto"/>
        <w:ind w:left="714" w:hanging="357"/>
        <w:rPr>
          <w:rFonts w:ascii="Times New Roman" w:hAnsi="Times New Roman" w:cs="Times New Roman"/>
        </w:rPr>
      </w:pPr>
      <w:r w:rsidRPr="007C4E18">
        <w:rPr>
          <w:rFonts w:ascii="Times New Roman" w:hAnsi="Times New Roman" w:cs="Times New Roman"/>
        </w:rPr>
        <w:t>Offer menus in local languages, decrease the timeout limit for completing a session, incorporate simple triggers to help customers confirm their transactions</w:t>
      </w:r>
    </w:p>
    <w:p w:rsidR="0021609F" w:rsidRPr="007C4E18" w:rsidRDefault="00522EAB" w:rsidP="007C4E18">
      <w:pPr>
        <w:numPr>
          <w:ilvl w:val="0"/>
          <w:numId w:val="19"/>
        </w:numPr>
        <w:spacing w:after="0" w:line="240" w:lineRule="auto"/>
        <w:ind w:left="714" w:hanging="357"/>
        <w:rPr>
          <w:rFonts w:ascii="Times New Roman" w:hAnsi="Times New Roman" w:cs="Times New Roman"/>
        </w:rPr>
      </w:pPr>
      <w:r w:rsidRPr="007C4E18">
        <w:rPr>
          <w:rFonts w:ascii="Times New Roman" w:hAnsi="Times New Roman" w:cs="Times New Roman"/>
        </w:rPr>
        <w:t>Require agent training and regular refresher trainings, establish a liquidity management model for more frequent rebalancing</w:t>
      </w:r>
    </w:p>
    <w:p w:rsidR="0021609F" w:rsidRPr="007C4E18" w:rsidRDefault="00522EAB" w:rsidP="007C4E18">
      <w:pPr>
        <w:numPr>
          <w:ilvl w:val="0"/>
          <w:numId w:val="19"/>
        </w:numPr>
        <w:spacing w:after="0" w:line="240" w:lineRule="auto"/>
        <w:ind w:left="714" w:hanging="357"/>
        <w:rPr>
          <w:rFonts w:ascii="Times New Roman" w:hAnsi="Times New Roman" w:cs="Times New Roman"/>
        </w:rPr>
      </w:pPr>
      <w:r w:rsidRPr="007C4E18">
        <w:rPr>
          <w:rFonts w:ascii="Times New Roman" w:hAnsi="Times New Roman" w:cs="Times New Roman"/>
        </w:rPr>
        <w:t xml:space="preserve">Improve customer awareness (Kenya) so customers know what is okay and what’s not. Monitor agents more closely and blacklist those who have committed fraud. </w:t>
      </w:r>
    </w:p>
    <w:p w:rsidR="0021609F" w:rsidRPr="007C4E18" w:rsidRDefault="00522EAB" w:rsidP="007C4E18">
      <w:pPr>
        <w:numPr>
          <w:ilvl w:val="0"/>
          <w:numId w:val="19"/>
        </w:numPr>
        <w:spacing w:after="0" w:line="240" w:lineRule="auto"/>
        <w:ind w:left="714" w:hanging="357"/>
        <w:rPr>
          <w:rFonts w:ascii="Times New Roman" w:hAnsi="Times New Roman" w:cs="Times New Roman"/>
        </w:rPr>
      </w:pPr>
      <w:r w:rsidRPr="007C4E18">
        <w:rPr>
          <w:rFonts w:ascii="Times New Roman" w:hAnsi="Times New Roman" w:cs="Times New Roman"/>
        </w:rPr>
        <w:t>Dedicated call center for agents (in addition to customers). Communicate clearly to customers that they have the right to (and should) complain.</w:t>
      </w:r>
    </w:p>
    <w:p w:rsidR="007C4E18" w:rsidRPr="007C4E18" w:rsidRDefault="007C4E18" w:rsidP="007C4E18">
      <w:pPr>
        <w:rPr>
          <w:rFonts w:ascii="Times New Roman" w:hAnsi="Times New Roman" w:cs="Times New Roman"/>
        </w:rPr>
      </w:pPr>
    </w:p>
    <w:p w:rsidR="00096798" w:rsidRPr="000F531D" w:rsidRDefault="007C4E18" w:rsidP="007B507E">
      <w:pPr>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096798" w:rsidRPr="000F531D">
        <w:rPr>
          <w:rFonts w:ascii="Times New Roman" w:hAnsi="Times New Roman" w:cs="Times New Roman"/>
        </w:rPr>
        <w:t xml:space="preserve">CRASA noted that fake mobile phones can be a serious problem for users and if the phone is infected by malware it could </w:t>
      </w:r>
      <w:r>
        <w:rPr>
          <w:rFonts w:ascii="Times New Roman" w:hAnsi="Times New Roman" w:cs="Times New Roman"/>
        </w:rPr>
        <w:t xml:space="preserve">impact the user and the trustworthiness of the system. </w:t>
      </w:r>
      <w:r w:rsidR="00096798" w:rsidRPr="000F531D">
        <w:rPr>
          <w:rFonts w:ascii="Times New Roman" w:hAnsi="Times New Roman" w:cs="Times New Roman"/>
        </w:rPr>
        <w:t>Bilel Jamoussi</w:t>
      </w:r>
      <w:r>
        <w:rPr>
          <w:rFonts w:ascii="Times New Roman" w:hAnsi="Times New Roman" w:cs="Times New Roman"/>
        </w:rPr>
        <w:t>, ITU</w:t>
      </w:r>
      <w:r w:rsidR="00096798" w:rsidRPr="000F531D">
        <w:rPr>
          <w:rFonts w:ascii="Times New Roman" w:hAnsi="Times New Roman" w:cs="Times New Roman"/>
        </w:rPr>
        <w:t xml:space="preserve"> noted that counterfeiting is one of the priority issues in ITU</w:t>
      </w:r>
      <w:r>
        <w:rPr>
          <w:rFonts w:ascii="Times New Roman" w:hAnsi="Times New Roman" w:cs="Times New Roman"/>
        </w:rPr>
        <w:t xml:space="preserve"> an</w:t>
      </w:r>
      <w:r w:rsidR="000A7E9C">
        <w:rPr>
          <w:rFonts w:ascii="Times New Roman" w:hAnsi="Times New Roman" w:cs="Times New Roman"/>
        </w:rPr>
        <w:t>d there is a meeting of ITU-T Study Group 11 on test protocols and specification this week in Geneva</w:t>
      </w:r>
      <w:r>
        <w:rPr>
          <w:rFonts w:ascii="Times New Roman" w:hAnsi="Times New Roman" w:cs="Times New Roman"/>
        </w:rPr>
        <w:t xml:space="preserve"> </w:t>
      </w:r>
      <w:r w:rsidR="00096798" w:rsidRPr="000F531D">
        <w:rPr>
          <w:rFonts w:ascii="Times New Roman" w:hAnsi="Times New Roman" w:cs="Times New Roman"/>
        </w:rPr>
        <w:t>where there is a demo planned to show how counterfeiting can be prevented by using digital object architecture (based o</w:t>
      </w:r>
      <w:r w:rsidR="000A7E9C">
        <w:rPr>
          <w:rFonts w:ascii="Times New Roman" w:hAnsi="Times New Roman" w:cs="Times New Roman"/>
        </w:rPr>
        <w:t>n ITU-T Recommendation X.1255). Abbie Barbir, suggested that secure a</w:t>
      </w:r>
      <w:r w:rsidR="00096798" w:rsidRPr="000F531D">
        <w:rPr>
          <w:rFonts w:ascii="Times New Roman" w:hAnsi="Times New Roman" w:cs="Times New Roman"/>
        </w:rPr>
        <w:t xml:space="preserve">uthentication is another mechanism that can be used to provide trust needed for </w:t>
      </w:r>
      <w:r w:rsidR="000A7E9C">
        <w:rPr>
          <w:rFonts w:ascii="Times New Roman" w:hAnsi="Times New Roman" w:cs="Times New Roman"/>
        </w:rPr>
        <w:t>digital financial services to prevent such issues</w:t>
      </w:r>
      <w:r w:rsidR="00096798" w:rsidRPr="000F531D">
        <w:rPr>
          <w:rFonts w:ascii="Times New Roman" w:hAnsi="Times New Roman" w:cs="Times New Roman"/>
        </w:rPr>
        <w:t xml:space="preserve">. </w:t>
      </w:r>
      <w:r w:rsidR="007B507E">
        <w:rPr>
          <w:rFonts w:ascii="Times New Roman" w:hAnsi="Times New Roman" w:cs="Times New Roman"/>
        </w:rPr>
        <w:t xml:space="preserve">Bank of Ghana mentioned that in their country they are thinking of closer collaboration with the ICT regulator on handling consumer queries for digital financial services, so for   instance if a consumer calls the ICT regulator call centre concerning something which falls under the Central Bank purview, the call centre should be able to switch the request to the Central Bank call centre and vice versa. </w:t>
      </w:r>
    </w:p>
    <w:p w:rsidR="00E9643E" w:rsidRPr="000F531D" w:rsidRDefault="00E9643E" w:rsidP="00E9643E">
      <w:pPr>
        <w:pStyle w:val="ListParagraph"/>
        <w:numPr>
          <w:ilvl w:val="0"/>
          <w:numId w:val="2"/>
        </w:numPr>
        <w:rPr>
          <w:rFonts w:ascii="Times New Roman" w:hAnsi="Times New Roman" w:cs="Times New Roman"/>
          <w:b/>
          <w:bCs/>
        </w:rPr>
      </w:pPr>
      <w:r w:rsidRPr="000F531D">
        <w:rPr>
          <w:rFonts w:ascii="Times New Roman" w:hAnsi="Times New Roman" w:cs="Times New Roman"/>
          <w:b/>
          <w:bCs/>
        </w:rPr>
        <w:t xml:space="preserve">Session </w:t>
      </w:r>
      <w:r>
        <w:rPr>
          <w:rFonts w:ascii="Times New Roman" w:hAnsi="Times New Roman" w:cs="Times New Roman"/>
          <w:b/>
          <w:bCs/>
        </w:rPr>
        <w:t>3</w:t>
      </w:r>
      <w:r w:rsidRPr="000F531D">
        <w:rPr>
          <w:rFonts w:ascii="Times New Roman" w:hAnsi="Times New Roman" w:cs="Times New Roman"/>
          <w:b/>
          <w:bCs/>
        </w:rPr>
        <w:t xml:space="preserve">: </w:t>
      </w:r>
      <w:r>
        <w:rPr>
          <w:rFonts w:ascii="Times New Roman" w:hAnsi="Times New Roman" w:cs="Times New Roman"/>
          <w:b/>
          <w:bCs/>
        </w:rPr>
        <w:t>Interoperability</w:t>
      </w:r>
      <w:r w:rsidRPr="000F531D">
        <w:rPr>
          <w:rFonts w:ascii="Times New Roman" w:hAnsi="Times New Roman" w:cs="Times New Roman"/>
          <w:b/>
          <w:bCs/>
        </w:rPr>
        <w:t xml:space="preserve"> Working Group</w:t>
      </w:r>
    </w:p>
    <w:p w:rsidR="00096798" w:rsidRPr="00A91E4E" w:rsidRDefault="00E9643E" w:rsidP="00096798">
      <w:pPr>
        <w:rPr>
          <w:rFonts w:ascii="Times New Roman" w:hAnsi="Times New Roman" w:cs="Times New Roman"/>
          <w:b/>
          <w:bCs/>
        </w:rPr>
      </w:pPr>
      <w:r w:rsidRPr="00A91E4E">
        <w:rPr>
          <w:rFonts w:ascii="Times New Roman" w:hAnsi="Times New Roman" w:cs="Times New Roman"/>
          <w:b/>
          <w:bCs/>
        </w:rPr>
        <w:lastRenderedPageBreak/>
        <w:t>6.1 Interoperability of Mobile Payment Platform in Egypt</w:t>
      </w:r>
    </w:p>
    <w:p w:rsidR="00E9643E" w:rsidRDefault="00DB3F22" w:rsidP="00073869">
      <w:pPr>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E9643E">
        <w:rPr>
          <w:rFonts w:ascii="Times New Roman" w:hAnsi="Times New Roman" w:cs="Times New Roman"/>
        </w:rPr>
        <w:t>The presentation focus</w:t>
      </w:r>
      <w:r w:rsidR="00527292">
        <w:rPr>
          <w:rFonts w:ascii="Times New Roman" w:hAnsi="Times New Roman" w:cs="Times New Roman"/>
        </w:rPr>
        <w:t>ed</w:t>
      </w:r>
      <w:r w:rsidR="00E9643E">
        <w:rPr>
          <w:rFonts w:ascii="Times New Roman" w:hAnsi="Times New Roman" w:cs="Times New Roman"/>
        </w:rPr>
        <w:t xml:space="preserve"> on the </w:t>
      </w:r>
      <w:r>
        <w:rPr>
          <w:rFonts w:ascii="Times New Roman" w:hAnsi="Times New Roman" w:cs="Times New Roman"/>
        </w:rPr>
        <w:t xml:space="preserve">interoperability </w:t>
      </w:r>
      <w:r w:rsidR="00E9643E">
        <w:rPr>
          <w:rFonts w:ascii="Times New Roman" w:hAnsi="Times New Roman" w:cs="Times New Roman"/>
        </w:rPr>
        <w:t>model for mobile payment</w:t>
      </w:r>
      <w:r w:rsidR="00527292">
        <w:rPr>
          <w:rFonts w:ascii="Times New Roman" w:hAnsi="Times New Roman" w:cs="Times New Roman"/>
        </w:rPr>
        <w:t>s</w:t>
      </w:r>
      <w:r w:rsidR="00E9643E">
        <w:rPr>
          <w:rFonts w:ascii="Times New Roman" w:hAnsi="Times New Roman" w:cs="Times New Roman"/>
        </w:rPr>
        <w:t xml:space="preserve"> in Egypt. </w:t>
      </w:r>
      <w:r>
        <w:rPr>
          <w:rFonts w:ascii="Times New Roman" w:hAnsi="Times New Roman" w:cs="Times New Roman"/>
        </w:rPr>
        <w:t>Recently, the Central Bank in Egypt</w:t>
      </w:r>
      <w:r w:rsidR="005F2BE2">
        <w:rPr>
          <w:rFonts w:ascii="Times New Roman" w:hAnsi="Times New Roman" w:cs="Times New Roman"/>
        </w:rPr>
        <w:t xml:space="preserve"> (</w:t>
      </w:r>
      <w:r w:rsidR="00073869">
        <w:rPr>
          <w:rFonts w:ascii="Times New Roman" w:hAnsi="Times New Roman" w:cs="Times New Roman"/>
        </w:rPr>
        <w:t>CBE</w:t>
      </w:r>
      <w:r w:rsidR="005F2BE2">
        <w:rPr>
          <w:rFonts w:ascii="Times New Roman" w:hAnsi="Times New Roman" w:cs="Times New Roman"/>
        </w:rPr>
        <w:t>)</w:t>
      </w:r>
      <w:r>
        <w:rPr>
          <w:rFonts w:ascii="Times New Roman" w:hAnsi="Times New Roman" w:cs="Times New Roman"/>
        </w:rPr>
        <w:t xml:space="preserve"> has mandated that interoperability </w:t>
      </w:r>
      <w:r w:rsidR="00B64CF0">
        <w:rPr>
          <w:rFonts w:ascii="Times New Roman" w:hAnsi="Times New Roman" w:cs="Times New Roman"/>
        </w:rPr>
        <w:t>among mobile payment operators</w:t>
      </w:r>
      <w:r>
        <w:rPr>
          <w:rFonts w:ascii="Times New Roman" w:hAnsi="Times New Roman" w:cs="Times New Roman"/>
        </w:rPr>
        <w:t>. The mobile payment model is</w:t>
      </w:r>
      <w:r w:rsidR="00E9643E">
        <w:rPr>
          <w:rFonts w:ascii="Times New Roman" w:hAnsi="Times New Roman" w:cs="Times New Roman"/>
        </w:rPr>
        <w:t xml:space="preserve"> </w:t>
      </w:r>
      <w:r>
        <w:rPr>
          <w:rFonts w:ascii="Times New Roman" w:hAnsi="Times New Roman" w:cs="Times New Roman"/>
        </w:rPr>
        <w:t xml:space="preserve">based on </w:t>
      </w:r>
      <w:r w:rsidR="00E9643E">
        <w:rPr>
          <w:rFonts w:ascii="Times New Roman" w:hAnsi="Times New Roman" w:cs="Times New Roman"/>
        </w:rPr>
        <w:t>bank and MNO led model where banks agents perform KYC, cash in and cash out services</w:t>
      </w:r>
      <w:r w:rsidR="00B64CF0">
        <w:rPr>
          <w:rFonts w:ascii="Times New Roman" w:hAnsi="Times New Roman" w:cs="Times New Roman"/>
        </w:rPr>
        <w:t xml:space="preserve">. The Egyptian model </w:t>
      </w:r>
      <w:r w:rsidR="00E9643E">
        <w:rPr>
          <w:rFonts w:ascii="Times New Roman" w:hAnsi="Times New Roman" w:cs="Times New Roman"/>
        </w:rPr>
        <w:t>concentrate</w:t>
      </w:r>
      <w:r w:rsidR="00B64CF0">
        <w:rPr>
          <w:rFonts w:ascii="Times New Roman" w:hAnsi="Times New Roman" w:cs="Times New Roman"/>
        </w:rPr>
        <w:t>s</w:t>
      </w:r>
      <w:r w:rsidR="00E9643E">
        <w:rPr>
          <w:rFonts w:ascii="Times New Roman" w:hAnsi="Times New Roman" w:cs="Times New Roman"/>
        </w:rPr>
        <w:t xml:space="preserve"> on P2P and B2P transactions</w:t>
      </w:r>
      <w:r w:rsidR="00B64CF0">
        <w:rPr>
          <w:rFonts w:ascii="Times New Roman" w:hAnsi="Times New Roman" w:cs="Times New Roman"/>
        </w:rPr>
        <w:t>, small merchants are considered as normal persons</w:t>
      </w:r>
      <w:r w:rsidR="00E9643E">
        <w:rPr>
          <w:rFonts w:ascii="Times New Roman" w:hAnsi="Times New Roman" w:cs="Times New Roman"/>
        </w:rPr>
        <w:t xml:space="preserve">. </w:t>
      </w:r>
      <w:r>
        <w:rPr>
          <w:rFonts w:ascii="Times New Roman" w:hAnsi="Times New Roman" w:cs="Times New Roman"/>
        </w:rPr>
        <w:t xml:space="preserve">Only banks can issue e-money. </w:t>
      </w:r>
      <w:r w:rsidR="00E9643E">
        <w:rPr>
          <w:rFonts w:ascii="Times New Roman" w:hAnsi="Times New Roman" w:cs="Times New Roman"/>
        </w:rPr>
        <w:t xml:space="preserve">The mobile wallet is seen as an alternative to using cash and not to compete with cards and ACH services. </w:t>
      </w:r>
      <w:r w:rsidR="00A91E4E">
        <w:rPr>
          <w:rFonts w:ascii="Times New Roman" w:hAnsi="Times New Roman" w:cs="Times New Roman"/>
        </w:rPr>
        <w:t xml:space="preserve">The interoperability model is based on </w:t>
      </w:r>
      <w:r w:rsidR="00B64CF0" w:rsidRPr="00DA7353">
        <w:rPr>
          <w:rFonts w:ascii="Times New Roman" w:hAnsi="Times New Roman" w:cs="Times New Roman"/>
        </w:rPr>
        <w:t xml:space="preserve"> the </w:t>
      </w:r>
      <w:r w:rsidR="00B64CF0">
        <w:rPr>
          <w:rFonts w:ascii="Times New Roman" w:hAnsi="Times New Roman" w:cs="Times New Roman"/>
        </w:rPr>
        <w:t xml:space="preserve">central cards switch </w:t>
      </w:r>
      <w:r w:rsidR="00B64CF0" w:rsidRPr="00DA7353">
        <w:rPr>
          <w:rFonts w:ascii="Times New Roman" w:hAnsi="Times New Roman" w:cs="Times New Roman"/>
        </w:rPr>
        <w:t>Egyptian Banks Company (</w:t>
      </w:r>
      <w:r w:rsidR="00073869">
        <w:rPr>
          <w:rFonts w:ascii="Times New Roman" w:hAnsi="Times New Roman" w:cs="Times New Roman"/>
        </w:rPr>
        <w:t>E</w:t>
      </w:r>
      <w:r w:rsidR="00B64CF0">
        <w:rPr>
          <w:rFonts w:ascii="Times New Roman" w:hAnsi="Times New Roman" w:cs="Times New Roman"/>
        </w:rPr>
        <w:t>BC)</w:t>
      </w:r>
      <w:r w:rsidR="00A91E4E">
        <w:rPr>
          <w:rFonts w:ascii="Times New Roman" w:hAnsi="Times New Roman" w:cs="Times New Roman"/>
        </w:rPr>
        <w:t xml:space="preserve"> acting </w:t>
      </w:r>
      <w:r w:rsidR="00B64CF0">
        <w:rPr>
          <w:rFonts w:ascii="Times New Roman" w:hAnsi="Times New Roman" w:cs="Times New Roman"/>
        </w:rPr>
        <w:t xml:space="preserve">also </w:t>
      </w:r>
      <w:r w:rsidR="00A91E4E">
        <w:rPr>
          <w:rFonts w:ascii="Times New Roman" w:hAnsi="Times New Roman" w:cs="Times New Roman"/>
        </w:rPr>
        <w:t xml:space="preserve">as a central </w:t>
      </w:r>
      <w:r w:rsidR="00B64CF0">
        <w:rPr>
          <w:rFonts w:ascii="Times New Roman" w:hAnsi="Times New Roman" w:cs="Times New Roman"/>
        </w:rPr>
        <w:t xml:space="preserve">switch </w:t>
      </w:r>
      <w:r w:rsidR="00A91E4E">
        <w:rPr>
          <w:rFonts w:ascii="Times New Roman" w:hAnsi="Times New Roman" w:cs="Times New Roman"/>
        </w:rPr>
        <w:t xml:space="preserve">among m-wallet service providers. M-wallet data are transformed to cards data at the hub and transferred as cards transactions among banks. It uses existing cards infrastructure to transfer m-wallet transactions. It can transfer m-wallet to card, card to m-wallet and card to card. </w:t>
      </w:r>
      <w:r>
        <w:rPr>
          <w:rFonts w:ascii="Times New Roman" w:hAnsi="Times New Roman" w:cs="Times New Roman"/>
        </w:rPr>
        <w:t xml:space="preserve">Consumers can use Internet as their </w:t>
      </w:r>
      <w:r w:rsidR="00B64CF0">
        <w:rPr>
          <w:rFonts w:ascii="Times New Roman" w:hAnsi="Times New Roman" w:cs="Times New Roman"/>
        </w:rPr>
        <w:t xml:space="preserve">access </w:t>
      </w:r>
      <w:r>
        <w:rPr>
          <w:rFonts w:ascii="Times New Roman" w:hAnsi="Times New Roman" w:cs="Times New Roman"/>
        </w:rPr>
        <w:t>channel to the associated operator or use USSD service available from MNOs. Both channels allow access to the hu</w:t>
      </w:r>
      <w:r w:rsidR="00B64CF0">
        <w:rPr>
          <w:rFonts w:ascii="Times New Roman" w:hAnsi="Times New Roman" w:cs="Times New Roman"/>
        </w:rPr>
        <w:t>b</w:t>
      </w:r>
      <w:r>
        <w:rPr>
          <w:rFonts w:ascii="Times New Roman" w:hAnsi="Times New Roman" w:cs="Times New Roman"/>
        </w:rPr>
        <w:t>. Smartphone and Java phone users can use a smart java application while users of basic phones can use USSD.</w:t>
      </w:r>
    </w:p>
    <w:p w:rsidR="00DB3F22" w:rsidRDefault="000E3B38" w:rsidP="000E3B38">
      <w:pPr>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r>
      <w:r w:rsidR="00DB3F22">
        <w:rPr>
          <w:rFonts w:ascii="Times New Roman" w:hAnsi="Times New Roman" w:cs="Times New Roman"/>
        </w:rPr>
        <w:t>The interoperability layers include:</w:t>
      </w:r>
    </w:p>
    <w:p w:rsidR="00DB3F22" w:rsidRDefault="000C59C4" w:rsidP="00DB3F22">
      <w:pPr>
        <w:pStyle w:val="ListParagraph"/>
        <w:numPr>
          <w:ilvl w:val="0"/>
          <w:numId w:val="20"/>
        </w:numPr>
        <w:tabs>
          <w:tab w:val="left" w:pos="2910"/>
        </w:tabs>
        <w:jc w:val="both"/>
        <w:rPr>
          <w:rFonts w:ascii="Times New Roman" w:hAnsi="Times New Roman" w:cs="Times New Roman"/>
        </w:rPr>
      </w:pPr>
      <w:r>
        <w:rPr>
          <w:rFonts w:ascii="Times New Roman" w:hAnsi="Times New Roman" w:cs="Times New Roman"/>
        </w:rPr>
        <w:t>Technology (ISO Messaging for payment messages</w:t>
      </w:r>
      <w:r w:rsidR="00DB3F22">
        <w:rPr>
          <w:rFonts w:ascii="Times New Roman" w:hAnsi="Times New Roman" w:cs="Times New Roman"/>
        </w:rPr>
        <w:t>, Open API user interfaces, central platform</w:t>
      </w:r>
      <w:r w:rsidR="000E3B38">
        <w:rPr>
          <w:rFonts w:ascii="Times New Roman" w:hAnsi="Times New Roman" w:cs="Times New Roman"/>
        </w:rPr>
        <w:t xml:space="preserve"> where all transactions are processed via EBC and MasterCard</w:t>
      </w:r>
      <w:r w:rsidR="00DB3F22">
        <w:rPr>
          <w:rFonts w:ascii="Times New Roman" w:hAnsi="Times New Roman" w:cs="Times New Roman"/>
        </w:rPr>
        <w:t>)</w:t>
      </w:r>
    </w:p>
    <w:p w:rsidR="00DB3F22" w:rsidRDefault="00DB3F22" w:rsidP="00073869">
      <w:pPr>
        <w:pStyle w:val="ListParagraph"/>
        <w:numPr>
          <w:ilvl w:val="0"/>
          <w:numId w:val="20"/>
        </w:numPr>
        <w:tabs>
          <w:tab w:val="left" w:pos="2910"/>
        </w:tabs>
        <w:jc w:val="both"/>
        <w:rPr>
          <w:rFonts w:ascii="Times New Roman" w:hAnsi="Times New Roman" w:cs="Times New Roman"/>
        </w:rPr>
      </w:pPr>
      <w:r>
        <w:rPr>
          <w:rFonts w:ascii="Times New Roman" w:hAnsi="Times New Roman" w:cs="Times New Roman"/>
        </w:rPr>
        <w:t>Business rules</w:t>
      </w:r>
      <w:r w:rsidR="000E3B38">
        <w:rPr>
          <w:rFonts w:ascii="Times New Roman" w:hAnsi="Times New Roman" w:cs="Times New Roman"/>
        </w:rPr>
        <w:t xml:space="preserve"> (Card payment business rules govern the transactions, contractual agreement is required with MasterCard and </w:t>
      </w:r>
      <w:r w:rsidR="00073869">
        <w:rPr>
          <w:rFonts w:ascii="Times New Roman" w:hAnsi="Times New Roman" w:cs="Times New Roman"/>
        </w:rPr>
        <w:t>E</w:t>
      </w:r>
      <w:r w:rsidR="00891590">
        <w:rPr>
          <w:rFonts w:ascii="Times New Roman" w:hAnsi="Times New Roman" w:cs="Times New Roman"/>
        </w:rPr>
        <w:t>BC</w:t>
      </w:r>
      <w:r w:rsidR="000E3B38">
        <w:rPr>
          <w:rFonts w:ascii="Times New Roman" w:hAnsi="Times New Roman" w:cs="Times New Roman"/>
        </w:rPr>
        <w:t>)</w:t>
      </w:r>
    </w:p>
    <w:p w:rsidR="00DB3F22" w:rsidRDefault="00DB3F22" w:rsidP="00073869">
      <w:pPr>
        <w:pStyle w:val="ListParagraph"/>
        <w:numPr>
          <w:ilvl w:val="0"/>
          <w:numId w:val="20"/>
        </w:numPr>
        <w:tabs>
          <w:tab w:val="left" w:pos="2910"/>
        </w:tabs>
        <w:jc w:val="both"/>
        <w:rPr>
          <w:rFonts w:ascii="Times New Roman" w:hAnsi="Times New Roman" w:cs="Times New Roman"/>
        </w:rPr>
      </w:pPr>
      <w:r>
        <w:rPr>
          <w:rFonts w:ascii="Times New Roman" w:hAnsi="Times New Roman" w:cs="Times New Roman"/>
        </w:rPr>
        <w:t>Legal and regulatory (CBE is responsible for regulatory framework, MNO requires license from NTRA</w:t>
      </w:r>
      <w:r w:rsidR="000E3B38">
        <w:rPr>
          <w:rFonts w:ascii="Times New Roman" w:hAnsi="Times New Roman" w:cs="Times New Roman"/>
        </w:rPr>
        <w:t xml:space="preserve">. Consumer protection: </w:t>
      </w:r>
      <w:r w:rsidR="00073869">
        <w:rPr>
          <w:rFonts w:ascii="Times New Roman" w:hAnsi="Times New Roman" w:cs="Times New Roman"/>
        </w:rPr>
        <w:t>CBE</w:t>
      </w:r>
      <w:r w:rsidR="000E3B38">
        <w:rPr>
          <w:rFonts w:ascii="Times New Roman" w:hAnsi="Times New Roman" w:cs="Times New Roman"/>
        </w:rPr>
        <w:t xml:space="preserve"> regulation and MasterCard rules for consumer protection, Oversight is done by the </w:t>
      </w:r>
      <w:r w:rsidR="00073869">
        <w:rPr>
          <w:rFonts w:ascii="Times New Roman" w:hAnsi="Times New Roman" w:cs="Times New Roman"/>
        </w:rPr>
        <w:t>CBE</w:t>
      </w:r>
      <w:r w:rsidR="000E3B38">
        <w:rPr>
          <w:rFonts w:ascii="Times New Roman" w:hAnsi="Times New Roman" w:cs="Times New Roman"/>
        </w:rPr>
        <w:t xml:space="preserve"> </w:t>
      </w:r>
      <w:r w:rsidR="00891590">
        <w:rPr>
          <w:rFonts w:ascii="Times New Roman" w:hAnsi="Times New Roman" w:cs="Times New Roman"/>
        </w:rPr>
        <w:t xml:space="preserve">for banks </w:t>
      </w:r>
      <w:r w:rsidR="000E3B38">
        <w:rPr>
          <w:rFonts w:ascii="Times New Roman" w:hAnsi="Times New Roman" w:cs="Times New Roman"/>
        </w:rPr>
        <w:t>and NTRA supervises the MNO.</w:t>
      </w:r>
      <w:r>
        <w:rPr>
          <w:rFonts w:ascii="Times New Roman" w:hAnsi="Times New Roman" w:cs="Times New Roman"/>
        </w:rPr>
        <w:t>)</w:t>
      </w:r>
    </w:p>
    <w:p w:rsidR="00DB3F22" w:rsidRPr="00DB3F22" w:rsidRDefault="00DB3F22" w:rsidP="00DB3F22">
      <w:pPr>
        <w:pStyle w:val="ListParagraph"/>
        <w:numPr>
          <w:ilvl w:val="0"/>
          <w:numId w:val="20"/>
        </w:numPr>
        <w:tabs>
          <w:tab w:val="left" w:pos="2910"/>
        </w:tabs>
        <w:jc w:val="both"/>
        <w:rPr>
          <w:rFonts w:ascii="Times New Roman" w:hAnsi="Times New Roman" w:cs="Times New Roman"/>
        </w:rPr>
      </w:pPr>
      <w:r>
        <w:rPr>
          <w:rFonts w:ascii="Times New Roman" w:hAnsi="Times New Roman" w:cs="Times New Roman"/>
        </w:rPr>
        <w:t>Geo</w:t>
      </w:r>
      <w:r w:rsidR="000E3B38">
        <w:rPr>
          <w:rFonts w:ascii="Times New Roman" w:hAnsi="Times New Roman" w:cs="Times New Roman"/>
        </w:rPr>
        <w:t>g</w:t>
      </w:r>
      <w:r>
        <w:rPr>
          <w:rFonts w:ascii="Times New Roman" w:hAnsi="Times New Roman" w:cs="Times New Roman"/>
        </w:rPr>
        <w:t>raphical (national</w:t>
      </w:r>
      <w:r w:rsidR="00891590">
        <w:rPr>
          <w:rFonts w:ascii="Times New Roman" w:hAnsi="Times New Roman" w:cs="Times New Roman"/>
        </w:rPr>
        <w:t xml:space="preserve"> and via MasterCard</w:t>
      </w:r>
      <w:r w:rsidR="009E510B">
        <w:rPr>
          <w:rFonts w:ascii="Times New Roman" w:hAnsi="Times New Roman" w:cs="Times New Roman"/>
        </w:rPr>
        <w:t xml:space="preserve"> </w:t>
      </w:r>
      <w:r>
        <w:rPr>
          <w:rFonts w:ascii="Times New Roman" w:hAnsi="Times New Roman" w:cs="Times New Roman"/>
        </w:rPr>
        <w:t>regional/international)</w:t>
      </w:r>
    </w:p>
    <w:p w:rsidR="000E3B38" w:rsidRDefault="000E3B38" w:rsidP="000E3B38">
      <w:pPr>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t>Ahmed Said, NTRA</w:t>
      </w:r>
      <w:r w:rsidR="005F2BE2">
        <w:rPr>
          <w:rFonts w:ascii="Times New Roman" w:hAnsi="Times New Roman" w:cs="Times New Roman"/>
        </w:rPr>
        <w:t>, Egypt</w:t>
      </w:r>
      <w:r>
        <w:rPr>
          <w:rFonts w:ascii="Times New Roman" w:hAnsi="Times New Roman" w:cs="Times New Roman"/>
        </w:rPr>
        <w:t xml:space="preserve"> mentioned that there is collaboration between the ICT regulator and the Central Bank in Egypt and this is already working where responsibilities of each have been clearly defined.</w:t>
      </w:r>
      <w:r w:rsidR="000C59C4">
        <w:rPr>
          <w:rFonts w:ascii="Times New Roman" w:hAnsi="Times New Roman" w:cs="Times New Roman"/>
        </w:rPr>
        <w:t xml:space="preserve"> </w:t>
      </w:r>
    </w:p>
    <w:p w:rsidR="000C59C4" w:rsidRPr="000C59C4" w:rsidRDefault="000C59C4" w:rsidP="000E3B38">
      <w:pPr>
        <w:jc w:val="both"/>
        <w:rPr>
          <w:rFonts w:ascii="Times New Roman" w:hAnsi="Times New Roman" w:cs="Times New Roman"/>
          <w:b/>
          <w:bCs/>
        </w:rPr>
      </w:pPr>
      <w:r w:rsidRPr="000C59C4">
        <w:rPr>
          <w:rFonts w:ascii="Times New Roman" w:hAnsi="Times New Roman" w:cs="Times New Roman"/>
          <w:b/>
          <w:bCs/>
        </w:rPr>
        <w:t>6.2 Interoperability in Tanzania: Presentation by Kennedy Komba, Bank of Tanzania and Charles Niehaus, IFC</w:t>
      </w:r>
    </w:p>
    <w:p w:rsidR="005653FC" w:rsidRDefault="000C59C4" w:rsidP="00073869">
      <w:pPr>
        <w:jc w:val="both"/>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0A681B">
        <w:rPr>
          <w:rFonts w:ascii="Times New Roman" w:hAnsi="Times New Roman" w:cs="Times New Roman"/>
        </w:rPr>
        <w:t>Kennedy Komba, Bank of Tanzania, provided an overview of Tanzania’s interoperability journey.</w:t>
      </w:r>
      <w:r w:rsidR="005F2BE2">
        <w:rPr>
          <w:rFonts w:ascii="Times New Roman" w:hAnsi="Times New Roman" w:cs="Times New Roman"/>
        </w:rPr>
        <w:t xml:space="preserve"> </w:t>
      </w:r>
      <w:r>
        <w:rPr>
          <w:rFonts w:ascii="Times New Roman" w:hAnsi="Times New Roman" w:cs="Times New Roman"/>
        </w:rPr>
        <w:t xml:space="preserve">The market </w:t>
      </w:r>
      <w:r w:rsidR="006B2C6E">
        <w:rPr>
          <w:rFonts w:ascii="Times New Roman" w:hAnsi="Times New Roman" w:cs="Times New Roman"/>
        </w:rPr>
        <w:t>was</w:t>
      </w:r>
      <w:r>
        <w:rPr>
          <w:rFonts w:ascii="Times New Roman" w:hAnsi="Times New Roman" w:cs="Times New Roman"/>
        </w:rPr>
        <w:t xml:space="preserve"> very competitive in Tanzania and A2A interoperability </w:t>
      </w:r>
      <w:r w:rsidR="006B2C6E">
        <w:rPr>
          <w:rFonts w:ascii="Times New Roman" w:hAnsi="Times New Roman" w:cs="Times New Roman"/>
        </w:rPr>
        <w:t>had</w:t>
      </w:r>
      <w:r>
        <w:rPr>
          <w:rFonts w:ascii="Times New Roman" w:hAnsi="Times New Roman" w:cs="Times New Roman"/>
        </w:rPr>
        <w:t xml:space="preserve"> been implemented</w:t>
      </w:r>
      <w:r w:rsidR="006B2C6E">
        <w:rPr>
          <w:rFonts w:ascii="Times New Roman" w:hAnsi="Times New Roman" w:cs="Times New Roman"/>
        </w:rPr>
        <w:t xml:space="preserve"> in 2011</w:t>
      </w:r>
      <w:r>
        <w:rPr>
          <w:rFonts w:ascii="Times New Roman" w:hAnsi="Times New Roman" w:cs="Times New Roman"/>
        </w:rPr>
        <w:t xml:space="preserve">. </w:t>
      </w:r>
      <w:r w:rsidR="006B2C6E">
        <w:rPr>
          <w:rFonts w:ascii="Times New Roman" w:hAnsi="Times New Roman" w:cs="Times New Roman"/>
        </w:rPr>
        <w:t xml:space="preserve">The Central Bank did not mandate interoperability as the market was already ready for interoperability because it had reached saturation level. The Central Bank focused on finding ways how partnerships could be established to facilitate interoperability. There is a good collaboration in place between the Central Bank and the </w:t>
      </w:r>
      <w:r w:rsidR="00073869">
        <w:rPr>
          <w:rFonts w:ascii="Times New Roman" w:hAnsi="Times New Roman" w:cs="Times New Roman"/>
        </w:rPr>
        <w:t>telecom</w:t>
      </w:r>
      <w:r w:rsidR="006B2C6E">
        <w:rPr>
          <w:rFonts w:ascii="Times New Roman" w:hAnsi="Times New Roman" w:cs="Times New Roman"/>
        </w:rPr>
        <w:t xml:space="preserve"> regulator in Tanzania. There is an agreement with the </w:t>
      </w:r>
      <w:r w:rsidR="00073869">
        <w:rPr>
          <w:rFonts w:ascii="Times New Roman" w:hAnsi="Times New Roman" w:cs="Times New Roman"/>
        </w:rPr>
        <w:t>telecom</w:t>
      </w:r>
      <w:r w:rsidR="006B2C6E">
        <w:rPr>
          <w:rFonts w:ascii="Times New Roman" w:hAnsi="Times New Roman" w:cs="Times New Roman"/>
        </w:rPr>
        <w:t xml:space="preserve"> regulator for online monitoring of e-money transactions. In 2009 when the market started to pick up, </w:t>
      </w:r>
      <w:r w:rsidR="005653FC">
        <w:rPr>
          <w:rFonts w:ascii="Times New Roman" w:hAnsi="Times New Roman" w:cs="Times New Roman"/>
        </w:rPr>
        <w:t xml:space="preserve">Consumer protection issues are now very important given that the DFS has taken off and the Central Bank is working closely with the ICT regulator on these issues with regards to voice and data as well. </w:t>
      </w:r>
    </w:p>
    <w:p w:rsidR="000C59C4" w:rsidRDefault="005653FC" w:rsidP="005653FC">
      <w:pPr>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0A681B">
        <w:rPr>
          <w:rFonts w:ascii="Times New Roman" w:hAnsi="Times New Roman" w:cs="Times New Roman"/>
        </w:rPr>
        <w:t>Charles Niehaus</w:t>
      </w:r>
      <w:r w:rsidR="00B35E73">
        <w:rPr>
          <w:rFonts w:ascii="Times New Roman" w:hAnsi="Times New Roman" w:cs="Times New Roman"/>
        </w:rPr>
        <w:t>, IFC</w:t>
      </w:r>
      <w:r w:rsidR="000A681B">
        <w:rPr>
          <w:rFonts w:ascii="Times New Roman" w:hAnsi="Times New Roman" w:cs="Times New Roman"/>
        </w:rPr>
        <w:t xml:space="preserve"> provided an overview how the </w:t>
      </w:r>
      <w:r>
        <w:rPr>
          <w:rFonts w:ascii="Times New Roman" w:hAnsi="Times New Roman" w:cs="Times New Roman"/>
        </w:rPr>
        <w:t>IFC help</w:t>
      </w:r>
      <w:r w:rsidR="000A681B">
        <w:rPr>
          <w:rFonts w:ascii="Times New Roman" w:hAnsi="Times New Roman" w:cs="Times New Roman"/>
        </w:rPr>
        <w:t>ed</w:t>
      </w:r>
      <w:r>
        <w:rPr>
          <w:rFonts w:ascii="Times New Roman" w:hAnsi="Times New Roman" w:cs="Times New Roman"/>
        </w:rPr>
        <w:t xml:space="preserve"> to facilitate the interoperability process. A project team was put in place in September 2013 to undertake a competition review and an analysis of the interoperability of MFS landscape. A market demand study was carried out to validate consumer and agent demand for interoperability. In the second phase (Feb – Apr 2014), education of the industry on payment business was carried out to ensure stakeholders had the same understanding. </w:t>
      </w:r>
      <w:r w:rsidR="000A681B">
        <w:rPr>
          <w:rFonts w:ascii="Times New Roman" w:hAnsi="Times New Roman" w:cs="Times New Roman"/>
        </w:rPr>
        <w:t>The next phase consisted of drafting scheme rules for domestic MFS transactions. Zantel and Tigo were the first to join and later Vodacom also joined. Currently P2P interoperable schemes rules are in place and has been implemented by Zantel, Tigo and Airtel. Vodacom has finalized commercial discussions and will implement this year. Cash in, cash out and bulk payment rules have also been drafted.</w:t>
      </w:r>
    </w:p>
    <w:p w:rsidR="000A681B" w:rsidRDefault="000A681B" w:rsidP="00731AF4">
      <w:pPr>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891590">
        <w:rPr>
          <w:rFonts w:ascii="Times New Roman" w:hAnsi="Times New Roman" w:cs="Times New Roman"/>
        </w:rPr>
        <w:t>During the discussion i</w:t>
      </w:r>
      <w:r>
        <w:rPr>
          <w:rFonts w:ascii="Times New Roman" w:hAnsi="Times New Roman" w:cs="Times New Roman"/>
        </w:rPr>
        <w:t xml:space="preserve">t was also noted that the example of Tanzania is probably a unique one and may not necessarily work out in other markets. If mandating interoperability is not working should the industry </w:t>
      </w:r>
      <w:r>
        <w:rPr>
          <w:rFonts w:ascii="Times New Roman" w:hAnsi="Times New Roman" w:cs="Times New Roman"/>
        </w:rPr>
        <w:lastRenderedPageBreak/>
        <w:t xml:space="preserve">drive it? This should also be considered. </w:t>
      </w:r>
      <w:r w:rsidR="00E50003">
        <w:rPr>
          <w:rFonts w:ascii="Times New Roman" w:hAnsi="Times New Roman" w:cs="Times New Roman"/>
        </w:rPr>
        <w:t xml:space="preserve">At the level of GSMA there is an initiative ongoing in this direction to assess the various markets. </w:t>
      </w:r>
      <w:r w:rsidR="00731AF4">
        <w:rPr>
          <w:rFonts w:ascii="Times New Roman" w:hAnsi="Times New Roman" w:cs="Times New Roman"/>
        </w:rPr>
        <w:t xml:space="preserve">The Bank of Tanzania has a working arrangement with the competition authority on consumer protection issues. There is an MoU in place with the ICT regulatory body which focuses on the regulatory aspects with regards to ICT related issues.  </w:t>
      </w:r>
    </w:p>
    <w:p w:rsidR="00AD0ECA" w:rsidRDefault="00AD0ECA" w:rsidP="00731AF4">
      <w:pPr>
        <w:jc w:val="both"/>
        <w:rPr>
          <w:rFonts w:ascii="Times New Roman" w:hAnsi="Times New Roman" w:cs="Times New Roman"/>
        </w:rPr>
      </w:pPr>
      <w:r>
        <w:rPr>
          <w:rFonts w:ascii="Times New Roman" w:hAnsi="Times New Roman" w:cs="Times New Roman"/>
        </w:rPr>
        <w:t xml:space="preserve">40. It was noted that there is discussion in Uganda between the UCC and the Central Bank to have an MoU on the issues of interoperability and this would be shared with the Focus Group. In Kenya, there is consultation between the ICT regulator and the Central Bank on these issues and a MoU is currently being developed. </w:t>
      </w:r>
      <w:r w:rsidR="0045571A">
        <w:rPr>
          <w:rFonts w:ascii="Times New Roman" w:hAnsi="Times New Roman" w:cs="Times New Roman"/>
        </w:rPr>
        <w:t>The competition regulator in Kenya also has a concern the effect that mobile money services has on attracting people towards the dominant operator.</w:t>
      </w:r>
    </w:p>
    <w:p w:rsidR="006964F3" w:rsidRPr="006964F3" w:rsidRDefault="006964F3" w:rsidP="00731AF4">
      <w:pPr>
        <w:jc w:val="both"/>
        <w:rPr>
          <w:rFonts w:ascii="Times New Roman" w:hAnsi="Times New Roman" w:cs="Times New Roman"/>
          <w:b/>
          <w:bCs/>
        </w:rPr>
      </w:pPr>
      <w:r w:rsidRPr="006964F3">
        <w:rPr>
          <w:rFonts w:ascii="Times New Roman" w:hAnsi="Times New Roman" w:cs="Times New Roman"/>
          <w:b/>
          <w:bCs/>
        </w:rPr>
        <w:t>6.3 Contributions received</w:t>
      </w:r>
    </w:p>
    <w:p w:rsidR="006964F3" w:rsidRDefault="006964F3" w:rsidP="00731AF4">
      <w:pPr>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B35E73">
        <w:rPr>
          <w:rFonts w:ascii="Times New Roman" w:hAnsi="Times New Roman" w:cs="Times New Roman"/>
        </w:rPr>
        <w:t>The contributions received were summarized and these will be considered by the working group in its work.</w:t>
      </w:r>
    </w:p>
    <w:p w:rsidR="006964F3" w:rsidRDefault="006964F3" w:rsidP="005F2BE2">
      <w:pPr>
        <w:jc w:val="both"/>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2</w:t>
      </w:r>
      <w:r>
        <w:rPr>
          <w:rFonts w:ascii="Times New Roman" w:hAnsi="Times New Roman" w:cs="Times New Roman"/>
        </w:rPr>
        <w:t>.</w:t>
      </w:r>
      <w:r>
        <w:rPr>
          <w:rFonts w:ascii="Times New Roman" w:hAnsi="Times New Roman" w:cs="Times New Roman"/>
        </w:rPr>
        <w:tab/>
        <w:t xml:space="preserve">CRASA made a request to ITU to introduce performance indicators for measuring quality of service for digital financial services. Indonesia in its contribution proposed that the FG DFS could set a timeline for interoperability of DFS </w:t>
      </w:r>
      <w:r w:rsidR="00B35E73">
        <w:rPr>
          <w:rFonts w:ascii="Times New Roman" w:hAnsi="Times New Roman" w:cs="Times New Roman"/>
        </w:rPr>
        <w:t>and ITU could then do</w:t>
      </w:r>
      <w:r>
        <w:rPr>
          <w:rFonts w:ascii="Times New Roman" w:hAnsi="Times New Roman" w:cs="Times New Roman"/>
        </w:rPr>
        <w:t xml:space="preserve"> a survey among the countries</w:t>
      </w:r>
      <w:r w:rsidR="00B35E73">
        <w:rPr>
          <w:rFonts w:ascii="Times New Roman" w:hAnsi="Times New Roman" w:cs="Times New Roman"/>
        </w:rPr>
        <w:t xml:space="preserve"> to follow up on the implementation of this timeline.</w:t>
      </w:r>
    </w:p>
    <w:p w:rsidR="00B35E73" w:rsidRPr="00B35E73" w:rsidRDefault="00B35E73" w:rsidP="00B35E73">
      <w:pPr>
        <w:jc w:val="both"/>
        <w:rPr>
          <w:rFonts w:ascii="Times New Roman" w:hAnsi="Times New Roman" w:cs="Times New Roman"/>
          <w:b/>
          <w:bCs/>
        </w:rPr>
      </w:pPr>
      <w:r w:rsidRPr="00B35E73">
        <w:rPr>
          <w:rFonts w:ascii="Times New Roman" w:hAnsi="Times New Roman" w:cs="Times New Roman"/>
          <w:b/>
          <w:bCs/>
        </w:rPr>
        <w:t>6.4 Working Group Report</w:t>
      </w:r>
    </w:p>
    <w:p w:rsidR="003840B7" w:rsidRPr="003840B7" w:rsidRDefault="003840B7" w:rsidP="0068166C">
      <w:pPr>
        <w:spacing w:after="126"/>
        <w:ind w:right="87"/>
        <w:jc w:val="both"/>
        <w:rPr>
          <w:rFonts w:ascii="Times New Roman" w:hAnsi="Times New Roman" w:cs="Times New Roman"/>
        </w:rPr>
      </w:pPr>
      <w:r w:rsidRPr="003840B7">
        <w:rPr>
          <w:rFonts w:ascii="Times New Roman" w:hAnsi="Times New Roman" w:cs="Times New Roman"/>
        </w:rPr>
        <w:t>4</w:t>
      </w:r>
      <w:r w:rsidR="005F2BE2">
        <w:rPr>
          <w:rFonts w:ascii="Times New Roman" w:hAnsi="Times New Roman" w:cs="Times New Roman"/>
        </w:rPr>
        <w:t>3</w:t>
      </w:r>
      <w:r w:rsidRPr="003840B7">
        <w:rPr>
          <w:rFonts w:ascii="Times New Roman" w:hAnsi="Times New Roman" w:cs="Times New Roman"/>
        </w:rPr>
        <w:t>.</w:t>
      </w:r>
      <w:r w:rsidRPr="003840B7">
        <w:rPr>
          <w:rFonts w:ascii="Times New Roman" w:hAnsi="Times New Roman" w:cs="Times New Roman"/>
        </w:rPr>
        <w:tab/>
      </w:r>
      <w:r w:rsidR="00073869">
        <w:rPr>
          <w:rFonts w:ascii="Times New Roman" w:hAnsi="Times New Roman" w:cs="Times New Roman"/>
        </w:rPr>
        <w:t>Thomas Lammer</w:t>
      </w:r>
      <w:r w:rsidR="00073869" w:rsidRPr="00AB2034">
        <w:rPr>
          <w:rFonts w:ascii="Times New Roman" w:hAnsi="Times New Roman" w:cs="Times New Roman"/>
        </w:rPr>
        <w:t xml:space="preserve">, </w:t>
      </w:r>
      <w:r w:rsidR="00527292">
        <w:rPr>
          <w:rFonts w:ascii="Times New Roman" w:hAnsi="Times New Roman" w:cs="Times New Roman"/>
        </w:rPr>
        <w:t>Mark McCullugh, and Rogerio Lu</w:t>
      </w:r>
      <w:r w:rsidR="0069511A">
        <w:rPr>
          <w:rFonts w:ascii="Times New Roman" w:hAnsi="Times New Roman" w:cs="Times New Roman"/>
        </w:rPr>
        <w:t>c</w:t>
      </w:r>
      <w:r w:rsidR="00527292">
        <w:rPr>
          <w:rFonts w:ascii="Times New Roman" w:hAnsi="Times New Roman" w:cs="Times New Roman"/>
        </w:rPr>
        <w:t>ca (</w:t>
      </w:r>
      <w:r w:rsidR="00073869" w:rsidRPr="00AB2034">
        <w:rPr>
          <w:rFonts w:ascii="Times New Roman" w:hAnsi="Times New Roman" w:cs="Times New Roman"/>
        </w:rPr>
        <w:t>Co-chair</w:t>
      </w:r>
      <w:r w:rsidR="00527292">
        <w:rPr>
          <w:rFonts w:ascii="Times New Roman" w:hAnsi="Times New Roman" w:cs="Times New Roman"/>
        </w:rPr>
        <w:t>s</w:t>
      </w:r>
      <w:r w:rsidR="00073869" w:rsidRPr="00AB2034">
        <w:rPr>
          <w:rFonts w:ascii="Times New Roman" w:hAnsi="Times New Roman" w:cs="Times New Roman"/>
        </w:rPr>
        <w:t xml:space="preserve"> of </w:t>
      </w:r>
      <w:r w:rsidR="00527292">
        <w:rPr>
          <w:rFonts w:ascii="Times New Roman" w:hAnsi="Times New Roman" w:cs="Times New Roman"/>
        </w:rPr>
        <w:t xml:space="preserve">the </w:t>
      </w:r>
      <w:r w:rsidR="00073869">
        <w:rPr>
          <w:rFonts w:ascii="Times New Roman" w:hAnsi="Times New Roman" w:cs="Times New Roman"/>
        </w:rPr>
        <w:t>Interoperability</w:t>
      </w:r>
      <w:r w:rsidR="00073869" w:rsidRPr="00AB2034">
        <w:rPr>
          <w:rFonts w:ascii="Times New Roman" w:hAnsi="Times New Roman" w:cs="Times New Roman"/>
        </w:rPr>
        <w:t xml:space="preserve"> Working Group</w:t>
      </w:r>
      <w:r w:rsidR="00527292">
        <w:rPr>
          <w:rFonts w:ascii="Times New Roman" w:hAnsi="Times New Roman" w:cs="Times New Roman"/>
        </w:rPr>
        <w:t>)</w:t>
      </w:r>
      <w:r w:rsidR="00073869" w:rsidRPr="00AB2034">
        <w:rPr>
          <w:rFonts w:ascii="Times New Roman" w:hAnsi="Times New Roman" w:cs="Times New Roman"/>
        </w:rPr>
        <w:t xml:space="preserve"> presented the summary of the discussions </w:t>
      </w:r>
      <w:r w:rsidR="00073869">
        <w:rPr>
          <w:rFonts w:ascii="Times New Roman" w:hAnsi="Times New Roman" w:cs="Times New Roman"/>
        </w:rPr>
        <w:t>(</w:t>
      </w:r>
      <w:hyperlink r:id="rId25" w:history="1">
        <w:r w:rsidR="0068166C" w:rsidRPr="0068166C">
          <w:rPr>
            <w:rStyle w:val="Hyperlink"/>
            <w:rFonts w:ascii="Times New Roman" w:hAnsi="Times New Roman" w:cs="Times New Roman"/>
          </w:rPr>
          <w:t>DFS-I-075</w:t>
        </w:r>
      </w:hyperlink>
      <w:r w:rsidR="0068166C">
        <w:rPr>
          <w:rFonts w:ascii="Segoe UI" w:hAnsi="Segoe UI" w:cs="Segoe UI"/>
          <w:color w:val="444444"/>
          <w:sz w:val="20"/>
          <w:szCs w:val="20"/>
        </w:rPr>
        <w:t>)</w:t>
      </w:r>
      <w:r w:rsidR="00073869">
        <w:t xml:space="preserve"> </w:t>
      </w:r>
      <w:r w:rsidR="00073869" w:rsidRPr="00AB2034">
        <w:rPr>
          <w:rFonts w:ascii="Times New Roman" w:hAnsi="Times New Roman" w:cs="Times New Roman"/>
        </w:rPr>
        <w:t>which took place during the working group meeting on 20</w:t>
      </w:r>
      <w:r w:rsidR="00073869" w:rsidRPr="00AB2034">
        <w:rPr>
          <w:rFonts w:ascii="Times New Roman" w:hAnsi="Times New Roman" w:cs="Times New Roman"/>
          <w:vertAlign w:val="superscript"/>
        </w:rPr>
        <w:t>th</w:t>
      </w:r>
      <w:r w:rsidR="00073869" w:rsidRPr="00AB2034">
        <w:rPr>
          <w:rFonts w:ascii="Times New Roman" w:hAnsi="Times New Roman" w:cs="Times New Roman"/>
        </w:rPr>
        <w:t xml:space="preserve"> April</w:t>
      </w:r>
      <w:r w:rsidR="00073869">
        <w:rPr>
          <w:rFonts w:ascii="Times New Roman" w:hAnsi="Times New Roman" w:cs="Times New Roman"/>
        </w:rPr>
        <w:t xml:space="preserve">. </w:t>
      </w:r>
      <w:r>
        <w:rPr>
          <w:rFonts w:ascii="Times New Roman" w:hAnsi="Times New Roman" w:cs="Times New Roman"/>
        </w:rPr>
        <w:t xml:space="preserve">The main tasks which the working group </w:t>
      </w:r>
      <w:r w:rsidR="00527292">
        <w:rPr>
          <w:rFonts w:ascii="Times New Roman" w:hAnsi="Times New Roman" w:cs="Times New Roman"/>
        </w:rPr>
        <w:t>is</w:t>
      </w:r>
      <w:r>
        <w:rPr>
          <w:rFonts w:ascii="Times New Roman" w:hAnsi="Times New Roman" w:cs="Times New Roman"/>
        </w:rPr>
        <w:t xml:space="preserve"> focusing on are</w:t>
      </w:r>
      <w:r w:rsidR="009E510B">
        <w:rPr>
          <w:rFonts w:ascii="Times New Roman" w:hAnsi="Times New Roman" w:cs="Times New Roman"/>
        </w:rPr>
        <w:t xml:space="preserve"> to</w:t>
      </w:r>
      <w:r>
        <w:rPr>
          <w:rFonts w:ascii="Times New Roman" w:hAnsi="Times New Roman" w:cs="Times New Roman"/>
        </w:rPr>
        <w:t>:</w:t>
      </w:r>
      <w:r w:rsidRPr="003840B7">
        <w:rPr>
          <w:rFonts w:ascii="Times New Roman" w:hAnsi="Times New Roman" w:cs="Times New Roman"/>
        </w:rPr>
        <w:t xml:space="preserve"> </w:t>
      </w:r>
    </w:p>
    <w:p w:rsidR="003840B7" w:rsidRPr="003840B7" w:rsidRDefault="003840B7" w:rsidP="003840B7">
      <w:pPr>
        <w:pStyle w:val="ListParagraph"/>
        <w:numPr>
          <w:ilvl w:val="1"/>
          <w:numId w:val="13"/>
        </w:numPr>
        <w:tabs>
          <w:tab w:val="clear" w:pos="1440"/>
          <w:tab w:val="num" w:pos="1134"/>
        </w:tabs>
        <w:spacing w:after="126"/>
        <w:ind w:left="1134" w:right="87" w:hanging="425"/>
        <w:jc w:val="both"/>
        <w:rPr>
          <w:rFonts w:ascii="Times New Roman" w:hAnsi="Times New Roman" w:cs="Times New Roman"/>
        </w:rPr>
      </w:pPr>
      <w:r w:rsidRPr="003840B7">
        <w:rPr>
          <w:rFonts w:ascii="Times New Roman" w:hAnsi="Times New Roman" w:cs="Times New Roman"/>
        </w:rPr>
        <w:t xml:space="preserve">develop a working definition of interoperability for digital financial services, </w:t>
      </w:r>
    </w:p>
    <w:p w:rsidR="003840B7" w:rsidRPr="003840B7" w:rsidRDefault="003840B7" w:rsidP="003840B7">
      <w:pPr>
        <w:pStyle w:val="ListParagraph"/>
        <w:numPr>
          <w:ilvl w:val="1"/>
          <w:numId w:val="13"/>
        </w:numPr>
        <w:tabs>
          <w:tab w:val="clear" w:pos="1440"/>
          <w:tab w:val="num" w:pos="1134"/>
        </w:tabs>
        <w:spacing w:after="126"/>
        <w:ind w:left="1134" w:right="87" w:hanging="425"/>
        <w:jc w:val="both"/>
        <w:rPr>
          <w:rFonts w:ascii="Times New Roman" w:hAnsi="Times New Roman" w:cs="Times New Roman"/>
        </w:rPr>
      </w:pPr>
      <w:r w:rsidRPr="003840B7">
        <w:rPr>
          <w:rFonts w:ascii="Times New Roman" w:hAnsi="Times New Roman" w:cs="Times New Roman"/>
        </w:rPr>
        <w:t xml:space="preserve">undertake stocktaking of successful / unsuccessful initiatives for interoperability, </w:t>
      </w:r>
    </w:p>
    <w:p w:rsidR="003840B7" w:rsidRPr="003840B7" w:rsidRDefault="003840B7" w:rsidP="003840B7">
      <w:pPr>
        <w:pStyle w:val="ListParagraph"/>
        <w:numPr>
          <w:ilvl w:val="1"/>
          <w:numId w:val="13"/>
        </w:numPr>
        <w:tabs>
          <w:tab w:val="clear" w:pos="1440"/>
          <w:tab w:val="num" w:pos="1134"/>
        </w:tabs>
        <w:spacing w:after="126"/>
        <w:ind w:left="1134" w:right="87" w:hanging="425"/>
        <w:jc w:val="both"/>
        <w:rPr>
          <w:rFonts w:ascii="Times New Roman" w:hAnsi="Times New Roman" w:cs="Times New Roman"/>
        </w:rPr>
      </w:pPr>
      <w:r w:rsidRPr="003840B7">
        <w:rPr>
          <w:rFonts w:ascii="Times New Roman" w:hAnsi="Times New Roman" w:cs="Times New Roman"/>
        </w:rPr>
        <w:t xml:space="preserve">develop a descriptive paper (which will include amongst others; a definition of interoperability, use cases, </w:t>
      </w:r>
      <w:r w:rsidR="00527292">
        <w:rPr>
          <w:rFonts w:ascii="Times New Roman" w:hAnsi="Times New Roman" w:cs="Times New Roman"/>
        </w:rPr>
        <w:t>and discuss the layers and dimensions of interoperability identified by the working group</w:t>
      </w:r>
      <w:r w:rsidRPr="003840B7">
        <w:rPr>
          <w:rFonts w:ascii="Times New Roman" w:hAnsi="Times New Roman" w:cs="Times New Roman"/>
        </w:rPr>
        <w:t xml:space="preserve">) and </w:t>
      </w:r>
    </w:p>
    <w:p w:rsidR="003840B7" w:rsidRPr="003840B7" w:rsidRDefault="003840B7" w:rsidP="003840B7">
      <w:pPr>
        <w:pStyle w:val="ListParagraph"/>
        <w:numPr>
          <w:ilvl w:val="1"/>
          <w:numId w:val="13"/>
        </w:numPr>
        <w:tabs>
          <w:tab w:val="clear" w:pos="1440"/>
          <w:tab w:val="num" w:pos="1134"/>
        </w:tabs>
        <w:spacing w:after="126"/>
        <w:ind w:left="1134" w:right="87" w:hanging="425"/>
        <w:jc w:val="both"/>
        <w:rPr>
          <w:rFonts w:ascii="Times New Roman" w:hAnsi="Times New Roman" w:cs="Times New Roman"/>
        </w:rPr>
      </w:pPr>
      <w:r w:rsidRPr="003840B7">
        <w:rPr>
          <w:rFonts w:ascii="Times New Roman" w:hAnsi="Times New Roman" w:cs="Times New Roman"/>
        </w:rPr>
        <w:t xml:space="preserve">develop a toolkit for interoperability. </w:t>
      </w:r>
    </w:p>
    <w:p w:rsidR="00B35E73" w:rsidRPr="00326EB3" w:rsidRDefault="00326EB3" w:rsidP="005F2BE2">
      <w:pPr>
        <w:jc w:val="both"/>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3840B7">
        <w:rPr>
          <w:rFonts w:ascii="Times New Roman" w:hAnsi="Times New Roman" w:cs="Times New Roman"/>
        </w:rPr>
        <w:t xml:space="preserve">The working definition which the group is proposing for interoperability is: </w:t>
      </w:r>
      <w:r w:rsidR="003840B7" w:rsidRPr="003840B7">
        <w:rPr>
          <w:rFonts w:ascii="Times New Roman" w:hAnsi="Times New Roman" w:cs="Times New Roman"/>
          <w:i/>
          <w:iCs/>
        </w:rPr>
        <w:t>Interoperability enables users worldwide to make electronic payment transactions with any other user in a convenient, affordable, fast, seamless and secure way –via a single transaction account</w:t>
      </w:r>
      <w:r w:rsidR="003840B7">
        <w:rPr>
          <w:rFonts w:ascii="Times New Roman" w:hAnsi="Times New Roman" w:cs="Times New Roman"/>
          <w:i/>
          <w:iCs/>
        </w:rPr>
        <w:t>.</w:t>
      </w:r>
      <w:r w:rsidR="003840B7" w:rsidRPr="003840B7">
        <w:rPr>
          <w:rFonts w:ascii="Times New Roman" w:hAnsi="Times New Roman" w:cs="Times New Roman"/>
          <w:i/>
          <w:iCs/>
        </w:rPr>
        <w:t xml:space="preserve"> </w:t>
      </w:r>
      <w:r w:rsidR="003840B7" w:rsidRPr="003840B7">
        <w:rPr>
          <w:rFonts w:ascii="Times New Roman" w:hAnsi="Times New Roman" w:cs="Times New Roman"/>
        </w:rPr>
        <w:t>It was</w:t>
      </w:r>
      <w:r w:rsidR="003840B7">
        <w:rPr>
          <w:rFonts w:ascii="Times New Roman" w:hAnsi="Times New Roman" w:cs="Times New Roman"/>
        </w:rPr>
        <w:t xml:space="preserve"> noted that this is a working definition </w:t>
      </w:r>
      <w:r>
        <w:rPr>
          <w:rFonts w:ascii="Times New Roman" w:hAnsi="Times New Roman" w:cs="Times New Roman"/>
        </w:rPr>
        <w:t>which is still being reviewed.</w:t>
      </w:r>
      <w:r w:rsidRPr="00326EB3">
        <w:rPr>
          <w:rFonts w:ascii="Times New Roman" w:hAnsi="Times New Roman" w:cs="Times New Roman"/>
        </w:rPr>
        <w:t xml:space="preserve"> The main components for interoperable DFS were also </w:t>
      </w:r>
      <w:r>
        <w:rPr>
          <w:rFonts w:ascii="Times New Roman" w:hAnsi="Times New Roman" w:cs="Times New Roman"/>
        </w:rPr>
        <w:t>presented</w:t>
      </w:r>
      <w:r w:rsidRPr="00326EB3">
        <w:rPr>
          <w:rFonts w:ascii="Times New Roman" w:hAnsi="Times New Roman" w:cs="Times New Roman"/>
        </w:rPr>
        <w:t>.</w:t>
      </w:r>
      <w:r w:rsidR="00527292">
        <w:rPr>
          <w:rFonts w:ascii="Times New Roman" w:hAnsi="Times New Roman" w:cs="Times New Roman"/>
        </w:rPr>
        <w:t xml:space="preserve"> In addition a brief overview of the stocktaking exercise and the planned outline of the Report was presented. </w:t>
      </w:r>
    </w:p>
    <w:p w:rsidR="00326EB3" w:rsidRDefault="00326EB3" w:rsidP="00326EB3">
      <w:pPr>
        <w:pStyle w:val="ListParagraph"/>
        <w:numPr>
          <w:ilvl w:val="0"/>
          <w:numId w:val="2"/>
        </w:numPr>
        <w:rPr>
          <w:rFonts w:ascii="Times New Roman" w:hAnsi="Times New Roman" w:cs="Times New Roman"/>
        </w:rPr>
      </w:pPr>
      <w:r w:rsidRPr="00326EB3">
        <w:rPr>
          <w:rFonts w:ascii="Times New Roman" w:hAnsi="Times New Roman" w:cs="Times New Roman"/>
          <w:b/>
          <w:bCs/>
        </w:rPr>
        <w:t>Session</w:t>
      </w:r>
      <w:r>
        <w:rPr>
          <w:rFonts w:ascii="Times New Roman" w:hAnsi="Times New Roman" w:cs="Times New Roman"/>
        </w:rPr>
        <w:t xml:space="preserve"> </w:t>
      </w:r>
      <w:r w:rsidRPr="00326EB3">
        <w:rPr>
          <w:rFonts w:ascii="Times New Roman" w:hAnsi="Times New Roman" w:cs="Times New Roman"/>
          <w:b/>
          <w:bCs/>
        </w:rPr>
        <w:t>4: Technology, Innovation and Competition Working Group</w:t>
      </w:r>
    </w:p>
    <w:p w:rsidR="006964F3" w:rsidRPr="00326EB3" w:rsidRDefault="00326EB3" w:rsidP="00731AF4">
      <w:pPr>
        <w:jc w:val="both"/>
        <w:rPr>
          <w:rFonts w:ascii="Times New Roman" w:hAnsi="Times New Roman" w:cs="Times New Roman"/>
          <w:b/>
          <w:bCs/>
        </w:rPr>
      </w:pPr>
      <w:r w:rsidRPr="00326EB3">
        <w:rPr>
          <w:rFonts w:ascii="Times New Roman" w:hAnsi="Times New Roman" w:cs="Times New Roman"/>
          <w:b/>
          <w:bCs/>
        </w:rPr>
        <w:t>7.1 Presentation of contributions from China Telecom</w:t>
      </w:r>
    </w:p>
    <w:p w:rsidR="00326EB3" w:rsidRDefault="00326EB3" w:rsidP="005F2BE2">
      <w:pPr>
        <w:jc w:val="both"/>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Ms Yang Yan from China Telecom presented the two contributions of China Telecom. </w:t>
      </w:r>
      <w:r w:rsidR="002C634F">
        <w:rPr>
          <w:rFonts w:ascii="Times New Roman" w:hAnsi="Times New Roman" w:cs="Times New Roman"/>
        </w:rPr>
        <w:t>The contribution provided a brief overview of China Telecom work in the area of digital financial services.</w:t>
      </w:r>
    </w:p>
    <w:p w:rsidR="00326EB3" w:rsidRPr="00326EB3" w:rsidRDefault="00326EB3" w:rsidP="00326EB3">
      <w:pPr>
        <w:jc w:val="both"/>
        <w:rPr>
          <w:rFonts w:ascii="Times New Roman" w:hAnsi="Times New Roman" w:cs="Times New Roman"/>
          <w:b/>
          <w:bCs/>
        </w:rPr>
      </w:pPr>
      <w:r w:rsidRPr="00326EB3">
        <w:rPr>
          <w:rFonts w:ascii="Times New Roman" w:hAnsi="Times New Roman" w:cs="Times New Roman"/>
          <w:b/>
          <w:bCs/>
        </w:rPr>
        <w:t>7.2 Working Group Co-chair Report</w:t>
      </w:r>
    </w:p>
    <w:p w:rsidR="0083150E" w:rsidRPr="0083150E" w:rsidRDefault="00326EB3" w:rsidP="0068166C">
      <w:pPr>
        <w:rPr>
          <w:rFonts w:ascii="Times New Roman" w:hAnsi="Times New Roman" w:cs="Times New Roman"/>
        </w:rPr>
      </w:pPr>
      <w:r w:rsidRPr="0083150E">
        <w:rPr>
          <w:rFonts w:ascii="Times New Roman" w:hAnsi="Times New Roman" w:cs="Times New Roman"/>
        </w:rPr>
        <w:t>4</w:t>
      </w:r>
      <w:r w:rsidR="005F2BE2">
        <w:rPr>
          <w:rFonts w:ascii="Times New Roman" w:hAnsi="Times New Roman" w:cs="Times New Roman"/>
        </w:rPr>
        <w:t>6</w:t>
      </w:r>
      <w:r w:rsidRPr="0083150E">
        <w:rPr>
          <w:rFonts w:ascii="Times New Roman" w:hAnsi="Times New Roman" w:cs="Times New Roman"/>
        </w:rPr>
        <w:t xml:space="preserve">. </w:t>
      </w:r>
      <w:r w:rsidR="0068166C">
        <w:rPr>
          <w:rFonts w:ascii="Times New Roman" w:hAnsi="Times New Roman" w:cs="Times New Roman"/>
        </w:rPr>
        <w:tab/>
        <w:t>Leon Perlman, co-chair of the w</w:t>
      </w:r>
      <w:r w:rsidR="0068166C" w:rsidRPr="00AB2034">
        <w:rPr>
          <w:rFonts w:ascii="Times New Roman" w:hAnsi="Times New Roman" w:cs="Times New Roman"/>
        </w:rPr>
        <w:t xml:space="preserve">orking </w:t>
      </w:r>
      <w:r w:rsidR="0068166C">
        <w:rPr>
          <w:rFonts w:ascii="Times New Roman" w:hAnsi="Times New Roman" w:cs="Times New Roman"/>
        </w:rPr>
        <w:t>g</w:t>
      </w:r>
      <w:r w:rsidR="0068166C" w:rsidRPr="00AB2034">
        <w:rPr>
          <w:rFonts w:ascii="Times New Roman" w:hAnsi="Times New Roman" w:cs="Times New Roman"/>
        </w:rPr>
        <w:t>roup presented the</w:t>
      </w:r>
      <w:r w:rsidR="0068166C">
        <w:rPr>
          <w:rFonts w:ascii="Times New Roman" w:hAnsi="Times New Roman" w:cs="Times New Roman"/>
        </w:rPr>
        <w:t xml:space="preserve"> report for the meeting of 20</w:t>
      </w:r>
      <w:r w:rsidR="0068166C" w:rsidRPr="0068166C">
        <w:rPr>
          <w:rFonts w:ascii="Times New Roman" w:hAnsi="Times New Roman" w:cs="Times New Roman"/>
          <w:vertAlign w:val="superscript"/>
        </w:rPr>
        <w:t>th</w:t>
      </w:r>
      <w:r w:rsidR="0068166C">
        <w:rPr>
          <w:rFonts w:ascii="Times New Roman" w:hAnsi="Times New Roman" w:cs="Times New Roman"/>
        </w:rPr>
        <w:t xml:space="preserve"> April. </w:t>
      </w:r>
      <w:r w:rsidR="0083150E" w:rsidRPr="0083150E">
        <w:rPr>
          <w:rFonts w:ascii="Times New Roman" w:hAnsi="Times New Roman" w:cs="Times New Roman"/>
        </w:rPr>
        <w:t>There are seven active workstreams in the group:</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ID</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 xml:space="preserve">DFS Platforms </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 xml:space="preserve">Handset specs </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 xml:space="preserve">Handset types </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Security</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lastRenderedPageBreak/>
        <w:t>Big data</w:t>
      </w:r>
    </w:p>
    <w:p w:rsidR="0083150E" w:rsidRPr="0083150E" w:rsidRDefault="0083150E" w:rsidP="0083150E">
      <w:pPr>
        <w:pStyle w:val="ListParagraph"/>
        <w:numPr>
          <w:ilvl w:val="0"/>
          <w:numId w:val="21"/>
        </w:numPr>
        <w:spacing w:after="0" w:line="240" w:lineRule="auto"/>
        <w:rPr>
          <w:rFonts w:ascii="Times New Roman" w:hAnsi="Times New Roman" w:cs="Times New Roman"/>
        </w:rPr>
      </w:pPr>
      <w:r w:rsidRPr="0083150E">
        <w:rPr>
          <w:rFonts w:ascii="Times New Roman" w:hAnsi="Times New Roman" w:cs="Times New Roman"/>
        </w:rPr>
        <w:t>Competition.</w:t>
      </w:r>
    </w:p>
    <w:p w:rsidR="007F4C1B" w:rsidRDefault="007F4C1B" w:rsidP="0083150E">
      <w:pPr>
        <w:rPr>
          <w:rFonts w:ascii="Times New Roman" w:hAnsi="Times New Roman" w:cs="Times New Roman"/>
        </w:rPr>
      </w:pPr>
    </w:p>
    <w:p w:rsidR="0083150E" w:rsidRPr="0083150E" w:rsidRDefault="0083150E" w:rsidP="007F4C1B">
      <w:pPr>
        <w:jc w:val="both"/>
        <w:rPr>
          <w:rFonts w:ascii="Times New Roman" w:hAnsi="Times New Roman" w:cs="Times New Roman"/>
        </w:rPr>
      </w:pPr>
      <w:r w:rsidRPr="0083150E">
        <w:rPr>
          <w:rFonts w:ascii="Times New Roman" w:hAnsi="Times New Roman" w:cs="Times New Roman"/>
        </w:rPr>
        <w:t>Each workstream is currently collecting data about the current situation concerning DFS from various sources for analysis.</w:t>
      </w:r>
      <w:r w:rsidR="007F4C1B">
        <w:rPr>
          <w:rFonts w:ascii="Times New Roman" w:hAnsi="Times New Roman" w:cs="Times New Roman"/>
        </w:rPr>
        <w:t xml:space="preserve"> A draft document on the handset types was reviewed in the working group meeting on 20</w:t>
      </w:r>
      <w:r w:rsidR="007F4C1B" w:rsidRPr="007F4C1B">
        <w:rPr>
          <w:rFonts w:ascii="Times New Roman" w:hAnsi="Times New Roman" w:cs="Times New Roman"/>
          <w:vertAlign w:val="superscript"/>
        </w:rPr>
        <w:t>th</w:t>
      </w:r>
      <w:r w:rsidR="007F4C1B">
        <w:rPr>
          <w:rFonts w:ascii="Times New Roman" w:hAnsi="Times New Roman" w:cs="Times New Roman"/>
        </w:rPr>
        <w:t xml:space="preserve"> April 2015.</w:t>
      </w:r>
    </w:p>
    <w:p w:rsidR="0083150E" w:rsidRDefault="0083150E" w:rsidP="005F2BE2">
      <w:pPr>
        <w:jc w:val="both"/>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Pr="0083150E">
        <w:rPr>
          <w:rFonts w:ascii="Times New Roman" w:hAnsi="Times New Roman" w:cs="Times New Roman"/>
        </w:rPr>
        <w:t xml:space="preserve">Under the Competition workstream, the working group agreed to do a study to investigate optimal solutions for transaction charging for including those currently unbanked notably in the developing world through a cost analysis. The pros and cons of the charging options </w:t>
      </w:r>
      <w:r w:rsidR="007F4C1B">
        <w:rPr>
          <w:rFonts w:ascii="Times New Roman" w:hAnsi="Times New Roman" w:cs="Times New Roman"/>
        </w:rPr>
        <w:t>w</w:t>
      </w:r>
      <w:r w:rsidRPr="0083150E">
        <w:rPr>
          <w:rFonts w:ascii="Times New Roman" w:hAnsi="Times New Roman" w:cs="Times New Roman"/>
        </w:rPr>
        <w:t>ould be presented so as to identify how retail charges to the user might be calculated to maximize financial inclusion for all.</w:t>
      </w:r>
    </w:p>
    <w:p w:rsidR="0083150E" w:rsidRDefault="0083150E" w:rsidP="005F2BE2">
      <w:pPr>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8</w:t>
      </w:r>
      <w:r>
        <w:rPr>
          <w:rFonts w:ascii="Times New Roman" w:hAnsi="Times New Roman" w:cs="Times New Roman"/>
        </w:rPr>
        <w:t>.</w:t>
      </w:r>
      <w:r>
        <w:rPr>
          <w:rFonts w:ascii="Times New Roman" w:hAnsi="Times New Roman" w:cs="Times New Roman"/>
        </w:rPr>
        <w:tab/>
        <w:t>The working group will be coordinating with other bodies such as SDOs, ITU-T Study Groups, Industry consortia and groups. Three liaison statements were approved by the working group to:</w:t>
      </w:r>
    </w:p>
    <w:p w:rsidR="0083150E" w:rsidRDefault="0083150E" w:rsidP="0083150E">
      <w:pPr>
        <w:pStyle w:val="ListParagraph"/>
        <w:numPr>
          <w:ilvl w:val="0"/>
          <w:numId w:val="22"/>
        </w:numPr>
        <w:rPr>
          <w:rFonts w:ascii="Times New Roman" w:hAnsi="Times New Roman" w:cs="Times New Roman"/>
        </w:rPr>
      </w:pPr>
      <w:r>
        <w:rPr>
          <w:rFonts w:ascii="Times New Roman" w:hAnsi="Times New Roman" w:cs="Times New Roman"/>
        </w:rPr>
        <w:t>Mobey Forum: Coordination on handsets and on platforms for DFS</w:t>
      </w:r>
    </w:p>
    <w:p w:rsidR="0083150E" w:rsidRDefault="0083150E" w:rsidP="007F4C1B">
      <w:pPr>
        <w:pStyle w:val="ListParagraph"/>
        <w:numPr>
          <w:ilvl w:val="0"/>
          <w:numId w:val="22"/>
        </w:numPr>
        <w:rPr>
          <w:rFonts w:ascii="Times New Roman" w:hAnsi="Times New Roman" w:cs="Times New Roman"/>
        </w:rPr>
      </w:pPr>
      <w:r>
        <w:rPr>
          <w:rFonts w:ascii="Times New Roman" w:hAnsi="Times New Roman" w:cs="Times New Roman"/>
        </w:rPr>
        <w:t>ITU-T S</w:t>
      </w:r>
      <w:r w:rsidR="007F4C1B">
        <w:rPr>
          <w:rFonts w:ascii="Times New Roman" w:hAnsi="Times New Roman" w:cs="Times New Roman"/>
        </w:rPr>
        <w:t xml:space="preserve">tudy </w:t>
      </w:r>
      <w:r>
        <w:rPr>
          <w:rFonts w:ascii="Times New Roman" w:hAnsi="Times New Roman" w:cs="Times New Roman"/>
        </w:rPr>
        <w:t>G</w:t>
      </w:r>
      <w:r w:rsidR="007F4C1B">
        <w:rPr>
          <w:rFonts w:ascii="Times New Roman" w:hAnsi="Times New Roman" w:cs="Times New Roman"/>
        </w:rPr>
        <w:t>roup</w:t>
      </w:r>
      <w:r>
        <w:rPr>
          <w:rFonts w:ascii="Times New Roman" w:hAnsi="Times New Roman" w:cs="Times New Roman"/>
        </w:rPr>
        <w:t xml:space="preserve"> 3: </w:t>
      </w:r>
      <w:r w:rsidR="00D46B73">
        <w:rPr>
          <w:rFonts w:asciiTheme="majorBidi" w:hAnsiTheme="majorBidi" w:cstheme="majorBidi"/>
          <w:noProof/>
          <w:sz w:val="24"/>
        </w:rPr>
        <w:t xml:space="preserve">Hold regular coordination meetings with the Rapporteur group on </w:t>
      </w:r>
      <w:r w:rsidR="007F4C1B">
        <w:rPr>
          <w:rFonts w:asciiTheme="majorBidi" w:hAnsiTheme="majorBidi" w:cstheme="majorBidi"/>
          <w:noProof/>
          <w:sz w:val="24"/>
        </w:rPr>
        <w:t>mobile financial services</w:t>
      </w:r>
    </w:p>
    <w:p w:rsidR="0083150E" w:rsidRDefault="0083150E" w:rsidP="007F4C1B">
      <w:pPr>
        <w:pStyle w:val="ListParagraph"/>
        <w:numPr>
          <w:ilvl w:val="0"/>
          <w:numId w:val="22"/>
        </w:numPr>
        <w:rPr>
          <w:rFonts w:ascii="Times New Roman" w:hAnsi="Times New Roman" w:cs="Times New Roman"/>
        </w:rPr>
      </w:pPr>
      <w:r>
        <w:rPr>
          <w:rFonts w:ascii="Times New Roman" w:hAnsi="Times New Roman" w:cs="Times New Roman"/>
        </w:rPr>
        <w:t xml:space="preserve">OASIS : </w:t>
      </w:r>
      <w:r w:rsidR="007F4C1B">
        <w:rPr>
          <w:rFonts w:ascii="Times New Roman" w:hAnsi="Times New Roman" w:cs="Times New Roman"/>
        </w:rPr>
        <w:t>Seek</w:t>
      </w:r>
      <w:r w:rsidR="00E623A9">
        <w:rPr>
          <w:rFonts w:ascii="Times New Roman" w:hAnsi="Times New Roman" w:cs="Times New Roman"/>
        </w:rPr>
        <w:t xml:space="preserve"> information on work on ID </w:t>
      </w:r>
    </w:p>
    <w:p w:rsidR="007F4C1B" w:rsidRDefault="007F4C1B" w:rsidP="007F4C1B">
      <w:pPr>
        <w:pStyle w:val="ListParagraph"/>
        <w:rPr>
          <w:rFonts w:ascii="Times New Roman" w:hAnsi="Times New Roman" w:cs="Times New Roman"/>
        </w:rPr>
      </w:pPr>
    </w:p>
    <w:p w:rsidR="007F4C1B" w:rsidRPr="007F4C1B" w:rsidRDefault="002C634F" w:rsidP="007F4C1B">
      <w:pPr>
        <w:pStyle w:val="ListParagraph"/>
        <w:numPr>
          <w:ilvl w:val="0"/>
          <w:numId w:val="2"/>
        </w:numPr>
        <w:rPr>
          <w:rFonts w:ascii="Times New Roman" w:hAnsi="Times New Roman" w:cs="Times New Roman"/>
          <w:b/>
          <w:bCs/>
        </w:rPr>
      </w:pPr>
      <w:r>
        <w:rPr>
          <w:rFonts w:ascii="Times New Roman" w:hAnsi="Times New Roman" w:cs="Times New Roman"/>
          <w:b/>
          <w:bCs/>
        </w:rPr>
        <w:t>Feedback from participants</w:t>
      </w:r>
    </w:p>
    <w:p w:rsidR="00E623A9" w:rsidRDefault="00B36915" w:rsidP="005F2BE2">
      <w:pPr>
        <w:rPr>
          <w:rFonts w:ascii="Times New Roman" w:hAnsi="Times New Roman" w:cs="Times New Roman"/>
        </w:rPr>
      </w:pPr>
      <w:r>
        <w:rPr>
          <w:rFonts w:ascii="Times New Roman" w:hAnsi="Times New Roman" w:cs="Times New Roman"/>
        </w:rPr>
        <w:t>4</w:t>
      </w:r>
      <w:r w:rsidR="005F2BE2">
        <w:rPr>
          <w:rFonts w:ascii="Times New Roman" w:hAnsi="Times New Roman" w:cs="Times New Roman"/>
        </w:rPr>
        <w:t>9</w:t>
      </w:r>
      <w:r w:rsidR="007F4C1B">
        <w:rPr>
          <w:rFonts w:ascii="Times New Roman" w:hAnsi="Times New Roman" w:cs="Times New Roman"/>
        </w:rPr>
        <w:t xml:space="preserve">. </w:t>
      </w:r>
      <w:r>
        <w:rPr>
          <w:rFonts w:ascii="Times New Roman" w:hAnsi="Times New Roman" w:cs="Times New Roman"/>
        </w:rPr>
        <w:t xml:space="preserve"> Suggestions made for future meetings:</w:t>
      </w:r>
    </w:p>
    <w:p w:rsidR="00B36915" w:rsidRDefault="00B36915" w:rsidP="005F2BE2">
      <w:pPr>
        <w:pStyle w:val="ListParagraph"/>
        <w:numPr>
          <w:ilvl w:val="0"/>
          <w:numId w:val="23"/>
        </w:numPr>
        <w:jc w:val="both"/>
        <w:rPr>
          <w:rFonts w:ascii="Times New Roman" w:hAnsi="Times New Roman" w:cs="Times New Roman"/>
        </w:rPr>
      </w:pPr>
      <w:r>
        <w:rPr>
          <w:rFonts w:ascii="Times New Roman" w:hAnsi="Times New Roman" w:cs="Times New Roman"/>
        </w:rPr>
        <w:t>Working groups could organize physical meetings and have remote participation as well. For example if most people of the group are in one location, a physical meeting could be held there and others could join remotely</w:t>
      </w:r>
    </w:p>
    <w:p w:rsidR="00B36915" w:rsidRDefault="005F2BE2" w:rsidP="005F2BE2">
      <w:pPr>
        <w:pStyle w:val="ListParagraph"/>
        <w:numPr>
          <w:ilvl w:val="0"/>
          <w:numId w:val="23"/>
        </w:numPr>
        <w:jc w:val="both"/>
        <w:rPr>
          <w:rFonts w:ascii="Times New Roman" w:hAnsi="Times New Roman" w:cs="Times New Roman"/>
        </w:rPr>
      </w:pPr>
      <w:r>
        <w:rPr>
          <w:rFonts w:ascii="Times New Roman" w:hAnsi="Times New Roman" w:cs="Times New Roman"/>
        </w:rPr>
        <w:t>Organize</w:t>
      </w:r>
      <w:r w:rsidR="00B36915">
        <w:rPr>
          <w:rFonts w:ascii="Times New Roman" w:hAnsi="Times New Roman" w:cs="Times New Roman"/>
        </w:rPr>
        <w:t xml:space="preserve"> joint meetings for teleco</w:t>
      </w:r>
      <w:r w:rsidR="007F4C1B">
        <w:rPr>
          <w:rFonts w:ascii="Times New Roman" w:hAnsi="Times New Roman" w:cs="Times New Roman"/>
        </w:rPr>
        <w:t>m</w:t>
      </w:r>
      <w:r w:rsidR="00B36915">
        <w:rPr>
          <w:rFonts w:ascii="Times New Roman" w:hAnsi="Times New Roman" w:cs="Times New Roman"/>
        </w:rPr>
        <w:t xml:space="preserve"> and financial services regulators as side events during</w:t>
      </w:r>
      <w:r w:rsidR="007F4C1B">
        <w:rPr>
          <w:rFonts w:ascii="Times New Roman" w:hAnsi="Times New Roman" w:cs="Times New Roman"/>
        </w:rPr>
        <w:t>,</w:t>
      </w:r>
      <w:r w:rsidR="00B36915">
        <w:rPr>
          <w:rFonts w:ascii="Times New Roman" w:hAnsi="Times New Roman" w:cs="Times New Roman"/>
        </w:rPr>
        <w:t xml:space="preserve"> for example, the </w:t>
      </w:r>
      <w:r w:rsidR="007F4C1B">
        <w:rPr>
          <w:rFonts w:ascii="Times New Roman" w:hAnsi="Times New Roman" w:cs="Times New Roman"/>
        </w:rPr>
        <w:t>s</w:t>
      </w:r>
      <w:r w:rsidR="00B36915">
        <w:rPr>
          <w:rFonts w:ascii="Times New Roman" w:hAnsi="Times New Roman" w:cs="Times New Roman"/>
        </w:rPr>
        <w:t xml:space="preserve">pring meetings in US </w:t>
      </w:r>
      <w:r w:rsidR="007F4C1B">
        <w:rPr>
          <w:rFonts w:ascii="Times New Roman" w:hAnsi="Times New Roman" w:cs="Times New Roman"/>
        </w:rPr>
        <w:t xml:space="preserve">next year </w:t>
      </w:r>
      <w:r w:rsidR="00B36915">
        <w:rPr>
          <w:rFonts w:ascii="Times New Roman" w:hAnsi="Times New Roman" w:cs="Times New Roman"/>
        </w:rPr>
        <w:t>or other forums.</w:t>
      </w:r>
    </w:p>
    <w:p w:rsidR="00B36915" w:rsidRDefault="00B36915" w:rsidP="005F2BE2">
      <w:pPr>
        <w:pStyle w:val="ListParagraph"/>
        <w:numPr>
          <w:ilvl w:val="0"/>
          <w:numId w:val="23"/>
        </w:numPr>
        <w:jc w:val="both"/>
        <w:rPr>
          <w:rFonts w:ascii="Times New Roman" w:hAnsi="Times New Roman" w:cs="Times New Roman"/>
        </w:rPr>
      </w:pPr>
      <w:r>
        <w:rPr>
          <w:rFonts w:ascii="Times New Roman" w:hAnsi="Times New Roman" w:cs="Times New Roman"/>
        </w:rPr>
        <w:t xml:space="preserve">Focus Group to participate in other conferences to promote its work and collocate working group meetings with such conferences. </w:t>
      </w:r>
    </w:p>
    <w:p w:rsidR="00B36915" w:rsidRDefault="00B36915" w:rsidP="005F2BE2">
      <w:pPr>
        <w:pStyle w:val="ListParagraph"/>
        <w:numPr>
          <w:ilvl w:val="0"/>
          <w:numId w:val="23"/>
        </w:numPr>
        <w:jc w:val="both"/>
        <w:rPr>
          <w:rFonts w:ascii="Times New Roman" w:hAnsi="Times New Roman" w:cs="Times New Roman"/>
        </w:rPr>
      </w:pPr>
      <w:r>
        <w:rPr>
          <w:rFonts w:ascii="Times New Roman" w:hAnsi="Times New Roman" w:cs="Times New Roman"/>
        </w:rPr>
        <w:t xml:space="preserve">At the next meeting, there </w:t>
      </w:r>
      <w:r w:rsidR="007F4C1B">
        <w:rPr>
          <w:rFonts w:ascii="Times New Roman" w:hAnsi="Times New Roman" w:cs="Times New Roman"/>
        </w:rPr>
        <w:t>wo</w:t>
      </w:r>
      <w:r>
        <w:rPr>
          <w:rFonts w:ascii="Times New Roman" w:hAnsi="Times New Roman" w:cs="Times New Roman"/>
        </w:rPr>
        <w:t xml:space="preserve">uld be an opening plenary </w:t>
      </w:r>
      <w:r w:rsidR="007F4C1B">
        <w:rPr>
          <w:rFonts w:ascii="Times New Roman" w:hAnsi="Times New Roman" w:cs="Times New Roman"/>
        </w:rPr>
        <w:t>followed by</w:t>
      </w:r>
      <w:r>
        <w:rPr>
          <w:rFonts w:ascii="Times New Roman" w:hAnsi="Times New Roman" w:cs="Times New Roman"/>
        </w:rPr>
        <w:t xml:space="preserve"> a break out session for the working groups </w:t>
      </w:r>
      <w:r w:rsidR="007F4C1B">
        <w:rPr>
          <w:rFonts w:ascii="Times New Roman" w:hAnsi="Times New Roman" w:cs="Times New Roman"/>
        </w:rPr>
        <w:t xml:space="preserve">to meet and discuss their deliverables. After the break out session, </w:t>
      </w:r>
      <w:r>
        <w:rPr>
          <w:rFonts w:ascii="Times New Roman" w:hAnsi="Times New Roman" w:cs="Times New Roman"/>
        </w:rPr>
        <w:t xml:space="preserve">then </w:t>
      </w:r>
      <w:r w:rsidR="007F4C1B">
        <w:rPr>
          <w:rFonts w:ascii="Times New Roman" w:hAnsi="Times New Roman" w:cs="Times New Roman"/>
        </w:rPr>
        <w:t>the meeting will continue with the closing plenary</w:t>
      </w:r>
      <w:r>
        <w:rPr>
          <w:rFonts w:ascii="Times New Roman" w:hAnsi="Times New Roman" w:cs="Times New Roman"/>
        </w:rPr>
        <w:t>.</w:t>
      </w:r>
    </w:p>
    <w:p w:rsidR="004E3BFC" w:rsidRDefault="004E3BFC" w:rsidP="005F2BE2">
      <w:pPr>
        <w:pStyle w:val="ListParagraph"/>
        <w:numPr>
          <w:ilvl w:val="0"/>
          <w:numId w:val="23"/>
        </w:numPr>
        <w:spacing w:after="120" w:line="240" w:lineRule="auto"/>
        <w:ind w:left="714" w:hanging="357"/>
        <w:jc w:val="both"/>
        <w:rPr>
          <w:rFonts w:ascii="Times New Roman" w:hAnsi="Times New Roman" w:cs="Times New Roman"/>
        </w:rPr>
      </w:pPr>
      <w:r>
        <w:rPr>
          <w:rFonts w:ascii="Times New Roman" w:hAnsi="Times New Roman" w:cs="Times New Roman"/>
        </w:rPr>
        <w:t xml:space="preserve">There is a need to have more time to be provided for discussions in meetings of working groups. </w:t>
      </w:r>
    </w:p>
    <w:p w:rsidR="007F4C1B" w:rsidRDefault="007F4C1B" w:rsidP="007F4C1B">
      <w:pPr>
        <w:spacing w:after="120" w:line="240" w:lineRule="auto"/>
        <w:rPr>
          <w:rFonts w:ascii="Times New Roman" w:hAnsi="Times New Roman" w:cs="Times New Roman"/>
        </w:rPr>
      </w:pPr>
    </w:p>
    <w:p w:rsidR="007F4C1B" w:rsidRDefault="005F2BE2" w:rsidP="008734D5">
      <w:pPr>
        <w:jc w:val="both"/>
        <w:rPr>
          <w:rFonts w:ascii="Times New Roman" w:hAnsi="Times New Roman" w:cs="Times New Roman"/>
        </w:rPr>
      </w:pPr>
      <w:r>
        <w:rPr>
          <w:rFonts w:ascii="Times New Roman" w:hAnsi="Times New Roman" w:cs="Times New Roman"/>
        </w:rPr>
        <w:t>50</w:t>
      </w:r>
      <w:r w:rsidR="007F4C1B" w:rsidRPr="007F4C1B">
        <w:rPr>
          <w:rFonts w:ascii="Times New Roman" w:hAnsi="Times New Roman" w:cs="Times New Roman"/>
        </w:rPr>
        <w:t xml:space="preserve">. </w:t>
      </w:r>
      <w:r w:rsidR="007F4C1B">
        <w:rPr>
          <w:rFonts w:ascii="Times New Roman" w:hAnsi="Times New Roman" w:cs="Times New Roman"/>
        </w:rPr>
        <w:tab/>
      </w:r>
      <w:r w:rsidR="0069511A">
        <w:rPr>
          <w:rFonts w:ascii="Times New Roman" w:hAnsi="Times New Roman" w:cs="Times New Roman"/>
        </w:rPr>
        <w:t xml:space="preserve">Numerous delegates – i.e. from Ghana, Tanzania, the US and Bangladesh </w:t>
      </w:r>
      <w:r w:rsidR="008734D5">
        <w:rPr>
          <w:rFonts w:ascii="Times New Roman" w:hAnsi="Times New Roman" w:cs="Times New Roman"/>
        </w:rPr>
        <w:t xml:space="preserve">noted that the meeting has been very fruitful and the exchanges have helped </w:t>
      </w:r>
      <w:r w:rsidR="0069511A">
        <w:rPr>
          <w:rFonts w:ascii="Times New Roman" w:hAnsi="Times New Roman" w:cs="Times New Roman"/>
        </w:rPr>
        <w:t xml:space="preserve">participants to better understand </w:t>
      </w:r>
      <w:r w:rsidR="008734D5">
        <w:rPr>
          <w:rFonts w:ascii="Times New Roman" w:hAnsi="Times New Roman" w:cs="Times New Roman"/>
        </w:rPr>
        <w:t>the role of different stakeholders (i.e Central Banks</w:t>
      </w:r>
      <w:r w:rsidR="0069511A">
        <w:rPr>
          <w:rFonts w:ascii="Times New Roman" w:hAnsi="Times New Roman" w:cs="Times New Roman"/>
        </w:rPr>
        <w:t>,</w:t>
      </w:r>
      <w:r w:rsidR="008734D5">
        <w:rPr>
          <w:rFonts w:ascii="Times New Roman" w:hAnsi="Times New Roman" w:cs="Times New Roman"/>
        </w:rPr>
        <w:t xml:space="preserve"> ICT regulators</w:t>
      </w:r>
      <w:r w:rsidR="0069511A">
        <w:rPr>
          <w:rFonts w:ascii="Times New Roman" w:hAnsi="Times New Roman" w:cs="Times New Roman"/>
        </w:rPr>
        <w:t xml:space="preserve"> and the ITU itself</w:t>
      </w:r>
      <w:r w:rsidR="008734D5">
        <w:rPr>
          <w:rFonts w:ascii="Times New Roman" w:hAnsi="Times New Roman" w:cs="Times New Roman"/>
        </w:rPr>
        <w:t xml:space="preserve">) in digital financial services in various countries. </w:t>
      </w:r>
      <w:r w:rsidR="007F4C1B" w:rsidRPr="007F4C1B">
        <w:rPr>
          <w:rFonts w:ascii="Times New Roman" w:hAnsi="Times New Roman" w:cs="Times New Roman"/>
        </w:rPr>
        <w:t>The meeting has provided a good overview of the issues in the digital financial services sector.</w:t>
      </w:r>
      <w:r w:rsidR="00300B3C">
        <w:rPr>
          <w:rFonts w:ascii="Times New Roman" w:hAnsi="Times New Roman" w:cs="Times New Roman"/>
        </w:rPr>
        <w:t xml:space="preserve"> </w:t>
      </w:r>
      <w:r w:rsidR="008734D5">
        <w:rPr>
          <w:rFonts w:ascii="Times New Roman" w:hAnsi="Times New Roman" w:cs="Times New Roman"/>
        </w:rPr>
        <w:t xml:space="preserve">It was also noted that the work being done in the Focus Group would help to identify which legislation needs to be modified </w:t>
      </w:r>
      <w:r w:rsidR="0069511A">
        <w:rPr>
          <w:rFonts w:ascii="Times New Roman" w:hAnsi="Times New Roman" w:cs="Times New Roman"/>
        </w:rPr>
        <w:t>at national level</w:t>
      </w:r>
      <w:r w:rsidR="008734D5">
        <w:rPr>
          <w:rFonts w:ascii="Times New Roman" w:hAnsi="Times New Roman" w:cs="Times New Roman"/>
        </w:rPr>
        <w:t xml:space="preserve"> in order to allow authorities to review the competencies and accelerate </w:t>
      </w:r>
      <w:r w:rsidR="0069511A">
        <w:rPr>
          <w:rFonts w:ascii="Times New Roman" w:hAnsi="Times New Roman" w:cs="Times New Roman"/>
        </w:rPr>
        <w:t xml:space="preserve">the </w:t>
      </w:r>
      <w:r w:rsidR="008734D5">
        <w:rPr>
          <w:rFonts w:ascii="Times New Roman" w:hAnsi="Times New Roman" w:cs="Times New Roman"/>
        </w:rPr>
        <w:t>reform process.</w:t>
      </w:r>
    </w:p>
    <w:p w:rsidR="002C634F" w:rsidRPr="002C634F" w:rsidRDefault="002C634F" w:rsidP="002C634F">
      <w:pPr>
        <w:pStyle w:val="ListParagraph"/>
        <w:numPr>
          <w:ilvl w:val="0"/>
          <w:numId w:val="2"/>
        </w:numPr>
        <w:rPr>
          <w:rFonts w:ascii="Times New Roman" w:hAnsi="Times New Roman" w:cs="Times New Roman"/>
          <w:b/>
          <w:bCs/>
        </w:rPr>
      </w:pPr>
      <w:r w:rsidRPr="002C634F">
        <w:rPr>
          <w:rFonts w:ascii="Times New Roman" w:hAnsi="Times New Roman" w:cs="Times New Roman"/>
          <w:b/>
          <w:bCs/>
        </w:rPr>
        <w:t>Future Meeting</w:t>
      </w:r>
      <w:r>
        <w:rPr>
          <w:rFonts w:ascii="Times New Roman" w:hAnsi="Times New Roman" w:cs="Times New Roman"/>
          <w:b/>
          <w:bCs/>
        </w:rPr>
        <w:t>s</w:t>
      </w:r>
    </w:p>
    <w:p w:rsidR="005F2BE2" w:rsidRDefault="002C634F" w:rsidP="005F2BE2">
      <w:pPr>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005F2BE2">
        <w:rPr>
          <w:rFonts w:ascii="Times New Roman" w:hAnsi="Times New Roman" w:cs="Times New Roman"/>
        </w:rPr>
        <w:t>The next meetings for the Focus Group will be held on:</w:t>
      </w:r>
    </w:p>
    <w:p w:rsidR="005F2BE2" w:rsidRDefault="005F2BE2" w:rsidP="005F2BE2">
      <w:pPr>
        <w:pStyle w:val="ListParagraph"/>
        <w:numPr>
          <w:ilvl w:val="0"/>
          <w:numId w:val="25"/>
        </w:numPr>
        <w:jc w:val="both"/>
        <w:rPr>
          <w:rFonts w:ascii="Times New Roman" w:hAnsi="Times New Roman" w:cs="Times New Roman"/>
        </w:rPr>
      </w:pPr>
      <w:r>
        <w:rPr>
          <w:rFonts w:ascii="Times New Roman" w:hAnsi="Times New Roman" w:cs="Times New Roman"/>
        </w:rPr>
        <w:t>1-2 October 2015 in Malaysia, back to back with the Regional Group of ITU-T Study Group 3 meeting. Dates will be confirmed soon.</w:t>
      </w:r>
    </w:p>
    <w:p w:rsidR="005F2BE2" w:rsidRDefault="005F2BE2" w:rsidP="005F2BE2">
      <w:pPr>
        <w:pStyle w:val="ListParagraph"/>
        <w:numPr>
          <w:ilvl w:val="0"/>
          <w:numId w:val="25"/>
        </w:numPr>
        <w:jc w:val="both"/>
        <w:rPr>
          <w:rFonts w:ascii="Times New Roman" w:hAnsi="Times New Roman" w:cs="Times New Roman"/>
        </w:rPr>
      </w:pPr>
      <w:r>
        <w:rPr>
          <w:rFonts w:ascii="Times New Roman" w:hAnsi="Times New Roman" w:cs="Times New Roman"/>
        </w:rPr>
        <w:t>15-17 December 2015 at ITU headquarters, Geneva.</w:t>
      </w:r>
    </w:p>
    <w:p w:rsidR="00F3535B" w:rsidRPr="00F3535B" w:rsidRDefault="00F3535B" w:rsidP="00F3535B">
      <w:pPr>
        <w:jc w:val="both"/>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rPr>
        <w:tab/>
        <w:t xml:space="preserve">Leon Perlman mentioned that it is planned to organize a webinar in the future with regulators in order to discuss some of the issues like competition issues and to get live feedback. A document on the objectives and questions for the webinar will be </w:t>
      </w:r>
      <w:r w:rsidR="00C0632F">
        <w:rPr>
          <w:rFonts w:ascii="Times New Roman" w:hAnsi="Times New Roman" w:cs="Times New Roman"/>
        </w:rPr>
        <w:t>prepared and</w:t>
      </w:r>
      <w:r>
        <w:rPr>
          <w:rFonts w:ascii="Times New Roman" w:hAnsi="Times New Roman" w:cs="Times New Roman"/>
        </w:rPr>
        <w:t xml:space="preserve"> discussed in the </w:t>
      </w:r>
      <w:r w:rsidR="00C0632F">
        <w:rPr>
          <w:rFonts w:ascii="Times New Roman" w:hAnsi="Times New Roman" w:cs="Times New Roman"/>
        </w:rPr>
        <w:t xml:space="preserve">Technology, Innovation and Competition </w:t>
      </w:r>
      <w:r>
        <w:rPr>
          <w:rFonts w:ascii="Times New Roman" w:hAnsi="Times New Roman" w:cs="Times New Roman"/>
        </w:rPr>
        <w:t>working group meeting.</w:t>
      </w:r>
    </w:p>
    <w:p w:rsidR="002C634F" w:rsidRPr="005F2BE2" w:rsidRDefault="002C634F" w:rsidP="002C634F">
      <w:pPr>
        <w:pStyle w:val="ListParagraph"/>
        <w:ind w:left="1080"/>
        <w:jc w:val="both"/>
        <w:rPr>
          <w:rFonts w:ascii="Times New Roman" w:hAnsi="Times New Roman" w:cs="Times New Roman"/>
        </w:rPr>
      </w:pPr>
    </w:p>
    <w:p w:rsidR="002C634F" w:rsidRPr="002C634F" w:rsidRDefault="002C634F" w:rsidP="002C634F">
      <w:pPr>
        <w:pStyle w:val="ListParagraph"/>
        <w:numPr>
          <w:ilvl w:val="0"/>
          <w:numId w:val="2"/>
        </w:numPr>
        <w:rPr>
          <w:rFonts w:ascii="Times New Roman" w:hAnsi="Times New Roman" w:cs="Times New Roman"/>
          <w:b/>
          <w:bCs/>
        </w:rPr>
      </w:pPr>
      <w:r w:rsidRPr="002C634F">
        <w:rPr>
          <w:rFonts w:ascii="Times New Roman" w:hAnsi="Times New Roman" w:cs="Times New Roman"/>
          <w:b/>
          <w:bCs/>
        </w:rPr>
        <w:t xml:space="preserve">Close of meeting and acknowledgements </w:t>
      </w:r>
    </w:p>
    <w:p w:rsidR="002C634F" w:rsidRPr="002C634F" w:rsidRDefault="002C634F" w:rsidP="002C634F">
      <w:pPr>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r>
      <w:r w:rsidRPr="002C634F">
        <w:rPr>
          <w:rFonts w:ascii="Times New Roman" w:hAnsi="Times New Roman" w:cs="Times New Roman"/>
        </w:rPr>
        <w:t xml:space="preserve">The Chairman thanked all </w:t>
      </w:r>
      <w:r>
        <w:rPr>
          <w:rFonts w:ascii="Times New Roman" w:hAnsi="Times New Roman" w:cs="Times New Roman"/>
        </w:rPr>
        <w:t xml:space="preserve">the </w:t>
      </w:r>
      <w:r w:rsidRPr="002C634F">
        <w:rPr>
          <w:rFonts w:ascii="Times New Roman" w:hAnsi="Times New Roman" w:cs="Times New Roman"/>
        </w:rPr>
        <w:t xml:space="preserve">delegates and contributors for their participation. The contributions, comments and questions were helpful for the progress of the work </w:t>
      </w:r>
      <w:r>
        <w:rPr>
          <w:rFonts w:ascii="Times New Roman" w:hAnsi="Times New Roman" w:cs="Times New Roman"/>
        </w:rPr>
        <w:t xml:space="preserve">of the </w:t>
      </w:r>
      <w:r w:rsidRPr="002C634F">
        <w:rPr>
          <w:rFonts w:ascii="Times New Roman" w:hAnsi="Times New Roman" w:cs="Times New Roman"/>
        </w:rPr>
        <w:t xml:space="preserve">FG-DFS.  </w:t>
      </w:r>
    </w:p>
    <w:p w:rsidR="00326EB3" w:rsidRDefault="00326EB3" w:rsidP="00326EB3">
      <w:pPr>
        <w:jc w:val="both"/>
        <w:rPr>
          <w:rFonts w:ascii="Times New Roman" w:hAnsi="Times New Roman" w:cs="Times New Roman"/>
          <w:b/>
          <w:bCs/>
        </w:rPr>
      </w:pPr>
    </w:p>
    <w:p w:rsidR="00CA15D7" w:rsidRPr="0083150E" w:rsidRDefault="00CA15D7" w:rsidP="00CA15D7">
      <w:pPr>
        <w:jc w:val="center"/>
        <w:rPr>
          <w:rFonts w:ascii="Times New Roman" w:hAnsi="Times New Roman" w:cs="Times New Roman"/>
          <w:b/>
          <w:bCs/>
        </w:rPr>
      </w:pPr>
      <w:r>
        <w:rPr>
          <w:rFonts w:ascii="Times New Roman" w:hAnsi="Times New Roman" w:cs="Times New Roman"/>
          <w:b/>
          <w:bCs/>
        </w:rPr>
        <w:t>__________________</w:t>
      </w:r>
      <w:bookmarkStart w:id="9" w:name="_GoBack"/>
      <w:bookmarkEnd w:id="9"/>
    </w:p>
    <w:sectPr w:rsidR="00CA15D7" w:rsidRPr="0083150E" w:rsidSect="00AA645A">
      <w:headerReference w:type="default" r:id="rId26"/>
      <w:footerReference w:type="first" r:id="rId2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E9" w:rsidRDefault="000F1DE9" w:rsidP="00AA645A">
      <w:pPr>
        <w:spacing w:after="0" w:line="240" w:lineRule="auto"/>
      </w:pPr>
      <w:r>
        <w:separator/>
      </w:r>
    </w:p>
  </w:endnote>
  <w:endnote w:type="continuationSeparator" w:id="0">
    <w:p w:rsidR="000F1DE9" w:rsidRDefault="000F1DE9" w:rsidP="00AA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87123C" w:rsidRPr="00AA645A">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87123C" w:rsidRPr="00AA645A" w:rsidRDefault="0087123C" w:rsidP="00AA645A">
          <w:pPr>
            <w:rPr>
              <w:rFonts w:ascii="Times New Roman" w:hAnsi="Times New Roman" w:cs="Times New Roman"/>
              <w:sz w:val="18"/>
              <w:szCs w:val="18"/>
            </w:rPr>
          </w:pPr>
          <w:r w:rsidRPr="00AA645A">
            <w:rPr>
              <w:rFonts w:ascii="Times New Roman" w:hAnsi="Times New Roman" w:cs="Times New Roman"/>
              <w:b/>
              <w:bCs/>
              <w:sz w:val="18"/>
              <w:szCs w:val="18"/>
            </w:rPr>
            <w:t>Attention:</w:t>
          </w:r>
          <w:r w:rsidRPr="00AA645A">
            <w:rPr>
              <w:rFonts w:ascii="Times New Roman" w:hAnsi="Times New Roman" w:cs="Times New Roman"/>
              <w:sz w:val="18"/>
              <w:szCs w:val="18"/>
            </w:rPr>
            <w:t xml:space="preserve"> This is not a publication made available to the public, but </w:t>
          </w:r>
          <w:r w:rsidRPr="00AA645A">
            <w:rPr>
              <w:rFonts w:ascii="Times New Roman" w:hAnsi="Times New Roman" w:cs="Times New Roman"/>
              <w:b/>
              <w:bCs/>
              <w:sz w:val="18"/>
              <w:szCs w:val="18"/>
            </w:rPr>
            <w:t>an internal ITU-T Focus Group document</w:t>
          </w:r>
          <w:r w:rsidRPr="00AA645A">
            <w:rPr>
              <w:rFonts w:ascii="Times New Roman" w:hAnsi="Times New Roman" w:cs="Times New Roman"/>
              <w:sz w:val="18"/>
              <w:szCs w:val="18"/>
            </w:rPr>
            <w:t xml:space="preserve"> intended only for use by participants of the Focus Group and their collaborators in ITU-T </w:t>
          </w:r>
          <w:r w:rsidRPr="00AA645A">
            <w:rPr>
              <w:rFonts w:ascii="Times New Roman" w:hAnsi="Times New Roman" w:cs="Times New Roman"/>
              <w:b/>
              <w:bCs/>
              <w:sz w:val="18"/>
              <w:szCs w:val="18"/>
            </w:rPr>
            <w:t xml:space="preserve">Focus Group </w:t>
          </w:r>
          <w:r w:rsidRPr="00AA645A">
            <w:rPr>
              <w:rFonts w:ascii="Times New Roman" w:hAnsi="Times New Roman" w:cs="Times New Roman"/>
              <w:sz w:val="18"/>
              <w:szCs w:val="18"/>
            </w:rPr>
            <w:t>related work. It shall not be made available to, and used by, any other persons or entities without the prior written consent of ITU-T.</w:t>
          </w:r>
        </w:p>
      </w:tc>
    </w:tr>
  </w:tbl>
  <w:p w:rsidR="0087123C" w:rsidRPr="00AA645A" w:rsidRDefault="0087123C" w:rsidP="00AA645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E9" w:rsidRDefault="000F1DE9" w:rsidP="00AA645A">
      <w:pPr>
        <w:spacing w:after="0" w:line="240" w:lineRule="auto"/>
      </w:pPr>
      <w:r>
        <w:separator/>
      </w:r>
    </w:p>
  </w:footnote>
  <w:footnote w:type="continuationSeparator" w:id="0">
    <w:p w:rsidR="000F1DE9" w:rsidRDefault="000F1DE9" w:rsidP="00AA6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3C" w:rsidRPr="00AA645A" w:rsidRDefault="0087123C" w:rsidP="00AA645A">
    <w:pPr>
      <w:pStyle w:val="Header"/>
      <w:jc w:val="center"/>
      <w:rPr>
        <w:rFonts w:ascii="Times New Roman" w:hAnsi="Times New Roman" w:cs="Times New Roman"/>
        <w:sz w:val="18"/>
      </w:rPr>
    </w:pPr>
    <w:r w:rsidRPr="00AA645A">
      <w:rPr>
        <w:rFonts w:ascii="Times New Roman" w:hAnsi="Times New Roman" w:cs="Times New Roman"/>
        <w:sz w:val="18"/>
      </w:rPr>
      <w:t xml:space="preserve">- </w:t>
    </w:r>
    <w:r w:rsidRPr="00AA645A">
      <w:rPr>
        <w:rFonts w:ascii="Times New Roman" w:hAnsi="Times New Roman" w:cs="Times New Roman"/>
        <w:sz w:val="18"/>
      </w:rPr>
      <w:fldChar w:fldCharType="begin"/>
    </w:r>
    <w:r w:rsidRPr="00AA645A">
      <w:rPr>
        <w:rFonts w:ascii="Times New Roman" w:hAnsi="Times New Roman" w:cs="Times New Roman"/>
        <w:sz w:val="18"/>
      </w:rPr>
      <w:instrText xml:space="preserve"> PAGE  \* MERGEFORMAT </w:instrText>
    </w:r>
    <w:r w:rsidRPr="00AA645A">
      <w:rPr>
        <w:rFonts w:ascii="Times New Roman" w:hAnsi="Times New Roman" w:cs="Times New Roman"/>
        <w:sz w:val="18"/>
      </w:rPr>
      <w:fldChar w:fldCharType="separate"/>
    </w:r>
    <w:r w:rsidR="00CA15D7">
      <w:rPr>
        <w:rFonts w:ascii="Times New Roman" w:hAnsi="Times New Roman" w:cs="Times New Roman"/>
        <w:noProof/>
        <w:sz w:val="18"/>
      </w:rPr>
      <w:t>10</w:t>
    </w:r>
    <w:r w:rsidRPr="00AA645A">
      <w:rPr>
        <w:rFonts w:ascii="Times New Roman" w:hAnsi="Times New Roman" w:cs="Times New Roman"/>
        <w:sz w:val="18"/>
      </w:rPr>
      <w:fldChar w:fldCharType="end"/>
    </w:r>
    <w:r w:rsidRPr="00AA645A">
      <w:rPr>
        <w:rFonts w:ascii="Times New Roman" w:hAnsi="Times New Roman" w:cs="Times New Roman"/>
        <w:sz w:val="18"/>
      </w:rPr>
      <w:t xml:space="preserve"> -</w:t>
    </w:r>
  </w:p>
  <w:p w:rsidR="0087123C" w:rsidRPr="00AA645A" w:rsidRDefault="0087123C" w:rsidP="00AA645A">
    <w:pPr>
      <w:pStyle w:val="Header"/>
      <w:spacing w:after="240"/>
      <w:jc w:val="center"/>
      <w:rPr>
        <w:rFonts w:ascii="Times New Roman" w:hAnsi="Times New Roman" w:cs="Times New Roman"/>
        <w:sz w:val="18"/>
      </w:rPr>
    </w:pPr>
    <w:r w:rsidRPr="00AA645A">
      <w:rPr>
        <w:rFonts w:ascii="Times New Roman" w:hAnsi="Times New Roman" w:cs="Times New Roman"/>
        <w:sz w:val="18"/>
      </w:rPr>
      <w:fldChar w:fldCharType="begin"/>
    </w:r>
    <w:r w:rsidRPr="00AA645A">
      <w:rPr>
        <w:rFonts w:ascii="Times New Roman" w:hAnsi="Times New Roman" w:cs="Times New Roman"/>
        <w:sz w:val="18"/>
      </w:rPr>
      <w:instrText xml:space="preserve"> STYLEREF  Docnumber  </w:instrText>
    </w:r>
    <w:r w:rsidRPr="00AA645A">
      <w:rPr>
        <w:rFonts w:ascii="Times New Roman" w:hAnsi="Times New Roman" w:cs="Times New Roman"/>
        <w:sz w:val="18"/>
      </w:rPr>
      <w:fldChar w:fldCharType="separate"/>
    </w:r>
    <w:r w:rsidR="00CA15D7">
      <w:rPr>
        <w:rFonts w:ascii="Times New Roman" w:hAnsi="Times New Roman" w:cs="Times New Roman"/>
        <w:noProof/>
        <w:sz w:val="18"/>
      </w:rPr>
      <w:t>DFS-O-002</w:t>
    </w:r>
    <w:r w:rsidRPr="00AA645A">
      <w:rPr>
        <w:rFonts w:ascii="Times New Roman" w:hAnsi="Times New Roman" w:cs="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AB3"/>
    <w:multiLevelType w:val="hybridMultilevel"/>
    <w:tmpl w:val="0EFE8BAE"/>
    <w:lvl w:ilvl="0" w:tplc="2438B958">
      <w:start w:val="1"/>
      <w:numFmt w:val="lowerLetter"/>
      <w:lvlText w:val="%1)"/>
      <w:lvlJc w:val="left"/>
      <w:pPr>
        <w:ind w:left="360" w:hanging="360"/>
      </w:pPr>
      <w:rPr>
        <w:rFonts w:hint="default"/>
        <w:b w:val="0"/>
        <w:bCs/>
        <w:iCs w:val="0"/>
        <w:strike w:val="0"/>
        <w:dstrike w:val="0"/>
        <w:vanish w:val="0"/>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C52C8"/>
    <w:multiLevelType w:val="hybridMultilevel"/>
    <w:tmpl w:val="A17C8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C6736"/>
    <w:multiLevelType w:val="hybridMultilevel"/>
    <w:tmpl w:val="AF20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93567"/>
    <w:multiLevelType w:val="hybridMultilevel"/>
    <w:tmpl w:val="D012F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F4B37"/>
    <w:multiLevelType w:val="hybridMultilevel"/>
    <w:tmpl w:val="9E6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808AC"/>
    <w:multiLevelType w:val="hybridMultilevel"/>
    <w:tmpl w:val="E2B6DE5C"/>
    <w:lvl w:ilvl="0" w:tplc="EDEAD49A">
      <w:start w:val="1"/>
      <w:numFmt w:val="bullet"/>
      <w:lvlText w:val="•"/>
      <w:lvlJc w:val="left"/>
      <w:pPr>
        <w:tabs>
          <w:tab w:val="num" w:pos="720"/>
        </w:tabs>
        <w:ind w:left="720" w:hanging="360"/>
      </w:pPr>
      <w:rPr>
        <w:rFonts w:ascii="Arial" w:hAnsi="Arial" w:hint="default"/>
      </w:rPr>
    </w:lvl>
    <w:lvl w:ilvl="1" w:tplc="BAFA7FDC" w:tentative="1">
      <w:start w:val="1"/>
      <w:numFmt w:val="bullet"/>
      <w:lvlText w:val="•"/>
      <w:lvlJc w:val="left"/>
      <w:pPr>
        <w:tabs>
          <w:tab w:val="num" w:pos="1440"/>
        </w:tabs>
        <w:ind w:left="1440" w:hanging="360"/>
      </w:pPr>
      <w:rPr>
        <w:rFonts w:ascii="Arial" w:hAnsi="Arial" w:hint="default"/>
      </w:rPr>
    </w:lvl>
    <w:lvl w:ilvl="2" w:tplc="A55A0CBA" w:tentative="1">
      <w:start w:val="1"/>
      <w:numFmt w:val="bullet"/>
      <w:lvlText w:val="•"/>
      <w:lvlJc w:val="left"/>
      <w:pPr>
        <w:tabs>
          <w:tab w:val="num" w:pos="2160"/>
        </w:tabs>
        <w:ind w:left="2160" w:hanging="360"/>
      </w:pPr>
      <w:rPr>
        <w:rFonts w:ascii="Arial" w:hAnsi="Arial" w:hint="default"/>
      </w:rPr>
    </w:lvl>
    <w:lvl w:ilvl="3" w:tplc="7A06DE0A" w:tentative="1">
      <w:start w:val="1"/>
      <w:numFmt w:val="bullet"/>
      <w:lvlText w:val="•"/>
      <w:lvlJc w:val="left"/>
      <w:pPr>
        <w:tabs>
          <w:tab w:val="num" w:pos="2880"/>
        </w:tabs>
        <w:ind w:left="2880" w:hanging="360"/>
      </w:pPr>
      <w:rPr>
        <w:rFonts w:ascii="Arial" w:hAnsi="Arial" w:hint="default"/>
      </w:rPr>
    </w:lvl>
    <w:lvl w:ilvl="4" w:tplc="A9327020" w:tentative="1">
      <w:start w:val="1"/>
      <w:numFmt w:val="bullet"/>
      <w:lvlText w:val="•"/>
      <w:lvlJc w:val="left"/>
      <w:pPr>
        <w:tabs>
          <w:tab w:val="num" w:pos="3600"/>
        </w:tabs>
        <w:ind w:left="3600" w:hanging="360"/>
      </w:pPr>
      <w:rPr>
        <w:rFonts w:ascii="Arial" w:hAnsi="Arial" w:hint="default"/>
      </w:rPr>
    </w:lvl>
    <w:lvl w:ilvl="5" w:tplc="0B26F8F4" w:tentative="1">
      <w:start w:val="1"/>
      <w:numFmt w:val="bullet"/>
      <w:lvlText w:val="•"/>
      <w:lvlJc w:val="left"/>
      <w:pPr>
        <w:tabs>
          <w:tab w:val="num" w:pos="4320"/>
        </w:tabs>
        <w:ind w:left="4320" w:hanging="360"/>
      </w:pPr>
      <w:rPr>
        <w:rFonts w:ascii="Arial" w:hAnsi="Arial" w:hint="default"/>
      </w:rPr>
    </w:lvl>
    <w:lvl w:ilvl="6" w:tplc="457E88F0" w:tentative="1">
      <w:start w:val="1"/>
      <w:numFmt w:val="bullet"/>
      <w:lvlText w:val="•"/>
      <w:lvlJc w:val="left"/>
      <w:pPr>
        <w:tabs>
          <w:tab w:val="num" w:pos="5040"/>
        </w:tabs>
        <w:ind w:left="5040" w:hanging="360"/>
      </w:pPr>
      <w:rPr>
        <w:rFonts w:ascii="Arial" w:hAnsi="Arial" w:hint="default"/>
      </w:rPr>
    </w:lvl>
    <w:lvl w:ilvl="7" w:tplc="D1AAE324" w:tentative="1">
      <w:start w:val="1"/>
      <w:numFmt w:val="bullet"/>
      <w:lvlText w:val="•"/>
      <w:lvlJc w:val="left"/>
      <w:pPr>
        <w:tabs>
          <w:tab w:val="num" w:pos="5760"/>
        </w:tabs>
        <w:ind w:left="5760" w:hanging="360"/>
      </w:pPr>
      <w:rPr>
        <w:rFonts w:ascii="Arial" w:hAnsi="Arial" w:hint="default"/>
      </w:rPr>
    </w:lvl>
    <w:lvl w:ilvl="8" w:tplc="91E8EF28" w:tentative="1">
      <w:start w:val="1"/>
      <w:numFmt w:val="bullet"/>
      <w:lvlText w:val="•"/>
      <w:lvlJc w:val="left"/>
      <w:pPr>
        <w:tabs>
          <w:tab w:val="num" w:pos="6480"/>
        </w:tabs>
        <w:ind w:left="6480" w:hanging="360"/>
      </w:pPr>
      <w:rPr>
        <w:rFonts w:ascii="Arial" w:hAnsi="Arial" w:hint="default"/>
      </w:rPr>
    </w:lvl>
  </w:abstractNum>
  <w:abstractNum w:abstractNumId="6">
    <w:nsid w:val="2990448D"/>
    <w:multiLevelType w:val="hybridMultilevel"/>
    <w:tmpl w:val="3F54DDD4"/>
    <w:lvl w:ilvl="0" w:tplc="B148CB70">
      <w:start w:val="1"/>
      <w:numFmt w:val="decimal"/>
      <w:lvlText w:val="%1."/>
      <w:lvlJc w:val="left"/>
      <w:pPr>
        <w:tabs>
          <w:tab w:val="num" w:pos="720"/>
        </w:tabs>
        <w:ind w:left="720" w:hanging="360"/>
      </w:pPr>
    </w:lvl>
    <w:lvl w:ilvl="1" w:tplc="FC722FF8" w:tentative="1">
      <w:start w:val="1"/>
      <w:numFmt w:val="decimal"/>
      <w:lvlText w:val="%2."/>
      <w:lvlJc w:val="left"/>
      <w:pPr>
        <w:tabs>
          <w:tab w:val="num" w:pos="1440"/>
        </w:tabs>
        <w:ind w:left="1440" w:hanging="360"/>
      </w:pPr>
    </w:lvl>
    <w:lvl w:ilvl="2" w:tplc="879256C0" w:tentative="1">
      <w:start w:val="1"/>
      <w:numFmt w:val="decimal"/>
      <w:lvlText w:val="%3."/>
      <w:lvlJc w:val="left"/>
      <w:pPr>
        <w:tabs>
          <w:tab w:val="num" w:pos="2160"/>
        </w:tabs>
        <w:ind w:left="2160" w:hanging="360"/>
      </w:pPr>
    </w:lvl>
    <w:lvl w:ilvl="3" w:tplc="75F6D08C" w:tentative="1">
      <w:start w:val="1"/>
      <w:numFmt w:val="decimal"/>
      <w:lvlText w:val="%4."/>
      <w:lvlJc w:val="left"/>
      <w:pPr>
        <w:tabs>
          <w:tab w:val="num" w:pos="2880"/>
        </w:tabs>
        <w:ind w:left="2880" w:hanging="360"/>
      </w:pPr>
    </w:lvl>
    <w:lvl w:ilvl="4" w:tplc="0A1ACC00" w:tentative="1">
      <w:start w:val="1"/>
      <w:numFmt w:val="decimal"/>
      <w:lvlText w:val="%5."/>
      <w:lvlJc w:val="left"/>
      <w:pPr>
        <w:tabs>
          <w:tab w:val="num" w:pos="3600"/>
        </w:tabs>
        <w:ind w:left="3600" w:hanging="360"/>
      </w:pPr>
    </w:lvl>
    <w:lvl w:ilvl="5" w:tplc="D9D8D096" w:tentative="1">
      <w:start w:val="1"/>
      <w:numFmt w:val="decimal"/>
      <w:lvlText w:val="%6."/>
      <w:lvlJc w:val="left"/>
      <w:pPr>
        <w:tabs>
          <w:tab w:val="num" w:pos="4320"/>
        </w:tabs>
        <w:ind w:left="4320" w:hanging="360"/>
      </w:pPr>
    </w:lvl>
    <w:lvl w:ilvl="6" w:tplc="9708A93E" w:tentative="1">
      <w:start w:val="1"/>
      <w:numFmt w:val="decimal"/>
      <w:lvlText w:val="%7."/>
      <w:lvlJc w:val="left"/>
      <w:pPr>
        <w:tabs>
          <w:tab w:val="num" w:pos="5040"/>
        </w:tabs>
        <w:ind w:left="5040" w:hanging="360"/>
      </w:pPr>
    </w:lvl>
    <w:lvl w:ilvl="7" w:tplc="52D06BAA" w:tentative="1">
      <w:start w:val="1"/>
      <w:numFmt w:val="decimal"/>
      <w:lvlText w:val="%8."/>
      <w:lvlJc w:val="left"/>
      <w:pPr>
        <w:tabs>
          <w:tab w:val="num" w:pos="5760"/>
        </w:tabs>
        <w:ind w:left="5760" w:hanging="360"/>
      </w:pPr>
    </w:lvl>
    <w:lvl w:ilvl="8" w:tplc="D4DCA9A8" w:tentative="1">
      <w:start w:val="1"/>
      <w:numFmt w:val="decimal"/>
      <w:lvlText w:val="%9."/>
      <w:lvlJc w:val="left"/>
      <w:pPr>
        <w:tabs>
          <w:tab w:val="num" w:pos="6480"/>
        </w:tabs>
        <w:ind w:left="6480" w:hanging="360"/>
      </w:pPr>
    </w:lvl>
  </w:abstractNum>
  <w:abstractNum w:abstractNumId="7">
    <w:nsid w:val="2C4B6BDD"/>
    <w:multiLevelType w:val="hybridMultilevel"/>
    <w:tmpl w:val="ABAEA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A0FE8"/>
    <w:multiLevelType w:val="hybridMultilevel"/>
    <w:tmpl w:val="B34869BC"/>
    <w:lvl w:ilvl="0" w:tplc="C58E7B84">
      <w:start w:val="1"/>
      <w:numFmt w:val="bullet"/>
      <w:lvlText w:val="•"/>
      <w:lvlJc w:val="left"/>
      <w:pPr>
        <w:tabs>
          <w:tab w:val="num" w:pos="720"/>
        </w:tabs>
        <w:ind w:left="720" w:hanging="360"/>
      </w:pPr>
      <w:rPr>
        <w:rFonts w:ascii="Arial" w:hAnsi="Arial" w:hint="default"/>
      </w:rPr>
    </w:lvl>
    <w:lvl w:ilvl="1" w:tplc="DE9A63C4">
      <w:start w:val="18"/>
      <w:numFmt w:val="bullet"/>
      <w:lvlText w:val=""/>
      <w:lvlJc w:val="left"/>
      <w:pPr>
        <w:tabs>
          <w:tab w:val="num" w:pos="1440"/>
        </w:tabs>
        <w:ind w:left="1440" w:hanging="360"/>
      </w:pPr>
      <w:rPr>
        <w:rFonts w:ascii="Lucida Grande" w:hAnsi="Lucida Grande" w:hint="default"/>
      </w:rPr>
    </w:lvl>
    <w:lvl w:ilvl="2" w:tplc="D8D03F3E" w:tentative="1">
      <w:start w:val="1"/>
      <w:numFmt w:val="bullet"/>
      <w:lvlText w:val="•"/>
      <w:lvlJc w:val="left"/>
      <w:pPr>
        <w:tabs>
          <w:tab w:val="num" w:pos="2160"/>
        </w:tabs>
        <w:ind w:left="2160" w:hanging="360"/>
      </w:pPr>
      <w:rPr>
        <w:rFonts w:ascii="Arial" w:hAnsi="Arial" w:hint="default"/>
      </w:rPr>
    </w:lvl>
    <w:lvl w:ilvl="3" w:tplc="95ECEBBE" w:tentative="1">
      <w:start w:val="1"/>
      <w:numFmt w:val="bullet"/>
      <w:lvlText w:val="•"/>
      <w:lvlJc w:val="left"/>
      <w:pPr>
        <w:tabs>
          <w:tab w:val="num" w:pos="2880"/>
        </w:tabs>
        <w:ind w:left="2880" w:hanging="360"/>
      </w:pPr>
      <w:rPr>
        <w:rFonts w:ascii="Arial" w:hAnsi="Arial" w:hint="default"/>
      </w:rPr>
    </w:lvl>
    <w:lvl w:ilvl="4" w:tplc="A16652D2" w:tentative="1">
      <w:start w:val="1"/>
      <w:numFmt w:val="bullet"/>
      <w:lvlText w:val="•"/>
      <w:lvlJc w:val="left"/>
      <w:pPr>
        <w:tabs>
          <w:tab w:val="num" w:pos="3600"/>
        </w:tabs>
        <w:ind w:left="3600" w:hanging="360"/>
      </w:pPr>
      <w:rPr>
        <w:rFonts w:ascii="Arial" w:hAnsi="Arial" w:hint="default"/>
      </w:rPr>
    </w:lvl>
    <w:lvl w:ilvl="5" w:tplc="D29889E0" w:tentative="1">
      <w:start w:val="1"/>
      <w:numFmt w:val="bullet"/>
      <w:lvlText w:val="•"/>
      <w:lvlJc w:val="left"/>
      <w:pPr>
        <w:tabs>
          <w:tab w:val="num" w:pos="4320"/>
        </w:tabs>
        <w:ind w:left="4320" w:hanging="360"/>
      </w:pPr>
      <w:rPr>
        <w:rFonts w:ascii="Arial" w:hAnsi="Arial" w:hint="default"/>
      </w:rPr>
    </w:lvl>
    <w:lvl w:ilvl="6" w:tplc="E4983AEA" w:tentative="1">
      <w:start w:val="1"/>
      <w:numFmt w:val="bullet"/>
      <w:lvlText w:val="•"/>
      <w:lvlJc w:val="left"/>
      <w:pPr>
        <w:tabs>
          <w:tab w:val="num" w:pos="5040"/>
        </w:tabs>
        <w:ind w:left="5040" w:hanging="360"/>
      </w:pPr>
      <w:rPr>
        <w:rFonts w:ascii="Arial" w:hAnsi="Arial" w:hint="default"/>
      </w:rPr>
    </w:lvl>
    <w:lvl w:ilvl="7" w:tplc="9B2EA908" w:tentative="1">
      <w:start w:val="1"/>
      <w:numFmt w:val="bullet"/>
      <w:lvlText w:val="•"/>
      <w:lvlJc w:val="left"/>
      <w:pPr>
        <w:tabs>
          <w:tab w:val="num" w:pos="5760"/>
        </w:tabs>
        <w:ind w:left="5760" w:hanging="360"/>
      </w:pPr>
      <w:rPr>
        <w:rFonts w:ascii="Arial" w:hAnsi="Arial" w:hint="default"/>
      </w:rPr>
    </w:lvl>
    <w:lvl w:ilvl="8" w:tplc="29F01F00" w:tentative="1">
      <w:start w:val="1"/>
      <w:numFmt w:val="bullet"/>
      <w:lvlText w:val="•"/>
      <w:lvlJc w:val="left"/>
      <w:pPr>
        <w:tabs>
          <w:tab w:val="num" w:pos="6480"/>
        </w:tabs>
        <w:ind w:left="6480" w:hanging="360"/>
      </w:pPr>
      <w:rPr>
        <w:rFonts w:ascii="Arial" w:hAnsi="Arial" w:hint="default"/>
      </w:rPr>
    </w:lvl>
  </w:abstractNum>
  <w:abstractNum w:abstractNumId="9">
    <w:nsid w:val="3161155C"/>
    <w:multiLevelType w:val="hybridMultilevel"/>
    <w:tmpl w:val="45B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E41F7"/>
    <w:multiLevelType w:val="hybridMultilevel"/>
    <w:tmpl w:val="AEAEF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7D2EE9"/>
    <w:multiLevelType w:val="hybridMultilevel"/>
    <w:tmpl w:val="CADAA706"/>
    <w:lvl w:ilvl="0" w:tplc="18B66064">
      <w:start w:val="1"/>
      <w:numFmt w:val="bullet"/>
      <w:lvlText w:val="•"/>
      <w:lvlJc w:val="left"/>
      <w:pPr>
        <w:tabs>
          <w:tab w:val="num" w:pos="720"/>
        </w:tabs>
        <w:ind w:left="720" w:hanging="360"/>
      </w:pPr>
      <w:rPr>
        <w:rFonts w:ascii="Arial" w:hAnsi="Arial" w:hint="default"/>
      </w:rPr>
    </w:lvl>
    <w:lvl w:ilvl="1" w:tplc="51549CFC">
      <w:start w:val="18"/>
      <w:numFmt w:val="bullet"/>
      <w:lvlText w:val=""/>
      <w:lvlJc w:val="left"/>
      <w:pPr>
        <w:tabs>
          <w:tab w:val="num" w:pos="1440"/>
        </w:tabs>
        <w:ind w:left="1440" w:hanging="360"/>
      </w:pPr>
      <w:rPr>
        <w:rFonts w:ascii="Lucida Grande" w:hAnsi="Lucida Grande" w:hint="default"/>
      </w:rPr>
    </w:lvl>
    <w:lvl w:ilvl="2" w:tplc="1038AFF2" w:tentative="1">
      <w:start w:val="1"/>
      <w:numFmt w:val="bullet"/>
      <w:lvlText w:val="•"/>
      <w:lvlJc w:val="left"/>
      <w:pPr>
        <w:tabs>
          <w:tab w:val="num" w:pos="2160"/>
        </w:tabs>
        <w:ind w:left="2160" w:hanging="360"/>
      </w:pPr>
      <w:rPr>
        <w:rFonts w:ascii="Arial" w:hAnsi="Arial" w:hint="default"/>
      </w:rPr>
    </w:lvl>
    <w:lvl w:ilvl="3" w:tplc="7FE03354" w:tentative="1">
      <w:start w:val="1"/>
      <w:numFmt w:val="bullet"/>
      <w:lvlText w:val="•"/>
      <w:lvlJc w:val="left"/>
      <w:pPr>
        <w:tabs>
          <w:tab w:val="num" w:pos="2880"/>
        </w:tabs>
        <w:ind w:left="2880" w:hanging="360"/>
      </w:pPr>
      <w:rPr>
        <w:rFonts w:ascii="Arial" w:hAnsi="Arial" w:hint="default"/>
      </w:rPr>
    </w:lvl>
    <w:lvl w:ilvl="4" w:tplc="97F40508" w:tentative="1">
      <w:start w:val="1"/>
      <w:numFmt w:val="bullet"/>
      <w:lvlText w:val="•"/>
      <w:lvlJc w:val="left"/>
      <w:pPr>
        <w:tabs>
          <w:tab w:val="num" w:pos="3600"/>
        </w:tabs>
        <w:ind w:left="3600" w:hanging="360"/>
      </w:pPr>
      <w:rPr>
        <w:rFonts w:ascii="Arial" w:hAnsi="Arial" w:hint="default"/>
      </w:rPr>
    </w:lvl>
    <w:lvl w:ilvl="5" w:tplc="54B8A9F4" w:tentative="1">
      <w:start w:val="1"/>
      <w:numFmt w:val="bullet"/>
      <w:lvlText w:val="•"/>
      <w:lvlJc w:val="left"/>
      <w:pPr>
        <w:tabs>
          <w:tab w:val="num" w:pos="4320"/>
        </w:tabs>
        <w:ind w:left="4320" w:hanging="360"/>
      </w:pPr>
      <w:rPr>
        <w:rFonts w:ascii="Arial" w:hAnsi="Arial" w:hint="default"/>
      </w:rPr>
    </w:lvl>
    <w:lvl w:ilvl="6" w:tplc="92BCBBEA" w:tentative="1">
      <w:start w:val="1"/>
      <w:numFmt w:val="bullet"/>
      <w:lvlText w:val="•"/>
      <w:lvlJc w:val="left"/>
      <w:pPr>
        <w:tabs>
          <w:tab w:val="num" w:pos="5040"/>
        </w:tabs>
        <w:ind w:left="5040" w:hanging="360"/>
      </w:pPr>
      <w:rPr>
        <w:rFonts w:ascii="Arial" w:hAnsi="Arial" w:hint="default"/>
      </w:rPr>
    </w:lvl>
    <w:lvl w:ilvl="7" w:tplc="A1B8B9EA" w:tentative="1">
      <w:start w:val="1"/>
      <w:numFmt w:val="bullet"/>
      <w:lvlText w:val="•"/>
      <w:lvlJc w:val="left"/>
      <w:pPr>
        <w:tabs>
          <w:tab w:val="num" w:pos="5760"/>
        </w:tabs>
        <w:ind w:left="5760" w:hanging="360"/>
      </w:pPr>
      <w:rPr>
        <w:rFonts w:ascii="Arial" w:hAnsi="Arial" w:hint="default"/>
      </w:rPr>
    </w:lvl>
    <w:lvl w:ilvl="8" w:tplc="DD80FA1E" w:tentative="1">
      <w:start w:val="1"/>
      <w:numFmt w:val="bullet"/>
      <w:lvlText w:val="•"/>
      <w:lvlJc w:val="left"/>
      <w:pPr>
        <w:tabs>
          <w:tab w:val="num" w:pos="6480"/>
        </w:tabs>
        <w:ind w:left="6480" w:hanging="360"/>
      </w:pPr>
      <w:rPr>
        <w:rFonts w:ascii="Arial" w:hAnsi="Arial" w:hint="default"/>
      </w:rPr>
    </w:lvl>
  </w:abstractNum>
  <w:abstractNum w:abstractNumId="12">
    <w:nsid w:val="353D1BB7"/>
    <w:multiLevelType w:val="hybridMultilevel"/>
    <w:tmpl w:val="E35A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03507"/>
    <w:multiLevelType w:val="hybridMultilevel"/>
    <w:tmpl w:val="F120DDD2"/>
    <w:lvl w:ilvl="0" w:tplc="04090017">
      <w:start w:val="1"/>
      <w:numFmt w:val="lowerLetter"/>
      <w:lvlText w:val="%1)"/>
      <w:lvlJc w:val="left"/>
      <w:pPr>
        <w:ind w:left="1080" w:hanging="360"/>
      </w:pPr>
      <w:rPr>
        <w:rFonts w:hint="default"/>
        <w:b w:val="0"/>
        <w:bCs/>
        <w:iCs w:val="0"/>
        <w:strike w:val="0"/>
        <w:dstrike w:val="0"/>
        <w:vanish w:val="0"/>
        <w:sz w:val="22"/>
        <w:szCs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6D6FD9"/>
    <w:multiLevelType w:val="hybridMultilevel"/>
    <w:tmpl w:val="673CE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376C8D"/>
    <w:multiLevelType w:val="hybridMultilevel"/>
    <w:tmpl w:val="3E4E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F744B6"/>
    <w:multiLevelType w:val="hybridMultilevel"/>
    <w:tmpl w:val="8F5C6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5B720D"/>
    <w:multiLevelType w:val="hybridMultilevel"/>
    <w:tmpl w:val="C936A7A6"/>
    <w:lvl w:ilvl="0" w:tplc="04090001">
      <w:start w:val="1"/>
      <w:numFmt w:val="bullet"/>
      <w:lvlText w:val=""/>
      <w:lvlJc w:val="left"/>
      <w:pPr>
        <w:tabs>
          <w:tab w:val="num" w:pos="720"/>
        </w:tabs>
        <w:ind w:left="720" w:hanging="360"/>
      </w:pPr>
      <w:rPr>
        <w:rFonts w:ascii="Symbol" w:hAnsi="Symbol" w:hint="default"/>
        <w:b w:val="0"/>
        <w:bCs/>
        <w:iCs w:val="0"/>
        <w:strike w:val="0"/>
        <w:dstrike w:val="0"/>
        <w:vanish w:val="0"/>
        <w:sz w:val="22"/>
        <w:szCs w:val="18"/>
        <w:vertAlign w:val="baseline"/>
      </w:rPr>
    </w:lvl>
    <w:lvl w:ilvl="1" w:tplc="04090001">
      <w:start w:val="1"/>
      <w:numFmt w:val="bullet"/>
      <w:lvlText w:val=""/>
      <w:lvlJc w:val="left"/>
      <w:pPr>
        <w:tabs>
          <w:tab w:val="num" w:pos="1440"/>
        </w:tabs>
        <w:ind w:left="1440" w:hanging="360"/>
      </w:pPr>
      <w:rPr>
        <w:rFonts w:ascii="Symbol" w:hAnsi="Symbol" w:hint="default"/>
      </w:rPr>
    </w:lvl>
    <w:lvl w:ilvl="2" w:tplc="1038AFF2" w:tentative="1">
      <w:start w:val="1"/>
      <w:numFmt w:val="bullet"/>
      <w:lvlText w:val="•"/>
      <w:lvlJc w:val="left"/>
      <w:pPr>
        <w:tabs>
          <w:tab w:val="num" w:pos="2160"/>
        </w:tabs>
        <w:ind w:left="2160" w:hanging="360"/>
      </w:pPr>
      <w:rPr>
        <w:rFonts w:ascii="Arial" w:hAnsi="Arial" w:hint="default"/>
      </w:rPr>
    </w:lvl>
    <w:lvl w:ilvl="3" w:tplc="7FE03354" w:tentative="1">
      <w:start w:val="1"/>
      <w:numFmt w:val="bullet"/>
      <w:lvlText w:val="•"/>
      <w:lvlJc w:val="left"/>
      <w:pPr>
        <w:tabs>
          <w:tab w:val="num" w:pos="2880"/>
        </w:tabs>
        <w:ind w:left="2880" w:hanging="360"/>
      </w:pPr>
      <w:rPr>
        <w:rFonts w:ascii="Arial" w:hAnsi="Arial" w:hint="default"/>
      </w:rPr>
    </w:lvl>
    <w:lvl w:ilvl="4" w:tplc="97F40508" w:tentative="1">
      <w:start w:val="1"/>
      <w:numFmt w:val="bullet"/>
      <w:lvlText w:val="•"/>
      <w:lvlJc w:val="left"/>
      <w:pPr>
        <w:tabs>
          <w:tab w:val="num" w:pos="3600"/>
        </w:tabs>
        <w:ind w:left="3600" w:hanging="360"/>
      </w:pPr>
      <w:rPr>
        <w:rFonts w:ascii="Arial" w:hAnsi="Arial" w:hint="default"/>
      </w:rPr>
    </w:lvl>
    <w:lvl w:ilvl="5" w:tplc="54B8A9F4" w:tentative="1">
      <w:start w:val="1"/>
      <w:numFmt w:val="bullet"/>
      <w:lvlText w:val="•"/>
      <w:lvlJc w:val="left"/>
      <w:pPr>
        <w:tabs>
          <w:tab w:val="num" w:pos="4320"/>
        </w:tabs>
        <w:ind w:left="4320" w:hanging="360"/>
      </w:pPr>
      <w:rPr>
        <w:rFonts w:ascii="Arial" w:hAnsi="Arial" w:hint="default"/>
      </w:rPr>
    </w:lvl>
    <w:lvl w:ilvl="6" w:tplc="92BCBBEA" w:tentative="1">
      <w:start w:val="1"/>
      <w:numFmt w:val="bullet"/>
      <w:lvlText w:val="•"/>
      <w:lvlJc w:val="left"/>
      <w:pPr>
        <w:tabs>
          <w:tab w:val="num" w:pos="5040"/>
        </w:tabs>
        <w:ind w:left="5040" w:hanging="360"/>
      </w:pPr>
      <w:rPr>
        <w:rFonts w:ascii="Arial" w:hAnsi="Arial" w:hint="default"/>
      </w:rPr>
    </w:lvl>
    <w:lvl w:ilvl="7" w:tplc="A1B8B9EA" w:tentative="1">
      <w:start w:val="1"/>
      <w:numFmt w:val="bullet"/>
      <w:lvlText w:val="•"/>
      <w:lvlJc w:val="left"/>
      <w:pPr>
        <w:tabs>
          <w:tab w:val="num" w:pos="5760"/>
        </w:tabs>
        <w:ind w:left="5760" w:hanging="360"/>
      </w:pPr>
      <w:rPr>
        <w:rFonts w:ascii="Arial" w:hAnsi="Arial" w:hint="default"/>
      </w:rPr>
    </w:lvl>
    <w:lvl w:ilvl="8" w:tplc="DD80FA1E" w:tentative="1">
      <w:start w:val="1"/>
      <w:numFmt w:val="bullet"/>
      <w:lvlText w:val="•"/>
      <w:lvlJc w:val="left"/>
      <w:pPr>
        <w:tabs>
          <w:tab w:val="num" w:pos="6480"/>
        </w:tabs>
        <w:ind w:left="6480" w:hanging="360"/>
      </w:pPr>
      <w:rPr>
        <w:rFonts w:ascii="Arial" w:hAnsi="Arial" w:hint="default"/>
      </w:rPr>
    </w:lvl>
  </w:abstractNum>
  <w:abstractNum w:abstractNumId="18">
    <w:nsid w:val="61E31869"/>
    <w:multiLevelType w:val="hybridMultilevel"/>
    <w:tmpl w:val="D12064AC"/>
    <w:lvl w:ilvl="0" w:tplc="04090017">
      <w:start w:val="1"/>
      <w:numFmt w:val="lowerLetter"/>
      <w:lvlText w:val="%1)"/>
      <w:lvlJc w:val="left"/>
      <w:pPr>
        <w:ind w:left="360" w:hanging="360"/>
      </w:pPr>
      <w:rPr>
        <w:rFonts w:hint="default"/>
        <w:b w:val="0"/>
        <w:bCs/>
        <w:iCs w:val="0"/>
        <w:strike w:val="0"/>
        <w:dstrike w:val="0"/>
        <w:vanish w:val="0"/>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220CC1"/>
    <w:multiLevelType w:val="hybridMultilevel"/>
    <w:tmpl w:val="0C80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11C77"/>
    <w:multiLevelType w:val="multilevel"/>
    <w:tmpl w:val="FA3A16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6BF7339D"/>
    <w:multiLevelType w:val="hybridMultilevel"/>
    <w:tmpl w:val="8E1660E8"/>
    <w:lvl w:ilvl="0" w:tplc="2438B958">
      <w:start w:val="1"/>
      <w:numFmt w:val="lowerLetter"/>
      <w:lvlText w:val="%1)"/>
      <w:lvlJc w:val="left"/>
      <w:pPr>
        <w:ind w:left="1080" w:hanging="360"/>
      </w:pPr>
      <w:rPr>
        <w:rFonts w:hint="default"/>
        <w:b w:val="0"/>
        <w:bCs/>
        <w:iCs w:val="0"/>
        <w:strike w:val="0"/>
        <w:dstrike w:val="0"/>
        <w:vanish w:val="0"/>
        <w:sz w:val="22"/>
        <w:szCs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FC53E2"/>
    <w:multiLevelType w:val="hybridMultilevel"/>
    <w:tmpl w:val="868E5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63041"/>
    <w:multiLevelType w:val="hybridMultilevel"/>
    <w:tmpl w:val="FF82D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314D42"/>
    <w:multiLevelType w:val="hybridMultilevel"/>
    <w:tmpl w:val="330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858AD"/>
    <w:multiLevelType w:val="hybridMultilevel"/>
    <w:tmpl w:val="5CAA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5"/>
  </w:num>
  <w:num w:numId="4">
    <w:abstractNumId w:val="5"/>
  </w:num>
  <w:num w:numId="5">
    <w:abstractNumId w:val="14"/>
  </w:num>
  <w:num w:numId="6">
    <w:abstractNumId w:val="11"/>
  </w:num>
  <w:num w:numId="7">
    <w:abstractNumId w:val="8"/>
  </w:num>
  <w:num w:numId="8">
    <w:abstractNumId w:val="15"/>
  </w:num>
  <w:num w:numId="9">
    <w:abstractNumId w:val="23"/>
  </w:num>
  <w:num w:numId="10">
    <w:abstractNumId w:val="16"/>
  </w:num>
  <w:num w:numId="11">
    <w:abstractNumId w:val="12"/>
  </w:num>
  <w:num w:numId="12">
    <w:abstractNumId w:val="18"/>
  </w:num>
  <w:num w:numId="13">
    <w:abstractNumId w:val="17"/>
  </w:num>
  <w:num w:numId="14">
    <w:abstractNumId w:val="0"/>
  </w:num>
  <w:num w:numId="15">
    <w:abstractNumId w:val="21"/>
  </w:num>
  <w:num w:numId="16">
    <w:abstractNumId w:val="13"/>
  </w:num>
  <w:num w:numId="17">
    <w:abstractNumId w:val="7"/>
  </w:num>
  <w:num w:numId="18">
    <w:abstractNumId w:val="6"/>
  </w:num>
  <w:num w:numId="19">
    <w:abstractNumId w:val="22"/>
  </w:num>
  <w:num w:numId="20">
    <w:abstractNumId w:val="9"/>
  </w:num>
  <w:num w:numId="21">
    <w:abstractNumId w:val="19"/>
  </w:num>
  <w:num w:numId="22">
    <w:abstractNumId w:val="24"/>
  </w:num>
  <w:num w:numId="23">
    <w:abstractNumId w:val="4"/>
  </w:num>
  <w:num w:numId="24">
    <w:abstractNumId w:val="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5A"/>
    <w:rsid w:val="000379C7"/>
    <w:rsid w:val="0005372C"/>
    <w:rsid w:val="00073869"/>
    <w:rsid w:val="0008362E"/>
    <w:rsid w:val="00096798"/>
    <w:rsid w:val="000A681B"/>
    <w:rsid w:val="000A7E9C"/>
    <w:rsid w:val="000C56F3"/>
    <w:rsid w:val="000C59C4"/>
    <w:rsid w:val="000E3B38"/>
    <w:rsid w:val="000F1DE9"/>
    <w:rsid w:val="000F531D"/>
    <w:rsid w:val="00174FC6"/>
    <w:rsid w:val="001946C1"/>
    <w:rsid w:val="001B1B69"/>
    <w:rsid w:val="001B49D3"/>
    <w:rsid w:val="001D071C"/>
    <w:rsid w:val="001F3540"/>
    <w:rsid w:val="0021609F"/>
    <w:rsid w:val="00225F55"/>
    <w:rsid w:val="002321F9"/>
    <w:rsid w:val="0023248D"/>
    <w:rsid w:val="002432A1"/>
    <w:rsid w:val="002C634F"/>
    <w:rsid w:val="00300B3C"/>
    <w:rsid w:val="00313306"/>
    <w:rsid w:val="003227BB"/>
    <w:rsid w:val="00326EB3"/>
    <w:rsid w:val="00327330"/>
    <w:rsid w:val="003840B7"/>
    <w:rsid w:val="003F345A"/>
    <w:rsid w:val="00454759"/>
    <w:rsid w:val="0045571A"/>
    <w:rsid w:val="0049559F"/>
    <w:rsid w:val="004B327A"/>
    <w:rsid w:val="004C1EEA"/>
    <w:rsid w:val="004E16D3"/>
    <w:rsid w:val="004E3BFC"/>
    <w:rsid w:val="004F3092"/>
    <w:rsid w:val="00522EAB"/>
    <w:rsid w:val="00527292"/>
    <w:rsid w:val="00534CD9"/>
    <w:rsid w:val="00547F6B"/>
    <w:rsid w:val="00563CBC"/>
    <w:rsid w:val="005653FC"/>
    <w:rsid w:val="005674FD"/>
    <w:rsid w:val="00572D04"/>
    <w:rsid w:val="005B171E"/>
    <w:rsid w:val="005F2BE2"/>
    <w:rsid w:val="0060131E"/>
    <w:rsid w:val="00606F1E"/>
    <w:rsid w:val="006279EF"/>
    <w:rsid w:val="006313D9"/>
    <w:rsid w:val="00631B52"/>
    <w:rsid w:val="0068166C"/>
    <w:rsid w:val="0069511A"/>
    <w:rsid w:val="00696447"/>
    <w:rsid w:val="006964F3"/>
    <w:rsid w:val="006B23C4"/>
    <w:rsid w:val="006B2C6E"/>
    <w:rsid w:val="006B4054"/>
    <w:rsid w:val="006C3F01"/>
    <w:rsid w:val="006C42EF"/>
    <w:rsid w:val="006E4F26"/>
    <w:rsid w:val="006E5A48"/>
    <w:rsid w:val="00712CDD"/>
    <w:rsid w:val="00714A42"/>
    <w:rsid w:val="00723191"/>
    <w:rsid w:val="00731AF4"/>
    <w:rsid w:val="0077597D"/>
    <w:rsid w:val="007B507E"/>
    <w:rsid w:val="007B6C8F"/>
    <w:rsid w:val="007C48FB"/>
    <w:rsid w:val="007C4E18"/>
    <w:rsid w:val="007E676E"/>
    <w:rsid w:val="007F4C1B"/>
    <w:rsid w:val="0083150E"/>
    <w:rsid w:val="00833107"/>
    <w:rsid w:val="0087123C"/>
    <w:rsid w:val="008734D5"/>
    <w:rsid w:val="00891590"/>
    <w:rsid w:val="008A0A2B"/>
    <w:rsid w:val="008A6DBF"/>
    <w:rsid w:val="008C2D3D"/>
    <w:rsid w:val="00907B1F"/>
    <w:rsid w:val="00933555"/>
    <w:rsid w:val="009612CD"/>
    <w:rsid w:val="009D2195"/>
    <w:rsid w:val="009E510B"/>
    <w:rsid w:val="009E5890"/>
    <w:rsid w:val="00A2230C"/>
    <w:rsid w:val="00A77F77"/>
    <w:rsid w:val="00A91E4E"/>
    <w:rsid w:val="00AA645A"/>
    <w:rsid w:val="00AB2034"/>
    <w:rsid w:val="00AC5DCB"/>
    <w:rsid w:val="00AD0ECA"/>
    <w:rsid w:val="00B07C32"/>
    <w:rsid w:val="00B35E73"/>
    <w:rsid w:val="00B36915"/>
    <w:rsid w:val="00B37130"/>
    <w:rsid w:val="00B52F80"/>
    <w:rsid w:val="00B64CF0"/>
    <w:rsid w:val="00C0632F"/>
    <w:rsid w:val="00C333B4"/>
    <w:rsid w:val="00C536AC"/>
    <w:rsid w:val="00C54F39"/>
    <w:rsid w:val="00C65436"/>
    <w:rsid w:val="00C71F13"/>
    <w:rsid w:val="00C77541"/>
    <w:rsid w:val="00CA15D7"/>
    <w:rsid w:val="00CA5376"/>
    <w:rsid w:val="00CB42D5"/>
    <w:rsid w:val="00D45EF7"/>
    <w:rsid w:val="00D46B73"/>
    <w:rsid w:val="00D7314D"/>
    <w:rsid w:val="00DA7353"/>
    <w:rsid w:val="00DB3F22"/>
    <w:rsid w:val="00E05523"/>
    <w:rsid w:val="00E41BF8"/>
    <w:rsid w:val="00E50003"/>
    <w:rsid w:val="00E578A7"/>
    <w:rsid w:val="00E623A9"/>
    <w:rsid w:val="00E9643E"/>
    <w:rsid w:val="00EC39D5"/>
    <w:rsid w:val="00EE2FD5"/>
    <w:rsid w:val="00EF3B0B"/>
    <w:rsid w:val="00F3535B"/>
    <w:rsid w:val="00F53EE6"/>
    <w:rsid w:val="00F66589"/>
    <w:rsid w:val="00FA6166"/>
    <w:rsid w:val="00FA6306"/>
    <w:rsid w:val="00FE5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34BC4-1E1A-4228-A4D4-F2B0367B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B07C32"/>
    <w:pPr>
      <w:tabs>
        <w:tab w:val="left" w:pos="794"/>
        <w:tab w:val="left" w:pos="1191"/>
        <w:tab w:val="left" w:pos="1588"/>
        <w:tab w:val="left" w:pos="1985"/>
      </w:tabs>
      <w:overflowPunct w:val="0"/>
      <w:autoSpaceDE w:val="0"/>
      <w:autoSpaceDN w:val="0"/>
      <w:adjustRightInd w:val="0"/>
      <w:spacing w:line="240" w:lineRule="auto"/>
      <w:ind w:left="794" w:hanging="794"/>
      <w:textAlignment w:val="baseline"/>
      <w:outlineLvl w:val="1"/>
    </w:pPr>
    <w:rPr>
      <w:rFonts w:ascii="Times New Roman" w:eastAsia="Malgun Gothic" w:hAnsi="Times New Roman" w:cs="Times New Roman"/>
      <w:b/>
      <w:color w:val="auto"/>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5A"/>
  </w:style>
  <w:style w:type="paragraph" w:styleId="Footer">
    <w:name w:val="footer"/>
    <w:basedOn w:val="Normal"/>
    <w:link w:val="FooterChar"/>
    <w:uiPriority w:val="99"/>
    <w:unhideWhenUsed/>
    <w:rsid w:val="00AA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5A"/>
  </w:style>
  <w:style w:type="paragraph" w:customStyle="1" w:styleId="Docnumber">
    <w:name w:val="Docnumber"/>
    <w:basedOn w:val="Normal"/>
    <w:link w:val="DocnumberChar"/>
    <w:rsid w:val="00AA645A"/>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AA645A"/>
    <w:rPr>
      <w:rFonts w:ascii="Times New Roman" w:hAnsi="Times New Roman" w:cs="Times New Roman"/>
      <w:b/>
      <w:bCs/>
      <w:sz w:val="40"/>
    </w:rPr>
  </w:style>
  <w:style w:type="paragraph" w:styleId="ListParagraph">
    <w:name w:val="List Paragraph"/>
    <w:basedOn w:val="Normal"/>
    <w:uiPriority w:val="34"/>
    <w:qFormat/>
    <w:rsid w:val="00AA645A"/>
    <w:pPr>
      <w:ind w:left="720"/>
      <w:contextualSpacing/>
    </w:pPr>
  </w:style>
  <w:style w:type="character" w:customStyle="1" w:styleId="Heading2Char">
    <w:name w:val="Heading 2 Char"/>
    <w:basedOn w:val="DefaultParagraphFont"/>
    <w:link w:val="Heading2"/>
    <w:rsid w:val="00B07C32"/>
    <w:rPr>
      <w:rFonts w:ascii="Times New Roman" w:eastAsia="Malgun Gothic" w:hAnsi="Times New Roman" w:cs="Times New Roman"/>
      <w:b/>
      <w:sz w:val="24"/>
      <w:szCs w:val="20"/>
      <w:lang w:val="en-GB" w:eastAsia="en-US"/>
    </w:rPr>
  </w:style>
  <w:style w:type="character" w:styleId="Hyperlink">
    <w:name w:val="Hyperlink"/>
    <w:basedOn w:val="DefaultParagraphFont"/>
    <w:uiPriority w:val="99"/>
    <w:rsid w:val="00B07C32"/>
    <w:rPr>
      <w:rFonts w:ascii="Trebuchet MS" w:hAnsi="Trebuchet MS" w:hint="default"/>
      <w:strike w:val="0"/>
      <w:dstrike w:val="0"/>
      <w:color w:val="000066"/>
      <w:u w:val="single"/>
      <w:effect w:val="none"/>
    </w:rPr>
  </w:style>
  <w:style w:type="character" w:customStyle="1" w:styleId="Heading1Char">
    <w:name w:val="Heading 1 Char"/>
    <w:basedOn w:val="DefaultParagraphFont"/>
    <w:link w:val="Heading1"/>
    <w:uiPriority w:val="9"/>
    <w:rsid w:val="00B07C32"/>
    <w:rPr>
      <w:rFonts w:asciiTheme="majorHAnsi" w:eastAsiaTheme="majorEastAsia" w:hAnsiTheme="majorHAnsi" w:cstheme="majorBidi"/>
      <w:color w:val="2E74B5" w:themeColor="accent1" w:themeShade="BF"/>
      <w:sz w:val="32"/>
      <w:szCs w:val="32"/>
    </w:rPr>
  </w:style>
  <w:style w:type="paragraph" w:customStyle="1" w:styleId="Default">
    <w:name w:val="Default"/>
    <w:rsid w:val="003227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B49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327A"/>
    <w:rPr>
      <w:color w:val="954F72" w:themeColor="followedHyperlink"/>
      <w:u w:val="single"/>
    </w:rPr>
  </w:style>
  <w:style w:type="paragraph" w:styleId="BalloonText">
    <w:name w:val="Balloon Text"/>
    <w:basedOn w:val="Normal"/>
    <w:link w:val="BalloonTextChar"/>
    <w:uiPriority w:val="99"/>
    <w:semiHidden/>
    <w:unhideWhenUsed/>
    <w:rsid w:val="00563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BC"/>
    <w:rPr>
      <w:rFonts w:ascii="Segoe UI" w:hAnsi="Segoe UI" w:cs="Segoe UI"/>
      <w:sz w:val="18"/>
      <w:szCs w:val="18"/>
    </w:rPr>
  </w:style>
  <w:style w:type="character" w:styleId="CommentReference">
    <w:name w:val="annotation reference"/>
    <w:basedOn w:val="DefaultParagraphFont"/>
    <w:uiPriority w:val="99"/>
    <w:semiHidden/>
    <w:unhideWhenUsed/>
    <w:rsid w:val="004C1EEA"/>
    <w:rPr>
      <w:sz w:val="16"/>
      <w:szCs w:val="16"/>
    </w:rPr>
  </w:style>
  <w:style w:type="paragraph" w:styleId="CommentText">
    <w:name w:val="annotation text"/>
    <w:basedOn w:val="Normal"/>
    <w:link w:val="CommentTextChar"/>
    <w:uiPriority w:val="99"/>
    <w:semiHidden/>
    <w:unhideWhenUsed/>
    <w:rsid w:val="004C1EEA"/>
    <w:pPr>
      <w:spacing w:line="240" w:lineRule="auto"/>
    </w:pPr>
    <w:rPr>
      <w:sz w:val="20"/>
      <w:szCs w:val="20"/>
    </w:rPr>
  </w:style>
  <w:style w:type="character" w:customStyle="1" w:styleId="CommentTextChar">
    <w:name w:val="Comment Text Char"/>
    <w:basedOn w:val="DefaultParagraphFont"/>
    <w:link w:val="CommentText"/>
    <w:uiPriority w:val="99"/>
    <w:semiHidden/>
    <w:rsid w:val="004C1EEA"/>
    <w:rPr>
      <w:sz w:val="20"/>
      <w:szCs w:val="20"/>
    </w:rPr>
  </w:style>
  <w:style w:type="paragraph" w:styleId="CommentSubject">
    <w:name w:val="annotation subject"/>
    <w:basedOn w:val="CommentText"/>
    <w:next w:val="CommentText"/>
    <w:link w:val="CommentSubjectChar"/>
    <w:uiPriority w:val="99"/>
    <w:semiHidden/>
    <w:unhideWhenUsed/>
    <w:rsid w:val="004C1EEA"/>
    <w:rPr>
      <w:b/>
      <w:bCs/>
    </w:rPr>
  </w:style>
  <w:style w:type="character" w:customStyle="1" w:styleId="CommentSubjectChar">
    <w:name w:val="Comment Subject Char"/>
    <w:basedOn w:val="CommentTextChar"/>
    <w:link w:val="CommentSubject"/>
    <w:uiPriority w:val="99"/>
    <w:semiHidden/>
    <w:rsid w:val="004C1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8137">
      <w:bodyDiv w:val="1"/>
      <w:marLeft w:val="0"/>
      <w:marRight w:val="0"/>
      <w:marTop w:val="0"/>
      <w:marBottom w:val="0"/>
      <w:divBdr>
        <w:top w:val="none" w:sz="0" w:space="0" w:color="auto"/>
        <w:left w:val="none" w:sz="0" w:space="0" w:color="auto"/>
        <w:bottom w:val="none" w:sz="0" w:space="0" w:color="auto"/>
        <w:right w:val="none" w:sz="0" w:space="0" w:color="auto"/>
      </w:divBdr>
      <w:divsChild>
        <w:div w:id="283316869">
          <w:marLeft w:val="360"/>
          <w:marRight w:val="0"/>
          <w:marTop w:val="0"/>
          <w:marBottom w:val="0"/>
          <w:divBdr>
            <w:top w:val="none" w:sz="0" w:space="0" w:color="auto"/>
            <w:left w:val="none" w:sz="0" w:space="0" w:color="auto"/>
            <w:bottom w:val="none" w:sz="0" w:space="0" w:color="auto"/>
            <w:right w:val="none" w:sz="0" w:space="0" w:color="auto"/>
          </w:divBdr>
        </w:div>
        <w:div w:id="1769041034">
          <w:marLeft w:val="360"/>
          <w:marRight w:val="0"/>
          <w:marTop w:val="0"/>
          <w:marBottom w:val="0"/>
          <w:divBdr>
            <w:top w:val="none" w:sz="0" w:space="0" w:color="auto"/>
            <w:left w:val="none" w:sz="0" w:space="0" w:color="auto"/>
            <w:bottom w:val="none" w:sz="0" w:space="0" w:color="auto"/>
            <w:right w:val="none" w:sz="0" w:space="0" w:color="auto"/>
          </w:divBdr>
        </w:div>
        <w:div w:id="1395204807">
          <w:marLeft w:val="360"/>
          <w:marRight w:val="0"/>
          <w:marTop w:val="0"/>
          <w:marBottom w:val="0"/>
          <w:divBdr>
            <w:top w:val="none" w:sz="0" w:space="0" w:color="auto"/>
            <w:left w:val="none" w:sz="0" w:space="0" w:color="auto"/>
            <w:bottom w:val="none" w:sz="0" w:space="0" w:color="auto"/>
            <w:right w:val="none" w:sz="0" w:space="0" w:color="auto"/>
          </w:divBdr>
        </w:div>
        <w:div w:id="935406080">
          <w:marLeft w:val="360"/>
          <w:marRight w:val="0"/>
          <w:marTop w:val="0"/>
          <w:marBottom w:val="0"/>
          <w:divBdr>
            <w:top w:val="none" w:sz="0" w:space="0" w:color="auto"/>
            <w:left w:val="none" w:sz="0" w:space="0" w:color="auto"/>
            <w:bottom w:val="none" w:sz="0" w:space="0" w:color="auto"/>
            <w:right w:val="none" w:sz="0" w:space="0" w:color="auto"/>
          </w:divBdr>
        </w:div>
        <w:div w:id="429787370">
          <w:marLeft w:val="360"/>
          <w:marRight w:val="0"/>
          <w:marTop w:val="0"/>
          <w:marBottom w:val="0"/>
          <w:divBdr>
            <w:top w:val="none" w:sz="0" w:space="0" w:color="auto"/>
            <w:left w:val="none" w:sz="0" w:space="0" w:color="auto"/>
            <w:bottom w:val="none" w:sz="0" w:space="0" w:color="auto"/>
            <w:right w:val="none" w:sz="0" w:space="0" w:color="auto"/>
          </w:divBdr>
        </w:div>
      </w:divsChild>
    </w:div>
    <w:div w:id="411047350">
      <w:bodyDiv w:val="1"/>
      <w:marLeft w:val="0"/>
      <w:marRight w:val="0"/>
      <w:marTop w:val="0"/>
      <w:marBottom w:val="0"/>
      <w:divBdr>
        <w:top w:val="none" w:sz="0" w:space="0" w:color="auto"/>
        <w:left w:val="none" w:sz="0" w:space="0" w:color="auto"/>
        <w:bottom w:val="none" w:sz="0" w:space="0" w:color="auto"/>
        <w:right w:val="none" w:sz="0" w:space="0" w:color="auto"/>
      </w:divBdr>
      <w:divsChild>
        <w:div w:id="1461267217">
          <w:marLeft w:val="547"/>
          <w:marRight w:val="0"/>
          <w:marTop w:val="60"/>
          <w:marBottom w:val="60"/>
          <w:divBdr>
            <w:top w:val="none" w:sz="0" w:space="0" w:color="auto"/>
            <w:left w:val="none" w:sz="0" w:space="0" w:color="auto"/>
            <w:bottom w:val="none" w:sz="0" w:space="0" w:color="auto"/>
            <w:right w:val="none" w:sz="0" w:space="0" w:color="auto"/>
          </w:divBdr>
        </w:div>
        <w:div w:id="1933780341">
          <w:marLeft w:val="547"/>
          <w:marRight w:val="0"/>
          <w:marTop w:val="60"/>
          <w:marBottom w:val="60"/>
          <w:divBdr>
            <w:top w:val="none" w:sz="0" w:space="0" w:color="auto"/>
            <w:left w:val="none" w:sz="0" w:space="0" w:color="auto"/>
            <w:bottom w:val="none" w:sz="0" w:space="0" w:color="auto"/>
            <w:right w:val="none" w:sz="0" w:space="0" w:color="auto"/>
          </w:divBdr>
        </w:div>
        <w:div w:id="1277257256">
          <w:marLeft w:val="547"/>
          <w:marRight w:val="0"/>
          <w:marTop w:val="60"/>
          <w:marBottom w:val="60"/>
          <w:divBdr>
            <w:top w:val="none" w:sz="0" w:space="0" w:color="auto"/>
            <w:left w:val="none" w:sz="0" w:space="0" w:color="auto"/>
            <w:bottom w:val="none" w:sz="0" w:space="0" w:color="auto"/>
            <w:right w:val="none" w:sz="0" w:space="0" w:color="auto"/>
          </w:divBdr>
        </w:div>
        <w:div w:id="485628640">
          <w:marLeft w:val="547"/>
          <w:marRight w:val="0"/>
          <w:marTop w:val="60"/>
          <w:marBottom w:val="60"/>
          <w:divBdr>
            <w:top w:val="none" w:sz="0" w:space="0" w:color="auto"/>
            <w:left w:val="none" w:sz="0" w:space="0" w:color="auto"/>
            <w:bottom w:val="none" w:sz="0" w:space="0" w:color="auto"/>
            <w:right w:val="none" w:sz="0" w:space="0" w:color="auto"/>
          </w:divBdr>
        </w:div>
      </w:divsChild>
    </w:div>
    <w:div w:id="597059871">
      <w:bodyDiv w:val="1"/>
      <w:marLeft w:val="0"/>
      <w:marRight w:val="0"/>
      <w:marTop w:val="0"/>
      <w:marBottom w:val="0"/>
      <w:divBdr>
        <w:top w:val="none" w:sz="0" w:space="0" w:color="auto"/>
        <w:left w:val="none" w:sz="0" w:space="0" w:color="auto"/>
        <w:bottom w:val="none" w:sz="0" w:space="0" w:color="auto"/>
        <w:right w:val="none" w:sz="0" w:space="0" w:color="auto"/>
      </w:divBdr>
      <w:divsChild>
        <w:div w:id="378551733">
          <w:marLeft w:val="547"/>
          <w:marRight w:val="0"/>
          <w:marTop w:val="60"/>
          <w:marBottom w:val="120"/>
          <w:divBdr>
            <w:top w:val="none" w:sz="0" w:space="0" w:color="auto"/>
            <w:left w:val="none" w:sz="0" w:space="0" w:color="auto"/>
            <w:bottom w:val="none" w:sz="0" w:space="0" w:color="auto"/>
            <w:right w:val="none" w:sz="0" w:space="0" w:color="auto"/>
          </w:divBdr>
        </w:div>
        <w:div w:id="332799430">
          <w:marLeft w:val="1166"/>
          <w:marRight w:val="0"/>
          <w:marTop w:val="60"/>
          <w:marBottom w:val="120"/>
          <w:divBdr>
            <w:top w:val="none" w:sz="0" w:space="0" w:color="auto"/>
            <w:left w:val="none" w:sz="0" w:space="0" w:color="auto"/>
            <w:bottom w:val="none" w:sz="0" w:space="0" w:color="auto"/>
            <w:right w:val="none" w:sz="0" w:space="0" w:color="auto"/>
          </w:divBdr>
        </w:div>
        <w:div w:id="887494777">
          <w:marLeft w:val="1166"/>
          <w:marRight w:val="0"/>
          <w:marTop w:val="60"/>
          <w:marBottom w:val="120"/>
          <w:divBdr>
            <w:top w:val="none" w:sz="0" w:space="0" w:color="auto"/>
            <w:left w:val="none" w:sz="0" w:space="0" w:color="auto"/>
            <w:bottom w:val="none" w:sz="0" w:space="0" w:color="auto"/>
            <w:right w:val="none" w:sz="0" w:space="0" w:color="auto"/>
          </w:divBdr>
        </w:div>
        <w:div w:id="119804587">
          <w:marLeft w:val="1166"/>
          <w:marRight w:val="0"/>
          <w:marTop w:val="60"/>
          <w:marBottom w:val="120"/>
          <w:divBdr>
            <w:top w:val="none" w:sz="0" w:space="0" w:color="auto"/>
            <w:left w:val="none" w:sz="0" w:space="0" w:color="auto"/>
            <w:bottom w:val="none" w:sz="0" w:space="0" w:color="auto"/>
            <w:right w:val="none" w:sz="0" w:space="0" w:color="auto"/>
          </w:divBdr>
        </w:div>
        <w:div w:id="1786732748">
          <w:marLeft w:val="1166"/>
          <w:marRight w:val="0"/>
          <w:marTop w:val="60"/>
          <w:marBottom w:val="120"/>
          <w:divBdr>
            <w:top w:val="none" w:sz="0" w:space="0" w:color="auto"/>
            <w:left w:val="none" w:sz="0" w:space="0" w:color="auto"/>
            <w:bottom w:val="none" w:sz="0" w:space="0" w:color="auto"/>
            <w:right w:val="none" w:sz="0" w:space="0" w:color="auto"/>
          </w:divBdr>
        </w:div>
        <w:div w:id="59523109">
          <w:marLeft w:val="1166"/>
          <w:marRight w:val="0"/>
          <w:marTop w:val="60"/>
          <w:marBottom w:val="120"/>
          <w:divBdr>
            <w:top w:val="none" w:sz="0" w:space="0" w:color="auto"/>
            <w:left w:val="none" w:sz="0" w:space="0" w:color="auto"/>
            <w:bottom w:val="none" w:sz="0" w:space="0" w:color="auto"/>
            <w:right w:val="none" w:sz="0" w:space="0" w:color="auto"/>
          </w:divBdr>
        </w:div>
        <w:div w:id="2031642500">
          <w:marLeft w:val="547"/>
          <w:marRight w:val="0"/>
          <w:marTop w:val="60"/>
          <w:marBottom w:val="120"/>
          <w:divBdr>
            <w:top w:val="none" w:sz="0" w:space="0" w:color="auto"/>
            <w:left w:val="none" w:sz="0" w:space="0" w:color="auto"/>
            <w:bottom w:val="none" w:sz="0" w:space="0" w:color="auto"/>
            <w:right w:val="none" w:sz="0" w:space="0" w:color="auto"/>
          </w:divBdr>
        </w:div>
        <w:div w:id="1162506649">
          <w:marLeft w:val="547"/>
          <w:marRight w:val="0"/>
          <w:marTop w:val="60"/>
          <w:marBottom w:val="120"/>
          <w:divBdr>
            <w:top w:val="none" w:sz="0" w:space="0" w:color="auto"/>
            <w:left w:val="none" w:sz="0" w:space="0" w:color="auto"/>
            <w:bottom w:val="none" w:sz="0" w:space="0" w:color="auto"/>
            <w:right w:val="none" w:sz="0" w:space="0" w:color="auto"/>
          </w:divBdr>
        </w:div>
      </w:divsChild>
    </w:div>
    <w:div w:id="1134755985">
      <w:bodyDiv w:val="1"/>
      <w:marLeft w:val="0"/>
      <w:marRight w:val="0"/>
      <w:marTop w:val="0"/>
      <w:marBottom w:val="0"/>
      <w:divBdr>
        <w:top w:val="none" w:sz="0" w:space="0" w:color="auto"/>
        <w:left w:val="none" w:sz="0" w:space="0" w:color="auto"/>
        <w:bottom w:val="none" w:sz="0" w:space="0" w:color="auto"/>
        <w:right w:val="none" w:sz="0" w:space="0" w:color="auto"/>
      </w:divBdr>
      <w:divsChild>
        <w:div w:id="652753717">
          <w:marLeft w:val="547"/>
          <w:marRight w:val="0"/>
          <w:marTop w:val="180"/>
          <w:marBottom w:val="180"/>
          <w:divBdr>
            <w:top w:val="none" w:sz="0" w:space="0" w:color="auto"/>
            <w:left w:val="none" w:sz="0" w:space="0" w:color="auto"/>
            <w:bottom w:val="none" w:sz="0" w:space="0" w:color="auto"/>
            <w:right w:val="none" w:sz="0" w:space="0" w:color="auto"/>
          </w:divBdr>
        </w:div>
        <w:div w:id="1014267557">
          <w:marLeft w:val="547"/>
          <w:marRight w:val="0"/>
          <w:marTop w:val="180"/>
          <w:marBottom w:val="180"/>
          <w:divBdr>
            <w:top w:val="none" w:sz="0" w:space="0" w:color="auto"/>
            <w:left w:val="none" w:sz="0" w:space="0" w:color="auto"/>
            <w:bottom w:val="none" w:sz="0" w:space="0" w:color="auto"/>
            <w:right w:val="none" w:sz="0" w:space="0" w:color="auto"/>
          </w:divBdr>
        </w:div>
        <w:div w:id="2129472684">
          <w:marLeft w:val="547"/>
          <w:marRight w:val="0"/>
          <w:marTop w:val="180"/>
          <w:marBottom w:val="180"/>
          <w:divBdr>
            <w:top w:val="none" w:sz="0" w:space="0" w:color="auto"/>
            <w:left w:val="none" w:sz="0" w:space="0" w:color="auto"/>
            <w:bottom w:val="none" w:sz="0" w:space="0" w:color="auto"/>
            <w:right w:val="none" w:sz="0" w:space="0" w:color="auto"/>
          </w:divBdr>
        </w:div>
        <w:div w:id="808592579">
          <w:marLeft w:val="1166"/>
          <w:marRight w:val="0"/>
          <w:marTop w:val="180"/>
          <w:marBottom w:val="60"/>
          <w:divBdr>
            <w:top w:val="none" w:sz="0" w:space="0" w:color="auto"/>
            <w:left w:val="none" w:sz="0" w:space="0" w:color="auto"/>
            <w:bottom w:val="none" w:sz="0" w:space="0" w:color="auto"/>
            <w:right w:val="none" w:sz="0" w:space="0" w:color="auto"/>
          </w:divBdr>
        </w:div>
        <w:div w:id="1676834542">
          <w:marLeft w:val="1166"/>
          <w:marRight w:val="0"/>
          <w:marTop w:val="180"/>
          <w:marBottom w:val="60"/>
          <w:divBdr>
            <w:top w:val="none" w:sz="0" w:space="0" w:color="auto"/>
            <w:left w:val="none" w:sz="0" w:space="0" w:color="auto"/>
            <w:bottom w:val="none" w:sz="0" w:space="0" w:color="auto"/>
            <w:right w:val="none" w:sz="0" w:space="0" w:color="auto"/>
          </w:divBdr>
        </w:div>
      </w:divsChild>
    </w:div>
    <w:div w:id="1140223220">
      <w:bodyDiv w:val="1"/>
      <w:marLeft w:val="0"/>
      <w:marRight w:val="0"/>
      <w:marTop w:val="0"/>
      <w:marBottom w:val="0"/>
      <w:divBdr>
        <w:top w:val="none" w:sz="0" w:space="0" w:color="auto"/>
        <w:left w:val="none" w:sz="0" w:space="0" w:color="auto"/>
        <w:bottom w:val="none" w:sz="0" w:space="0" w:color="auto"/>
        <w:right w:val="none" w:sz="0" w:space="0" w:color="auto"/>
      </w:divBdr>
    </w:div>
    <w:div w:id="1286890174">
      <w:bodyDiv w:val="1"/>
      <w:marLeft w:val="0"/>
      <w:marRight w:val="0"/>
      <w:marTop w:val="0"/>
      <w:marBottom w:val="0"/>
      <w:divBdr>
        <w:top w:val="none" w:sz="0" w:space="0" w:color="auto"/>
        <w:left w:val="none" w:sz="0" w:space="0" w:color="auto"/>
        <w:bottom w:val="none" w:sz="0" w:space="0" w:color="auto"/>
        <w:right w:val="none" w:sz="0" w:space="0" w:color="auto"/>
      </w:divBdr>
    </w:div>
    <w:div w:id="1404643545">
      <w:bodyDiv w:val="1"/>
      <w:marLeft w:val="0"/>
      <w:marRight w:val="0"/>
      <w:marTop w:val="0"/>
      <w:marBottom w:val="0"/>
      <w:divBdr>
        <w:top w:val="none" w:sz="0" w:space="0" w:color="auto"/>
        <w:left w:val="none" w:sz="0" w:space="0" w:color="auto"/>
        <w:bottom w:val="none" w:sz="0" w:space="0" w:color="auto"/>
        <w:right w:val="none" w:sz="0" w:space="0" w:color="auto"/>
      </w:divBdr>
    </w:div>
    <w:div w:id="1496335131">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8721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itu.int/ITU-T/focusgroups/fgdfs/Input%20Documents/DFS-I-078.pdf" TargetMode="External"/><Relationship Id="rId13" Type="http://schemas.openxmlformats.org/officeDocument/2006/relationships/hyperlink" Target="https://extranet.itu.int/ITU-T/focusgroups/fgdfs/Input%20Documents/DFS-I-057.docx?Web=1" TargetMode="External"/><Relationship Id="rId18" Type="http://schemas.openxmlformats.org/officeDocument/2006/relationships/hyperlink" Target="https://extranet.itu.int/ITU-T/focusgroups/fgdfs/Input%20Documents/DFS-I-057.docx?Web=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xtranet.itu.int/ITU-T/focusgroups/fgdfs/Input%20Documents/DFS-I-067.zip" TargetMode="External"/><Relationship Id="rId7" Type="http://schemas.openxmlformats.org/officeDocument/2006/relationships/endnotes" Target="endnotes.xml"/><Relationship Id="rId12" Type="http://schemas.openxmlformats.org/officeDocument/2006/relationships/hyperlink" Target="http://www.itu.int/en/ITU-T/ipr/Pages/policy.aspx" TargetMode="External"/><Relationship Id="rId17" Type="http://schemas.openxmlformats.org/officeDocument/2006/relationships/hyperlink" Target="https://extranet.itu.int/ITU-T/focusgroups/fgdfs/Input%20Documents/DFS-I-061.zip" TargetMode="External"/><Relationship Id="rId25" Type="http://schemas.openxmlformats.org/officeDocument/2006/relationships/hyperlink" Target="https://extranet.itu.int/ITU-T/focusgroups/fgdfs/Input%20Documents/DFS-I-075.zip" TargetMode="External"/><Relationship Id="rId2" Type="http://schemas.openxmlformats.org/officeDocument/2006/relationships/numbering" Target="numbering.xml"/><Relationship Id="rId16" Type="http://schemas.openxmlformats.org/officeDocument/2006/relationships/hyperlink" Target="https://extranet.itu.int/ITU-T/focusgroups/fgdfs/Input%20Documents/DFS-I-063.zip" TargetMode="External"/><Relationship Id="rId20" Type="http://schemas.openxmlformats.org/officeDocument/2006/relationships/hyperlink" Target="https://extranet.itu.int/ITU-T/focusgroups/fgdfs/Input%20Documents/DFS-I-06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ITU-T/focusgroups/fgdfs/Input%20Documents/DFS-I-035.docx" TargetMode="External"/><Relationship Id="rId24" Type="http://schemas.openxmlformats.org/officeDocument/2006/relationships/hyperlink" Target="https://extranet.itu.int/ITU-T/focusgroups/fgdfs/Input%20Documents/DFS-I-069.zip"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xtranet.itu.int/ITU-T/focusgroups/fgdfs/Input%20Documents/DFS-I-061.zip" TargetMode="External"/><Relationship Id="rId23" Type="http://schemas.openxmlformats.org/officeDocument/2006/relationships/hyperlink" Target="https://extranet.itu.int/ITU-T/focusgroups/fgdfs/Input%20Documents/DFS-I-066.zip" TargetMode="External"/><Relationship Id="rId28" Type="http://schemas.openxmlformats.org/officeDocument/2006/relationships/fontTable" Target="fontTable.xml"/><Relationship Id="rId10" Type="http://schemas.openxmlformats.org/officeDocument/2006/relationships/hyperlink" Target="https://extranet.itu.int/ITU-T/focusgroups/fgdfs/Input%20Documents/DFS-I-068.pdf" TargetMode="External"/><Relationship Id="rId19" Type="http://schemas.openxmlformats.org/officeDocument/2006/relationships/hyperlink" Target="https://extranet.itu.int/ITU-T/focusgroups/fgdfs/Liaison%20Statements/DFS-LS-008.zip"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xtranet.itu.int/ITU-T/focusgroups/fgdfs/Input%20Documents/DFS-I-031.zip" TargetMode="External"/><Relationship Id="rId14" Type="http://schemas.openxmlformats.org/officeDocument/2006/relationships/hyperlink" Target="https://extranet.itu.int/ITU-T/focusgroups/fgdfs/Input%20Documents/DFS-I-055.docx" TargetMode="External"/><Relationship Id="rId22" Type="http://schemas.openxmlformats.org/officeDocument/2006/relationships/hyperlink" Target="https://extranet.itu.int/ITU-T/focusgroups/fgdfs/Input%20Documents/DFS-I-064.zip"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1EF03FF1D5744794B93FAB6B95BF60" ma:contentTypeVersion="2" ma:contentTypeDescription="Create a new document." ma:contentTypeScope="" ma:versionID="15a0638c71dc8bd478221f9dc32a705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64320-A7EB-41DA-B2D6-05EF612EAFEA}"/>
</file>

<file path=customXml/itemProps2.xml><?xml version="1.0" encoding="utf-8"?>
<ds:datastoreItem xmlns:ds="http://schemas.openxmlformats.org/officeDocument/2006/customXml" ds:itemID="{C0451046-A1A9-4472-BD65-AE60F78C4E6A}"/>
</file>

<file path=customXml/itemProps3.xml><?xml version="1.0" encoding="utf-8"?>
<ds:datastoreItem xmlns:ds="http://schemas.openxmlformats.org/officeDocument/2006/customXml" ds:itemID="{973F583F-E332-4F91-BC7F-E8285089EC95}"/>
</file>

<file path=customXml/itemProps4.xml><?xml version="1.0" encoding="utf-8"?>
<ds:datastoreItem xmlns:ds="http://schemas.openxmlformats.org/officeDocument/2006/customXml" ds:itemID="{D84305B9-4919-418C-AC09-B8903E0BFF27}"/>
</file>

<file path=docProps/app.xml><?xml version="1.0" encoding="utf-8"?>
<Properties xmlns="http://schemas.openxmlformats.org/officeDocument/2006/extended-properties" xmlns:vt="http://schemas.openxmlformats.org/officeDocument/2006/docPropsVTypes">
  <Template>Normal.dotm</Template>
  <TotalTime>2</TotalTime>
  <Pages>10</Pages>
  <Words>4962</Words>
  <Characters>28288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OUTPUT DOCUMENT</vt:lpstr>
    </vt:vector>
  </TitlesOfParts>
  <Manager>ITU-T</Manager>
  <Company>International Telecommunication Union (ITU)</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DOCUMENT</dc:title>
  <dc:subject/>
  <dc:creator>Mauree, Venkatesen</dc:creator>
  <cp:keywords/>
  <dc:description>DFS-O-DFS-O-002  For: 21-22 April 2015_x000d_Document date: _x000d_Saved by ITU51009524 at 17:28:42 on 19/04/2015</dc:description>
  <cp:lastModifiedBy>Kagermazova, Svetlana</cp:lastModifiedBy>
  <cp:revision>2</cp:revision>
  <dcterms:created xsi:type="dcterms:W3CDTF">2015-05-13T15:08:00Z</dcterms:created>
  <dcterms:modified xsi:type="dcterms:W3CDTF">2015-05-13T15:08:00Z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DFS-O-DFS-O-002</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21-22 April 2015</vt:lpwstr>
  </property>
  <property fmtid="{D5CDD505-2E9C-101B-9397-08002B2CF9AE}" pid="7" name="Docauthor">
    <vt:lpwstr/>
  </property>
  <property fmtid="{D5CDD505-2E9C-101B-9397-08002B2CF9AE}" pid="8" name="ContentTypeId">
    <vt:lpwstr>0x0101000F1EF03FF1D5744794B93FAB6B95BF60</vt:lpwstr>
  </property>
</Properties>
</file>