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34869" w:rsidRPr="00B0018C" w:rsidTr="00171AA5">
        <w:trPr>
          <w:cantSplit/>
        </w:trPr>
        <w:tc>
          <w:tcPr>
            <w:tcW w:w="1133" w:type="dxa"/>
            <w:vMerge w:val="restart"/>
            <w:vAlign w:val="center"/>
          </w:tcPr>
          <w:p w:rsidR="00E34869" w:rsidRPr="00B0018C" w:rsidRDefault="00E34869" w:rsidP="00171AA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757A8F9" wp14:editId="58FA443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E34869" w:rsidRPr="00B0018C" w:rsidRDefault="00E34869" w:rsidP="00286CAE">
            <w:pPr>
              <w:rPr>
                <w:sz w:val="16"/>
                <w:szCs w:val="16"/>
              </w:rPr>
            </w:pPr>
            <w:r w:rsidRPr="00B0018C">
              <w:rPr>
                <w:sz w:val="16"/>
                <w:szCs w:val="16"/>
              </w:rPr>
              <w:t>INTERNATIONAL TELECOMMUNICATION UNION</w:t>
            </w:r>
          </w:p>
          <w:p w:rsidR="00E34869" w:rsidRPr="00B0018C" w:rsidRDefault="00E34869" w:rsidP="00286CAE">
            <w:pPr>
              <w:rPr>
                <w:b/>
                <w:bCs/>
                <w:sz w:val="26"/>
                <w:szCs w:val="26"/>
              </w:rPr>
            </w:pPr>
            <w:r w:rsidRPr="00B0018C">
              <w:rPr>
                <w:b/>
                <w:bCs/>
                <w:sz w:val="26"/>
                <w:szCs w:val="26"/>
              </w:rPr>
              <w:t>TELECOMMUNICATION</w:t>
            </w:r>
            <w:r w:rsidRPr="00B0018C">
              <w:rPr>
                <w:b/>
                <w:bCs/>
                <w:sz w:val="26"/>
                <w:szCs w:val="26"/>
              </w:rPr>
              <w:br/>
              <w:t>STANDARDIZATION SECTOR</w:t>
            </w:r>
          </w:p>
          <w:p w:rsidR="00E34869" w:rsidRPr="00B0018C" w:rsidRDefault="00E34869" w:rsidP="00286CAE">
            <w:pPr>
              <w:rPr>
                <w:sz w:val="20"/>
                <w:szCs w:val="20"/>
              </w:rPr>
            </w:pPr>
            <w:r w:rsidRPr="00B0018C">
              <w:rPr>
                <w:sz w:val="20"/>
                <w:szCs w:val="20"/>
              </w:rPr>
              <w:t xml:space="preserve">STUDY </w:t>
            </w:r>
            <w:r>
              <w:rPr>
                <w:sz w:val="20"/>
                <w:szCs w:val="20"/>
              </w:rPr>
              <w:t>PERIOD 2022-2024</w:t>
            </w:r>
          </w:p>
        </w:tc>
        <w:tc>
          <w:tcPr>
            <w:tcW w:w="4678" w:type="dxa"/>
            <w:gridSpan w:val="2"/>
          </w:tcPr>
          <w:p w:rsidR="00E34869" w:rsidRPr="00B0018C" w:rsidRDefault="00E34869" w:rsidP="00171AA5">
            <w:pPr>
              <w:pStyle w:val="Docnumber"/>
            </w:pPr>
            <w:r w:rsidRPr="00F62049">
              <w:rPr>
                <w:noProof/>
              </w:rPr>
              <w:t>FGAI4H</w:t>
            </w:r>
            <w:r w:rsidR="00171AA5">
              <w:rPr>
                <w:noProof/>
              </w:rPr>
              <w:t>-S-</w:t>
            </w:r>
            <w:r w:rsidRPr="00F62049">
              <w:rPr>
                <w:noProof/>
              </w:rPr>
              <w:t>016</w:t>
            </w:r>
            <w:r>
              <w:rPr>
                <w:noProof/>
              </w:rPr>
              <w:t>-A02</w:t>
            </w:r>
          </w:p>
        </w:tc>
      </w:tr>
      <w:bookmarkEnd w:id="2"/>
      <w:tr w:rsidR="00E34869" w:rsidRPr="00B0018C" w:rsidTr="00286CAE">
        <w:trPr>
          <w:cantSplit/>
        </w:trPr>
        <w:tc>
          <w:tcPr>
            <w:tcW w:w="1133" w:type="dxa"/>
            <w:vMerge/>
          </w:tcPr>
          <w:p w:rsidR="00E34869" w:rsidRPr="00B0018C" w:rsidRDefault="00E34869" w:rsidP="00286CAE">
            <w:pPr>
              <w:rPr>
                <w:smallCaps/>
                <w:sz w:val="20"/>
              </w:rPr>
            </w:pPr>
          </w:p>
        </w:tc>
        <w:tc>
          <w:tcPr>
            <w:tcW w:w="3829" w:type="dxa"/>
            <w:gridSpan w:val="2"/>
            <w:vMerge/>
          </w:tcPr>
          <w:p w:rsidR="00E34869" w:rsidRPr="00B0018C" w:rsidRDefault="00E34869" w:rsidP="00286CAE">
            <w:pPr>
              <w:rPr>
                <w:smallCaps/>
                <w:sz w:val="20"/>
              </w:rPr>
            </w:pPr>
          </w:p>
        </w:tc>
        <w:tc>
          <w:tcPr>
            <w:tcW w:w="4678" w:type="dxa"/>
            <w:gridSpan w:val="2"/>
          </w:tcPr>
          <w:p w:rsidR="00E34869" w:rsidRPr="00B0018C" w:rsidRDefault="00E34869" w:rsidP="00171AA5">
            <w:pPr>
              <w:pStyle w:val="TSBHeaderRight14"/>
            </w:pPr>
            <w:r w:rsidRPr="00B0018C">
              <w:t>ITU-T Focus Group on AI for Health</w:t>
            </w:r>
          </w:p>
        </w:tc>
      </w:tr>
      <w:tr w:rsidR="00E34869" w:rsidRPr="00B0018C" w:rsidTr="00286CAE">
        <w:trPr>
          <w:cantSplit/>
        </w:trPr>
        <w:tc>
          <w:tcPr>
            <w:tcW w:w="1133" w:type="dxa"/>
            <w:vMerge/>
            <w:tcBorders>
              <w:bottom w:val="single" w:sz="12" w:space="0" w:color="auto"/>
            </w:tcBorders>
          </w:tcPr>
          <w:p w:rsidR="00E34869" w:rsidRPr="00B0018C" w:rsidRDefault="00E34869" w:rsidP="00286CAE">
            <w:pPr>
              <w:rPr>
                <w:b/>
                <w:bCs/>
                <w:sz w:val="26"/>
              </w:rPr>
            </w:pPr>
          </w:p>
        </w:tc>
        <w:tc>
          <w:tcPr>
            <w:tcW w:w="3829" w:type="dxa"/>
            <w:gridSpan w:val="2"/>
            <w:vMerge/>
            <w:tcBorders>
              <w:bottom w:val="single" w:sz="12" w:space="0" w:color="auto"/>
            </w:tcBorders>
          </w:tcPr>
          <w:p w:rsidR="00E34869" w:rsidRPr="00B0018C" w:rsidRDefault="00E34869" w:rsidP="00286CAE">
            <w:pPr>
              <w:rPr>
                <w:b/>
                <w:bCs/>
                <w:sz w:val="26"/>
              </w:rPr>
            </w:pPr>
          </w:p>
        </w:tc>
        <w:tc>
          <w:tcPr>
            <w:tcW w:w="4678" w:type="dxa"/>
            <w:gridSpan w:val="2"/>
            <w:tcBorders>
              <w:bottom w:val="single" w:sz="12" w:space="0" w:color="auto"/>
            </w:tcBorders>
          </w:tcPr>
          <w:p w:rsidR="00E34869" w:rsidRPr="00B0018C" w:rsidRDefault="00E34869" w:rsidP="00171AA5">
            <w:pPr>
              <w:pStyle w:val="TSBHeaderRight14"/>
            </w:pPr>
            <w:r w:rsidRPr="00B0018C">
              <w:t>Original: English</w:t>
            </w:r>
          </w:p>
        </w:tc>
      </w:tr>
      <w:tr w:rsidR="00E34869" w:rsidRPr="00B0018C" w:rsidTr="00286CAE">
        <w:trPr>
          <w:cantSplit/>
        </w:trPr>
        <w:tc>
          <w:tcPr>
            <w:tcW w:w="1700" w:type="dxa"/>
            <w:gridSpan w:val="2"/>
          </w:tcPr>
          <w:p w:rsidR="00E34869" w:rsidRPr="00B0018C" w:rsidRDefault="00E34869" w:rsidP="00286CAE">
            <w:pPr>
              <w:rPr>
                <w:b/>
                <w:bCs/>
              </w:rPr>
            </w:pPr>
            <w:bookmarkStart w:id="3" w:name="dbluepink" w:colFirst="1" w:colLast="1"/>
            <w:bookmarkStart w:id="4" w:name="dmeeting" w:colFirst="2" w:colLast="2"/>
            <w:bookmarkEnd w:id="1"/>
            <w:r w:rsidRPr="00B0018C">
              <w:rPr>
                <w:b/>
                <w:bCs/>
              </w:rPr>
              <w:t>WG(s):</w:t>
            </w:r>
          </w:p>
        </w:tc>
        <w:tc>
          <w:tcPr>
            <w:tcW w:w="3262" w:type="dxa"/>
          </w:tcPr>
          <w:p w:rsidR="00E34869" w:rsidRPr="00B0018C" w:rsidRDefault="00E34869" w:rsidP="00171AA5">
            <w:pPr>
              <w:pStyle w:val="TSBHeaderQuestion"/>
            </w:pPr>
            <w:r>
              <w:rPr>
                <w:noProof/>
              </w:rPr>
              <w:t>Plen</w:t>
            </w:r>
          </w:p>
        </w:tc>
        <w:tc>
          <w:tcPr>
            <w:tcW w:w="4678" w:type="dxa"/>
            <w:gridSpan w:val="2"/>
          </w:tcPr>
          <w:p w:rsidR="00E34869" w:rsidRPr="00B0018C" w:rsidRDefault="00171AA5" w:rsidP="00171AA5">
            <w:pPr>
              <w:pStyle w:val="VenueDate"/>
            </w:pPr>
            <w:r>
              <w:t>Geneva, 3-5 July 2023</w:t>
            </w:r>
          </w:p>
        </w:tc>
      </w:tr>
      <w:tr w:rsidR="00E34869" w:rsidRPr="00B0018C" w:rsidTr="00286CAE">
        <w:trPr>
          <w:cantSplit/>
        </w:trPr>
        <w:tc>
          <w:tcPr>
            <w:tcW w:w="9640" w:type="dxa"/>
            <w:gridSpan w:val="5"/>
          </w:tcPr>
          <w:p w:rsidR="00E34869" w:rsidRPr="00B0018C" w:rsidRDefault="00E34869" w:rsidP="00286CAE">
            <w:pPr>
              <w:jc w:val="center"/>
              <w:rPr>
                <w:b/>
                <w:bCs/>
              </w:rPr>
            </w:pPr>
            <w:bookmarkStart w:id="5" w:name="dtitle" w:colFirst="0" w:colLast="0"/>
            <w:bookmarkEnd w:id="3"/>
            <w:bookmarkEnd w:id="4"/>
            <w:r w:rsidRPr="00B0018C">
              <w:rPr>
                <w:b/>
                <w:bCs/>
              </w:rPr>
              <w:t>DOCUMENT</w:t>
            </w:r>
          </w:p>
        </w:tc>
      </w:tr>
      <w:tr w:rsidR="00E34869" w:rsidRPr="00B0018C" w:rsidTr="00286CAE">
        <w:trPr>
          <w:cantSplit/>
        </w:trPr>
        <w:tc>
          <w:tcPr>
            <w:tcW w:w="1700" w:type="dxa"/>
            <w:gridSpan w:val="2"/>
          </w:tcPr>
          <w:p w:rsidR="00E34869" w:rsidRPr="00B0018C" w:rsidRDefault="00E34869" w:rsidP="00286CAE">
            <w:pPr>
              <w:rPr>
                <w:b/>
                <w:bCs/>
              </w:rPr>
            </w:pPr>
            <w:bookmarkStart w:id="6" w:name="dsource" w:colFirst="1" w:colLast="1"/>
            <w:bookmarkEnd w:id="5"/>
            <w:r w:rsidRPr="00B0018C">
              <w:rPr>
                <w:b/>
                <w:bCs/>
              </w:rPr>
              <w:t>Source:</w:t>
            </w:r>
          </w:p>
        </w:tc>
        <w:tc>
          <w:tcPr>
            <w:tcW w:w="7940" w:type="dxa"/>
            <w:gridSpan w:val="3"/>
          </w:tcPr>
          <w:p w:rsidR="00E34869" w:rsidRPr="00B0018C" w:rsidRDefault="00E34869" w:rsidP="00171AA5">
            <w:pPr>
              <w:pStyle w:val="TSBHeaderSource"/>
            </w:pPr>
            <w:r>
              <w:rPr>
                <w:noProof/>
              </w:rPr>
              <w:t>TG-Neuro Topic Driver</w:t>
            </w:r>
          </w:p>
        </w:tc>
      </w:tr>
      <w:tr w:rsidR="00E34869" w:rsidRPr="00B0018C" w:rsidTr="00286CAE">
        <w:trPr>
          <w:cantSplit/>
        </w:trPr>
        <w:tc>
          <w:tcPr>
            <w:tcW w:w="1700" w:type="dxa"/>
            <w:gridSpan w:val="2"/>
          </w:tcPr>
          <w:p w:rsidR="00E34869" w:rsidRPr="00B0018C" w:rsidRDefault="00E34869" w:rsidP="00286CAE">
            <w:bookmarkStart w:id="7" w:name="dtitle1" w:colFirst="1" w:colLast="1"/>
            <w:bookmarkEnd w:id="6"/>
            <w:r w:rsidRPr="00B0018C">
              <w:rPr>
                <w:b/>
                <w:bCs/>
              </w:rPr>
              <w:t>Title:</w:t>
            </w:r>
          </w:p>
        </w:tc>
        <w:tc>
          <w:tcPr>
            <w:tcW w:w="7940" w:type="dxa"/>
            <w:gridSpan w:val="3"/>
          </w:tcPr>
          <w:p w:rsidR="00E34869" w:rsidRPr="00B0018C" w:rsidRDefault="00E34869" w:rsidP="00171AA5">
            <w:pPr>
              <w:pStyle w:val="TSBHeaderTitle"/>
            </w:pPr>
            <w:r>
              <w:rPr>
                <w:noProof/>
              </w:rPr>
              <w:t>Att.2 – CfTGP Update (TG-Neuro) [same as Meeting E]</w:t>
            </w:r>
          </w:p>
        </w:tc>
      </w:tr>
      <w:tr w:rsidR="00E34869" w:rsidRPr="00B0018C" w:rsidTr="00286CAE">
        <w:trPr>
          <w:cantSplit/>
        </w:trPr>
        <w:tc>
          <w:tcPr>
            <w:tcW w:w="1700" w:type="dxa"/>
            <w:gridSpan w:val="2"/>
            <w:tcBorders>
              <w:bottom w:val="single" w:sz="6" w:space="0" w:color="auto"/>
            </w:tcBorders>
          </w:tcPr>
          <w:p w:rsidR="00E34869" w:rsidRPr="00B0018C" w:rsidRDefault="00E34869"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E34869" w:rsidRPr="00B0018C" w:rsidRDefault="00E34869" w:rsidP="00286CAE">
            <w:r>
              <w:rPr>
                <w:lang w:val="en-US"/>
              </w:rPr>
              <w:t>Engagement</w:t>
            </w:r>
          </w:p>
        </w:tc>
      </w:tr>
      <w:bookmarkEnd w:id="8"/>
      <w:tr w:rsidR="00E34869" w:rsidRPr="00B0018C" w:rsidTr="00286CAE">
        <w:trPr>
          <w:cantSplit/>
        </w:trPr>
        <w:tc>
          <w:tcPr>
            <w:tcW w:w="1700" w:type="dxa"/>
            <w:gridSpan w:val="2"/>
            <w:tcBorders>
              <w:top w:val="single" w:sz="6" w:space="0" w:color="auto"/>
              <w:bottom w:val="single" w:sz="6" w:space="0" w:color="auto"/>
            </w:tcBorders>
          </w:tcPr>
          <w:p w:rsidR="00E34869" w:rsidRPr="00B0018C" w:rsidRDefault="00E34869" w:rsidP="00286CAE">
            <w:pPr>
              <w:rPr>
                <w:b/>
                <w:bCs/>
              </w:rPr>
            </w:pPr>
            <w:r w:rsidRPr="00B0018C">
              <w:rPr>
                <w:b/>
                <w:bCs/>
              </w:rPr>
              <w:t>Contact:</w:t>
            </w:r>
          </w:p>
        </w:tc>
        <w:tc>
          <w:tcPr>
            <w:tcW w:w="3829" w:type="dxa"/>
            <w:gridSpan w:val="2"/>
            <w:tcBorders>
              <w:top w:val="single" w:sz="6" w:space="0" w:color="auto"/>
              <w:bottom w:val="single" w:sz="6" w:space="0" w:color="auto"/>
            </w:tcBorders>
          </w:tcPr>
          <w:p w:rsidR="00E34869" w:rsidRPr="00B0018C" w:rsidRDefault="00E34869" w:rsidP="00286CAE">
            <w:r>
              <w:rPr>
                <w:noProof/>
              </w:rPr>
              <w:t>Marc Lecoultre, Ferath Kherif</w:t>
            </w:r>
            <w:r w:rsidRPr="00B0018C">
              <w:br/>
            </w:r>
            <w:r>
              <w:rPr>
                <w:noProof/>
              </w:rPr>
              <w:t>ML Labs, Switzerland; CHUV, Switzerland</w:t>
            </w:r>
          </w:p>
        </w:tc>
        <w:tc>
          <w:tcPr>
            <w:tcW w:w="4111" w:type="dxa"/>
            <w:tcBorders>
              <w:top w:val="single" w:sz="6" w:space="0" w:color="auto"/>
              <w:bottom w:val="single" w:sz="6" w:space="0" w:color="auto"/>
            </w:tcBorders>
          </w:tcPr>
          <w:p w:rsidR="00E34869" w:rsidRPr="00B0018C" w:rsidRDefault="00E34869" w:rsidP="00286CAE">
            <w:r w:rsidRPr="00B0018C">
              <w:t xml:space="preserve">Email: </w:t>
            </w:r>
            <w:hyperlink r:id="rId11" w:history="1">
              <w:r w:rsidRPr="0059759F">
                <w:rPr>
                  <w:rStyle w:val="Hyperlink"/>
                  <w:noProof/>
                </w:rPr>
                <w:t>ml@mllab.ai</w:t>
              </w:r>
            </w:hyperlink>
            <w:r>
              <w:rPr>
                <w:noProof/>
              </w:rPr>
              <w:t xml:space="preserve">, </w:t>
            </w:r>
            <w:hyperlink r:id="rId12" w:history="1">
              <w:r w:rsidRPr="0059759F">
                <w:rPr>
                  <w:rStyle w:val="Hyperlink"/>
                  <w:noProof/>
                </w:rPr>
                <w:t>ferath.kherif@chuv.ch</w:t>
              </w:r>
            </w:hyperlink>
          </w:p>
        </w:tc>
      </w:tr>
    </w:tbl>
    <w:p w:rsidR="00E34869" w:rsidRPr="00B0018C" w:rsidRDefault="00E34869" w:rsidP="00E34869"/>
    <w:tbl>
      <w:tblPr>
        <w:tblW w:w="9640" w:type="dxa"/>
        <w:tblLayout w:type="fixed"/>
        <w:tblCellMar>
          <w:left w:w="57" w:type="dxa"/>
          <w:right w:w="57" w:type="dxa"/>
        </w:tblCellMar>
        <w:tblLook w:val="0000" w:firstRow="0" w:lastRow="0" w:firstColumn="0" w:lastColumn="0" w:noHBand="0" w:noVBand="0"/>
      </w:tblPr>
      <w:tblGrid>
        <w:gridCol w:w="1701"/>
        <w:gridCol w:w="7939"/>
      </w:tblGrid>
      <w:tr w:rsidR="00E34869" w:rsidRPr="00B0018C" w:rsidTr="00286CAE">
        <w:trPr>
          <w:cantSplit/>
        </w:trPr>
        <w:tc>
          <w:tcPr>
            <w:tcW w:w="1701" w:type="dxa"/>
          </w:tcPr>
          <w:p w:rsidR="00E34869" w:rsidRPr="00B0018C" w:rsidRDefault="00E34869" w:rsidP="00286CAE">
            <w:pPr>
              <w:rPr>
                <w:b/>
                <w:bCs/>
              </w:rPr>
            </w:pPr>
            <w:r w:rsidRPr="00B0018C">
              <w:rPr>
                <w:b/>
                <w:bCs/>
              </w:rPr>
              <w:t>Abstract:</w:t>
            </w:r>
          </w:p>
        </w:tc>
        <w:tc>
          <w:tcPr>
            <w:tcW w:w="7939" w:type="dxa"/>
          </w:tcPr>
          <w:p w:rsidR="00E34869" w:rsidRDefault="00E34869" w:rsidP="00171AA5">
            <w:pPr>
              <w:pStyle w:val="TSBHeaderSummary"/>
            </w:pPr>
            <w:r>
              <w:t xml:space="preserve">Calling on members of the medical and artificial intelligence communities with a vested interest in </w:t>
            </w:r>
            <w:r w:rsidRPr="00AD71C1">
              <w:t>AI against neuro-cognitive diseases</w:t>
            </w:r>
            <w:r>
              <w:t xml:space="preserve">! Become engaged in the group dedicated to establishing a standardized benchmarking platform for </w:t>
            </w:r>
            <w:r w:rsidRPr="00AD71C1">
              <w:t>AI against neuro-cognitive diseases</w:t>
            </w:r>
            <w:r>
              <w:t xml:space="preserve"> within the International Telecommunication Union (ITU)/World Health Organization (WHO) Focus Group on “Artificial Intelligence for Health” (FG-AI4H). </w:t>
            </w:r>
          </w:p>
          <w:p w:rsidR="00E34869" w:rsidRPr="00B0018C" w:rsidRDefault="00E34869" w:rsidP="00171AA5">
            <w:pPr>
              <w:pStyle w:val="TSBHeaderSummary"/>
            </w:pPr>
            <w:r>
              <w:t>This document is the same as seen in Meeting E (FG-AI4H-E-005-A02), reproduced as Meeting N document for easier reference.</w:t>
            </w:r>
          </w:p>
        </w:tc>
      </w:tr>
    </w:tbl>
    <w:p w:rsidR="00E34869" w:rsidRPr="00B0018C" w:rsidRDefault="00E34869" w:rsidP="00E34869"/>
    <w:p w:rsidR="00E34869" w:rsidRDefault="00E34869" w:rsidP="00E34869">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6B23A8">
        <w:rPr>
          <w:rFonts w:ascii="Times New Roman" w:eastAsia="Times New Roman" w:hAnsi="Times New Roman" w:cs="Times New Roman"/>
          <w:b/>
          <w:sz w:val="26"/>
          <w:szCs w:val="26"/>
        </w:rPr>
        <w:t>AI against neuro-cognitive diseases</w:t>
      </w:r>
    </w:p>
    <w:p w:rsidR="00E34869" w:rsidRDefault="00E34869" w:rsidP="00E34869">
      <w:pPr>
        <w:spacing w:after="200"/>
      </w:pPr>
      <w:r>
        <w:t>The International Telecommunication Union (ITU)/World Health Organization (WHO) Focus Group on “Artificial Intelligence for Health” (FG-AI4H;</w:t>
      </w:r>
      <w:r>
        <w:rPr>
          <w:color w:val="1155CC"/>
          <w:u w:val="single"/>
        </w:rPr>
        <w:t xml:space="preserve"> </w:t>
      </w:r>
      <w:hyperlink r:id="rId13" w:history="1">
        <w:r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71C1">
        <w:t>AI against neuro-cognitive diseases</w:t>
      </w:r>
      <w:r>
        <w:t>.</w:t>
      </w:r>
    </w:p>
    <w:p w:rsidR="00E34869" w:rsidRDefault="00E34869" w:rsidP="00E34869">
      <w:pPr>
        <w:pStyle w:val="Heading1"/>
        <w:numPr>
          <w:ilvl w:val="0"/>
          <w:numId w:val="1"/>
        </w:numPr>
      </w:pPr>
      <w:bookmarkStart w:id="9" w:name="_z704iagnrhv2" w:colFirst="0" w:colLast="0"/>
      <w:bookmarkEnd w:id="9"/>
      <w:r>
        <w:t>About FG-AI4H</w:t>
      </w:r>
    </w:p>
    <w:p w:rsidR="00E34869" w:rsidRDefault="00E34869" w:rsidP="00E3486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E34869" w:rsidRDefault="00E34869" w:rsidP="00E34869">
      <w:r>
        <w:t xml:space="preserve">Thus far, FG-AI4H has established </w:t>
      </w:r>
      <w:r w:rsidRPr="005D51D5">
        <w:t>thirteen</w:t>
      </w:r>
      <w:r>
        <w:t xml:space="preserve"> topic groups. These are concerned with: AI and cardiovascular disease risk prediction, </w:t>
      </w:r>
      <w:r w:rsidRPr="00AE788D">
        <w:t>child growth monitoring</w:t>
      </w:r>
      <w:r>
        <w:t xml:space="preserve">, dermatology, falls among the elderly, histopathology, neuro-cognitive diseases, ophthalmology (retinal imaging diagnostics), psychiatry, </w:t>
      </w:r>
      <w:r w:rsidRPr="00CF1459">
        <w:t>radiotherapy</w:t>
      </w:r>
      <w:r>
        <w:t>, snakebite and snake identification, symptom checkers, tuberculosis</w:t>
      </w:r>
      <w:r w:rsidRPr="00731B58">
        <w:t>, and volumetric chest computed tomography</w:t>
      </w:r>
      <w:r>
        <w:t>.</w:t>
      </w:r>
    </w:p>
    <w:p w:rsidR="00E34869" w:rsidRDefault="00E34869" w:rsidP="00E34869">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E34869" w:rsidRDefault="00E34869" w:rsidP="00E34869">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E34869" w:rsidRDefault="00E34869" w:rsidP="00E34869">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E34869" w:rsidRDefault="00E34869" w:rsidP="00E34869">
      <w:pPr>
        <w:pStyle w:val="Heading1"/>
        <w:numPr>
          <w:ilvl w:val="0"/>
          <w:numId w:val="1"/>
        </w:numPr>
      </w:pPr>
      <w:bookmarkStart w:id="10" w:name="_m6ozjgtnoc3" w:colFirst="0" w:colLast="0"/>
      <w:bookmarkEnd w:id="10"/>
      <w:r>
        <w:t xml:space="preserve">Topic group: </w:t>
      </w:r>
      <w:r w:rsidRPr="00AD71C1">
        <w:t>AI against neuro-cognitive diseases</w:t>
      </w:r>
    </w:p>
    <w:p w:rsidR="00E34869" w:rsidRDefault="00E34869" w:rsidP="00E34869">
      <w:r>
        <w:t xml:space="preserve">A topic group is a community of stakeholders from the medical and AI communities with a shared interest in a topic. The objectives of the topic groups are manifold: </w:t>
      </w:r>
    </w:p>
    <w:p w:rsidR="00E34869" w:rsidRDefault="00E34869" w:rsidP="00E34869">
      <w:pPr>
        <w:numPr>
          <w:ilvl w:val="0"/>
          <w:numId w:val="21"/>
        </w:numPr>
      </w:pPr>
      <w:r>
        <w:t>to provide a forum for open communication among various stakeholders,</w:t>
      </w:r>
    </w:p>
    <w:p w:rsidR="00E34869" w:rsidRDefault="00E34869" w:rsidP="00E34869">
      <w:pPr>
        <w:numPr>
          <w:ilvl w:val="0"/>
          <w:numId w:val="21"/>
        </w:numPr>
        <w:spacing w:before="0"/>
      </w:pPr>
      <w:r>
        <w:t>to agree upon the benchmarking tasks of this topic and scoring metrics,</w:t>
      </w:r>
    </w:p>
    <w:p w:rsidR="00E34869" w:rsidRDefault="00E34869" w:rsidP="00E34869">
      <w:pPr>
        <w:numPr>
          <w:ilvl w:val="0"/>
          <w:numId w:val="21"/>
        </w:numPr>
        <w:spacing w:before="0"/>
      </w:pPr>
      <w:r>
        <w:t>to facilitate the collection of high-quality labelled test data from different sources,</w:t>
      </w:r>
    </w:p>
    <w:p w:rsidR="00E34869" w:rsidRDefault="00E34869" w:rsidP="00E34869">
      <w:pPr>
        <w:numPr>
          <w:ilvl w:val="0"/>
          <w:numId w:val="21"/>
        </w:numPr>
        <w:spacing w:before="0"/>
      </w:pPr>
      <w:r>
        <w:t xml:space="preserve">to clarify the input and output format of the test data, </w:t>
      </w:r>
    </w:p>
    <w:p w:rsidR="00E34869" w:rsidRDefault="00E34869" w:rsidP="00E34869">
      <w:pPr>
        <w:numPr>
          <w:ilvl w:val="0"/>
          <w:numId w:val="21"/>
        </w:numPr>
        <w:spacing w:before="0"/>
      </w:pPr>
      <w:r>
        <w:t>to define and set-up the technical benchmarking infrastructure, and</w:t>
      </w:r>
    </w:p>
    <w:p w:rsidR="00E34869" w:rsidRDefault="00E34869" w:rsidP="00E34869">
      <w:pPr>
        <w:numPr>
          <w:ilvl w:val="0"/>
          <w:numId w:val="21"/>
        </w:numPr>
        <w:spacing w:before="0"/>
      </w:pPr>
      <w:r>
        <w:t>to coordinate the benchmarking process in collaboration with the Focus Group management and working groups.</w:t>
      </w:r>
    </w:p>
    <w:p w:rsidR="00E34869" w:rsidRDefault="00E34869" w:rsidP="00E34869">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E34869" w:rsidRDefault="00E34869" w:rsidP="00E34869">
      <w:r>
        <w:t xml:space="preserve">This topic group is dedicated to </w:t>
      </w:r>
      <w:r w:rsidRPr="00AD71C1">
        <w:t>AI against neuro-cognitive diseases</w:t>
      </w:r>
      <w:r>
        <w:t>. We provide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rsidR="00E34869" w:rsidRDefault="00E34869" w:rsidP="00E34869">
      <w:r>
        <w:t>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ApoE genotypes carrying higher risk for AD are easily obtainable, this information is rarely integrated in machine learning-based diagnostics for AD. Although encouraging, implementations into clinical routine have been challenging.</w:t>
      </w:r>
    </w:p>
    <w:p w:rsidR="00E34869" w:rsidRDefault="00E34869" w:rsidP="00E34869">
      <w:r>
        <w:t>A large representative sample will be created and will be use for the creation of the models. The models will be then validated (see benchmarking methods below) on the real-world undisclosed patient’s data.</w:t>
      </w:r>
    </w:p>
    <w:p w:rsidR="00E34869" w:rsidRDefault="00E34869" w:rsidP="00E34869">
      <w:r>
        <w:t xml:space="preserve">The benchmarking </w:t>
      </w:r>
      <w:r w:rsidRPr="00EF414D">
        <w:t>process will be based on the most modern methods used by the ML community, but also on the recommended methodology for clinical trials</w:t>
      </w:r>
      <w:r>
        <w:t xml:space="preserve">. Thus, assessment of clinical validity involves measurement of the following metrics derived from the confusion matrix: </w:t>
      </w:r>
    </w:p>
    <w:p w:rsidR="00E34869" w:rsidRDefault="00E34869" w:rsidP="00E34869">
      <w:r>
        <w:t>- Test accuracy: F1 score</w:t>
      </w:r>
    </w:p>
    <w:p w:rsidR="00E34869" w:rsidRDefault="00E34869" w:rsidP="00E34869">
      <w:r>
        <w:t>- Clinical sensitivity: ability to identify those who have or will get the disease = TP/(TP+FN)</w:t>
      </w:r>
    </w:p>
    <w:p w:rsidR="00E34869" w:rsidRDefault="00E34869" w:rsidP="00E34869">
      <w:pPr>
        <w:ind w:left="720" w:hanging="720"/>
      </w:pPr>
      <w:r>
        <w:t>- Clinical specificity ability to identify those who do not have or will not get the disease =TN/(FP+FN)</w:t>
      </w:r>
    </w:p>
    <w:p w:rsidR="00E34869" w:rsidRDefault="00E34869" w:rsidP="00E34869">
      <w:pPr>
        <w:ind w:left="720" w:hanging="720"/>
      </w:pPr>
      <w:r>
        <w:t>- Clinical precision the probability that the disease is present when the test is positive</w:t>
      </w:r>
      <w:r>
        <w:br/>
        <w:t xml:space="preserve">= sensitivity x prevalence / (sensitivity x prevalence + (1-specificity) x (1-sensitivity)) </w:t>
      </w:r>
    </w:p>
    <w:p w:rsidR="00E34869" w:rsidRDefault="00E34869" w:rsidP="00E34869">
      <w:r>
        <w:t>In addition, we propose to integrate clinician feedback by measuring the Clinical utility. This measure assesses the impact of the automated decision in term of impact on the clinical path of the patients, impact on the treatment and impact on the relatives …).</w:t>
      </w:r>
    </w:p>
    <w:p w:rsidR="00E34869" w:rsidRDefault="00E34869" w:rsidP="00E34869">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rsidR="00E34869" w:rsidRDefault="00E34869" w:rsidP="00E34869">
      <w:r>
        <w:t>The data include patients on more than 6 000 patients on dementia (one of the largest patients’ cohort) different stages of the disease (subjective complains, mild impairments or demented)</w:t>
      </w:r>
    </w:p>
    <w:p w:rsidR="00E34869" w:rsidRDefault="00E34869" w:rsidP="00E34869">
      <w:r>
        <w:t>More details about the activities of the topic group can be found in the documents:</w:t>
      </w:r>
    </w:p>
    <w:p w:rsidR="00E34869" w:rsidRDefault="00171AA5" w:rsidP="00E34869">
      <w:hyperlink r:id="rId14" w:history="1">
        <w:r w:rsidR="00E34869" w:rsidRPr="00B51ED1">
          <w:rPr>
            <w:rStyle w:val="Hyperlink"/>
          </w:rPr>
          <w:t>FGAI4H-C-020-R1: Status report for Alzheimer’s disease use case</w:t>
        </w:r>
      </w:hyperlink>
    </w:p>
    <w:p w:rsidR="00E34869" w:rsidRDefault="00171AA5" w:rsidP="00E34869">
      <w:hyperlink r:id="rId15" w:history="1">
        <w:r w:rsidR="00E34869" w:rsidRPr="00B51ED1">
          <w:rPr>
            <w:rStyle w:val="Hyperlink"/>
          </w:rPr>
          <w:t>FGAI4H-B-013-R1: Proposal: Using machine learning and AI for validation of Alzheimer’s disease biomarkers for use in the clinical practice</w:t>
        </w:r>
      </w:hyperlink>
    </w:p>
    <w:p w:rsidR="00E34869" w:rsidRDefault="00E34869" w:rsidP="00E34869">
      <w:r>
        <w:t>These can be accessed with a free ITU account (cf. “Get involved”).</w:t>
      </w:r>
    </w:p>
    <w:p w:rsidR="00E34869" w:rsidRDefault="00E34869" w:rsidP="00E34869">
      <w:r>
        <w:t xml:space="preserve">Current members of the topic group on </w:t>
      </w:r>
      <w:r w:rsidRPr="00AD71C1">
        <w:t>AI against neuro-cognitive diseases</w:t>
      </w:r>
      <w:r>
        <w:t xml:space="preserve"> include:</w:t>
      </w:r>
    </w:p>
    <w:p w:rsidR="00E34869" w:rsidRDefault="00E34869" w:rsidP="00E34869">
      <w:r w:rsidRPr="00B51ED1">
        <w:rPr>
          <w:b/>
        </w:rPr>
        <w:t>Kherif Ferah</w:t>
      </w:r>
      <w:r w:rsidRPr="00B3772A">
        <w:t>, vice-director LREN, CHUV</w:t>
      </w:r>
      <w:r>
        <w:t xml:space="preserve"> - </w:t>
      </w:r>
      <w:r w:rsidRPr="00B3772A">
        <w:t>Switzerland</w:t>
      </w:r>
    </w:p>
    <w:p w:rsidR="00E34869" w:rsidRDefault="00E34869" w:rsidP="00E34869">
      <w:r>
        <w:t xml:space="preserve">Senior Lecturer at the University of Lausanne and vice director of the Laboratoire de Recherche en Neuroimagerie (LREN) of Departement des Neurosciences Cliniques (DNC) at the University Hospital of Lausanne (CHUV). He obtained his PhD in neuroscience at </w:t>
      </w:r>
      <w:r w:rsidRPr="00B24194">
        <w:t>Pierre and Marie Curie University</w:t>
      </w:r>
      <w:r>
        <w:t xml:space="preserve">, Paris. He was research fellow at MRC-CBSU in Cambridge and then at the </w:t>
      </w:r>
      <w:r w:rsidRPr="00AD15DC">
        <w:t>Wellcome Trust Centre for Neuroimaging</w:t>
      </w:r>
      <w:r>
        <w:t xml:space="preserve"> in London before his arrival in Lausanne in 2010. </w:t>
      </w:r>
      <w:r w:rsidRPr="002E1277">
        <w:t>He used functional imaging to probe cognitive function and used my mathematical background to test new hypotheses pertaining the explanation of individual differences.  </w:t>
      </w:r>
    </w:p>
    <w:p w:rsidR="00E34869" w:rsidRPr="00740B94" w:rsidRDefault="00E34869" w:rsidP="00E34869">
      <w:pPr>
        <w:rPr>
          <w:lang w:val="en-US"/>
        </w:rPr>
      </w:pPr>
      <w:r w:rsidRPr="00740B94">
        <w:rPr>
          <w:b/>
          <w:lang w:val="en-US"/>
        </w:rPr>
        <w:t>Marc Lecoultre</w:t>
      </w:r>
      <w:r w:rsidRPr="00740B94">
        <w:rPr>
          <w:lang w:val="en-US"/>
        </w:rPr>
        <w:t>, MLLab.ai – Switzerland</w:t>
      </w:r>
    </w:p>
    <w:p w:rsidR="00E34869" w:rsidRPr="0009037C" w:rsidRDefault="00E34869" w:rsidP="00E34869">
      <w:pPr>
        <w:rPr>
          <w:lang w:val="en-US"/>
        </w:rPr>
      </w:pPr>
      <w:r w:rsidRPr="00740B94">
        <w:rPr>
          <w:lang w:val="en-US"/>
        </w:rPr>
        <w:t>Expert in AI &amp; Data Science</w:t>
      </w:r>
      <w:r>
        <w:rPr>
          <w:lang w:val="en-US"/>
        </w:rPr>
        <w:t>,</w:t>
      </w:r>
      <w:r w:rsidRPr="00740B94">
        <w:rPr>
          <w:lang w:val="en-US"/>
        </w:rPr>
        <w:t xml:space="preserve"> </w:t>
      </w:r>
      <w:r>
        <w:rPr>
          <w:lang w:val="en-US"/>
        </w:rPr>
        <w:t>s</w:t>
      </w:r>
      <w:r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Pr>
          <w:lang w:val="en-US"/>
        </w:rPr>
        <w:t>e</w:t>
      </w:r>
      <w:r w:rsidRPr="00740B94">
        <w:rPr>
          <w:lang w:val="en-US"/>
        </w:rPr>
        <w:t>s</w:t>
      </w:r>
      <w:r>
        <w:rPr>
          <w:lang w:val="en-US"/>
        </w:rPr>
        <w:t>e</w:t>
      </w:r>
      <w:r w:rsidRPr="00740B94">
        <w:rPr>
          <w:lang w:val="en-US"/>
        </w:rPr>
        <w:t xml:space="preserve"> fields</w:t>
      </w:r>
      <w:r>
        <w:rPr>
          <w:lang w:val="en-US"/>
        </w:rPr>
        <w:t xml:space="preserve">. </w:t>
      </w:r>
      <w:r w:rsidRPr="00740B94">
        <w:rPr>
          <w:lang w:val="en-US"/>
        </w:rPr>
        <w:t>He practiced AI and Machine Learning for over 15 years. He has worked on dozens of projects in various companies and industries. He is an editor and actively participates to the WHO/ITU focus group on AI for health.</w:t>
      </w:r>
    </w:p>
    <w:p w:rsidR="00E34869" w:rsidRDefault="00E34869" w:rsidP="00E34869">
      <w:r>
        <w:t>The topic group would benefit from further expertise of the medical and AI communities and from additional data.</w:t>
      </w:r>
    </w:p>
    <w:p w:rsidR="00E34869" w:rsidRDefault="00E34869" w:rsidP="00E34869">
      <w:r>
        <w:br w:type="page"/>
      </w:r>
    </w:p>
    <w:p w:rsidR="00E34869" w:rsidRDefault="00E34869" w:rsidP="00E34869">
      <w:pPr>
        <w:pStyle w:val="Heading1"/>
        <w:numPr>
          <w:ilvl w:val="0"/>
          <w:numId w:val="1"/>
        </w:numPr>
      </w:pPr>
      <w:bookmarkStart w:id="11" w:name="_e6ujau1z0gxx" w:colFirst="0" w:colLast="0"/>
      <w:bookmarkEnd w:id="11"/>
      <w:r>
        <w:t>Get involved</w:t>
      </w:r>
    </w:p>
    <w:p w:rsidR="00E34869" w:rsidRDefault="00E34869" w:rsidP="00E34869">
      <w:r>
        <w:t>To join this topic group, please send an e-mail to the focus group secretariat (</w:t>
      </w:r>
      <w:hyperlink r:id="rId16" w:history="1">
        <w:r w:rsidRPr="003A441F">
          <w:rPr>
            <w:rStyle w:val="Hyperlink"/>
          </w:rPr>
          <w:t>tsbfgai4h@itu.int</w:t>
        </w:r>
      </w:hyperlink>
      <w:r>
        <w:t>) and the topic driver (</w:t>
      </w:r>
      <w:r w:rsidRPr="000D76A3">
        <w:t xml:space="preserve">Marc Lecoultre, </w:t>
      </w:r>
      <w:hyperlink r:id="rId17" w:history="1">
        <w:r w:rsidRPr="003A441F">
          <w:rPr>
            <w:rStyle w:val="Hyperlink"/>
          </w:rPr>
          <w:t>ml@mllab.ai</w:t>
        </w:r>
      </w:hyperlink>
      <w:r>
        <w:t>). Please use a descriptive e-mail subject (e.g. "Participation topic group AI against n</w:t>
      </w:r>
      <w:r w:rsidRPr="00D73A69">
        <w:t>euro-cognitive diseases</w:t>
      </w:r>
      <w:r>
        <w:t xml:space="preserve">"), briefly introduce yourself and your organization, concisely describe your relevant experience and expertise, and explain your interest in the topic group. </w:t>
      </w:r>
    </w:p>
    <w:p w:rsidR="00E34869" w:rsidRDefault="00E34869" w:rsidP="00E34869">
      <w:r>
        <w:t>Participation in FG-AI4H is free of charge and open to all. To attend the workshops and meetings, please visit the Focus Group website (</w:t>
      </w:r>
      <w:hyperlink r:id="rId18" w:history="1">
        <w:r w:rsidRPr="003A441F">
          <w:rPr>
            <w:rStyle w:val="Hyperlink"/>
          </w:rPr>
          <w:t>https://www.itu.int/go/fgai4h</w:t>
        </w:r>
      </w:hyperlink>
      <w:r>
        <w:t>), where you can also find the whitepaper, get access to the documentation, and sign up to the mailing list.</w:t>
      </w:r>
    </w:p>
    <w:p w:rsidR="00E34869" w:rsidRPr="00B0018C" w:rsidRDefault="00E34869" w:rsidP="00E34869"/>
    <w:p w:rsidR="00E34869" w:rsidRDefault="00E34869" w:rsidP="00E34869">
      <w:pPr>
        <w:spacing w:after="20"/>
        <w:jc w:val="center"/>
      </w:pPr>
      <w:r w:rsidRPr="00B0018C">
        <w:t>______________________</w:t>
      </w:r>
    </w:p>
    <w:p w:rsidR="00E34869" w:rsidRDefault="00E34869" w:rsidP="00E34869"/>
    <w:p w:rsidR="00E34869" w:rsidRPr="00421607" w:rsidRDefault="00E34869" w:rsidP="00E34869"/>
    <w:p w:rsidR="00E34869" w:rsidRPr="00E94829" w:rsidRDefault="00E34869" w:rsidP="00E34869"/>
    <w:p w:rsidR="00BC1D31" w:rsidRPr="00E34869" w:rsidRDefault="00BC1D31" w:rsidP="00E34869"/>
    <w:sectPr w:rsidR="00BC1D31" w:rsidRPr="00E34869" w:rsidSect="00171AA5">
      <w:headerReference w:type="default" r:id="rId1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869" w:rsidRDefault="00E34869" w:rsidP="007B7733">
      <w:pPr>
        <w:spacing w:before="0"/>
      </w:pPr>
      <w:r>
        <w:separator/>
      </w:r>
    </w:p>
  </w:endnote>
  <w:endnote w:type="continuationSeparator" w:id="0">
    <w:p w:rsidR="00E34869" w:rsidRDefault="00E3486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869" w:rsidRDefault="00E34869" w:rsidP="007B7733">
      <w:pPr>
        <w:spacing w:before="0"/>
      </w:pPr>
      <w:r>
        <w:separator/>
      </w:r>
    </w:p>
  </w:footnote>
  <w:footnote w:type="continuationSeparator" w:id="0">
    <w:p w:rsidR="00E34869" w:rsidRDefault="00E3486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71AA5">
      <w:rPr>
        <w:noProof/>
      </w:rPr>
      <w:t>FGAI4H-S-016-A02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54668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6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1AA5"/>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2AAF"/>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869"/>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DEFFA4-5C0C-49B9-8F02-A1155A15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486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3486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3486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3486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348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3486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3486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3486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3486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3486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3486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3486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3486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3486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34869"/>
    <w:pPr>
      <w:tabs>
        <w:tab w:val="clear" w:pos="964"/>
      </w:tabs>
      <w:spacing w:before="80"/>
      <w:ind w:left="1531" w:hanging="851"/>
    </w:pPr>
  </w:style>
  <w:style w:type="paragraph" w:styleId="TOC3">
    <w:name w:val="toc 3"/>
    <w:basedOn w:val="TOC2"/>
    <w:rsid w:val="00E34869"/>
    <w:pPr>
      <w:ind w:left="2269"/>
    </w:pPr>
  </w:style>
  <w:style w:type="paragraph" w:customStyle="1" w:styleId="Normalbeforetable">
    <w:name w:val="Normal before table"/>
    <w:basedOn w:val="Normal"/>
    <w:rsid w:val="00E34869"/>
    <w:pPr>
      <w:keepNext/>
      <w:spacing w:after="120"/>
    </w:pPr>
    <w:rPr>
      <w:rFonts w:eastAsia="????"/>
      <w:lang w:eastAsia="en-US"/>
    </w:rPr>
  </w:style>
  <w:style w:type="paragraph" w:customStyle="1" w:styleId="Tablehead">
    <w:name w:val="Table_head"/>
    <w:basedOn w:val="Normal"/>
    <w:next w:val="Normal"/>
    <w:rsid w:val="00E3486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348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348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34869"/>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3486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3486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34869"/>
    <w:rPr>
      <w:b/>
    </w:rPr>
  </w:style>
  <w:style w:type="paragraph" w:customStyle="1" w:styleId="Formal">
    <w:name w:val="Formal"/>
    <w:basedOn w:val="Normal"/>
    <w:rsid w:val="00E3486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34869"/>
    <w:pPr>
      <w:tabs>
        <w:tab w:val="right" w:leader="dot" w:pos="9639"/>
      </w:tabs>
    </w:pPr>
    <w:rPr>
      <w:rFonts w:eastAsia="MS Mincho"/>
    </w:rPr>
  </w:style>
  <w:style w:type="paragraph" w:styleId="Header">
    <w:name w:val="header"/>
    <w:basedOn w:val="Normal"/>
    <w:link w:val="HeaderChar"/>
    <w:rsid w:val="00E3486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34869"/>
    <w:rPr>
      <w:rFonts w:eastAsia="Times New Roman"/>
      <w:sz w:val="18"/>
      <w:lang w:val="en-GB"/>
    </w:rPr>
  </w:style>
  <w:style w:type="character" w:customStyle="1" w:styleId="ReftextArial9pt">
    <w:name w:val="Ref_text Arial 9 pt"/>
    <w:rsid w:val="00E3486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34869"/>
    <w:pPr>
      <w:jc w:val="right"/>
    </w:pPr>
  </w:style>
  <w:style w:type="paragraph" w:customStyle="1" w:styleId="TSBHeaderQuestion">
    <w:name w:val="TSBHeaderQuestion"/>
    <w:basedOn w:val="Normal"/>
    <w:rsid w:val="00E34869"/>
  </w:style>
  <w:style w:type="paragraph" w:customStyle="1" w:styleId="TSBHeaderRight14">
    <w:name w:val="TSBHeaderRight14"/>
    <w:basedOn w:val="Normal"/>
    <w:rsid w:val="00E34869"/>
    <w:pPr>
      <w:jc w:val="right"/>
    </w:pPr>
    <w:rPr>
      <w:b/>
      <w:bCs/>
      <w:sz w:val="28"/>
      <w:szCs w:val="28"/>
    </w:rPr>
  </w:style>
  <w:style w:type="paragraph" w:customStyle="1" w:styleId="TSBHeaderSource">
    <w:name w:val="TSBHeaderSource"/>
    <w:basedOn w:val="Normal"/>
    <w:rsid w:val="00E34869"/>
  </w:style>
  <w:style w:type="paragraph" w:customStyle="1" w:styleId="TSBHeaderSummary">
    <w:name w:val="TSBHeaderSummary"/>
    <w:basedOn w:val="Normal"/>
    <w:rsid w:val="00E34869"/>
  </w:style>
  <w:style w:type="paragraph" w:customStyle="1" w:styleId="TSBHeaderTitle">
    <w:name w:val="TSBHeaderTitle"/>
    <w:basedOn w:val="Normal"/>
    <w:rsid w:val="00E34869"/>
  </w:style>
  <w:style w:type="paragraph" w:customStyle="1" w:styleId="toc0">
    <w:name w:val="toc 0"/>
    <w:basedOn w:val="Normal"/>
    <w:next w:val="TOC1"/>
    <w:rsid w:val="00E34869"/>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E34869"/>
    <w:rPr>
      <w:color w:val="2B579A"/>
      <w:shd w:val="clear" w:color="auto" w:fill="E1DFDD"/>
    </w:rPr>
  </w:style>
  <w:style w:type="character" w:styleId="Mention">
    <w:name w:val="Mention"/>
    <w:basedOn w:val="DefaultParagraphFont"/>
    <w:uiPriority w:val="99"/>
    <w:semiHidden/>
    <w:unhideWhenUsed/>
    <w:rsid w:val="00E34869"/>
    <w:rPr>
      <w:color w:val="2B579A"/>
      <w:shd w:val="clear" w:color="auto" w:fill="E1DFDD"/>
    </w:rPr>
  </w:style>
  <w:style w:type="character" w:styleId="SmartHyperlink">
    <w:name w:val="Smart Hyperlink"/>
    <w:basedOn w:val="DefaultParagraphFont"/>
    <w:uiPriority w:val="99"/>
    <w:semiHidden/>
    <w:unhideWhenUsed/>
    <w:rsid w:val="00E34869"/>
    <w:rPr>
      <w:u w:val="dotted"/>
    </w:rPr>
  </w:style>
  <w:style w:type="character" w:styleId="SmartLink">
    <w:name w:val="Smart Link"/>
    <w:basedOn w:val="DefaultParagraphFont"/>
    <w:uiPriority w:val="99"/>
    <w:semiHidden/>
    <w:unhideWhenUsed/>
    <w:rsid w:val="00E34869"/>
    <w:rPr>
      <w:color w:val="0000FF"/>
      <w:u w:val="single"/>
      <w:shd w:val="clear" w:color="auto" w:fill="F3F2F1"/>
    </w:rPr>
  </w:style>
  <w:style w:type="character" w:styleId="UnresolvedMention">
    <w:name w:val="Unresolved Mention"/>
    <w:basedOn w:val="DefaultParagraphFont"/>
    <w:uiPriority w:val="99"/>
    <w:semiHidden/>
    <w:unhideWhenUsed/>
    <w:rsid w:val="00E34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erath.kherif@chuv.ch" TargetMode="External"/><Relationship Id="rId17" Type="http://schemas.openxmlformats.org/officeDocument/2006/relationships/hyperlink" Target="mailto:ml@mllab.ai"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5" Type="http://schemas.openxmlformats.org/officeDocument/2006/relationships/styles" Target="styles.xml"/><Relationship Id="rId15" Type="http://schemas.openxmlformats.org/officeDocument/2006/relationships/hyperlink" Target="https://extranet.itu.int/sites/itu-t/focusgroups/ai4h/docs/FGAI4H-B-013-R1.docx?d=wbf37b66717eb4d0eae9e9bc0128e2f52"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C-020-R1.docx?d=we2fe1860fb714ff797f1857bbc4399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97F33D-75AB-4286-B387-6BAE7DC480C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9276</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(TG-Neuro) [same as Meeting E]</dc:title>
  <dc:subject/>
  <dc:creator>TG-Neuro Topic Driver</dc:creator>
  <cp:keywords/>
  <dc:description>FGAI4H-S-016-A02  For: Geneva, 3-5 July 2023_x000d_Document date: _x000d_Saved by ITU51014895 at 17:25:07 on 05/09/2023</dc:description>
  <cp:lastModifiedBy>Simão Campos-Neto</cp:lastModifiedBy>
  <cp:revision>3</cp:revision>
  <cp:lastPrinted>2011-04-05T14:28:00Z</cp:lastPrinted>
  <dcterms:created xsi:type="dcterms:W3CDTF">2023-03-27T00:52:00Z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TG-Neuro Topic Driver</vt:lpwstr>
  </property>
</Properties>
</file>