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265B6" w:rsidRPr="00B0018C" w:rsidTr="008D4445">
        <w:trPr>
          <w:cantSplit/>
        </w:trPr>
        <w:tc>
          <w:tcPr>
            <w:tcW w:w="1133" w:type="dxa"/>
            <w:vMerge w:val="restart"/>
            <w:vAlign w:val="center"/>
          </w:tcPr>
          <w:p w:rsidR="008265B6" w:rsidRPr="00B0018C" w:rsidRDefault="008265B6" w:rsidP="008D4445">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3F38BDE9" wp14:editId="7EDA5FFE">
                  <wp:extent cx="6477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rsidR="008265B6" w:rsidRPr="00B0018C" w:rsidRDefault="008265B6" w:rsidP="00286CAE">
            <w:pPr>
              <w:rPr>
                <w:sz w:val="16"/>
                <w:szCs w:val="16"/>
              </w:rPr>
            </w:pPr>
            <w:r w:rsidRPr="00B0018C">
              <w:rPr>
                <w:sz w:val="16"/>
                <w:szCs w:val="16"/>
              </w:rPr>
              <w:t>INTERNATIONAL TELECOMMUNICATION UNION</w:t>
            </w:r>
          </w:p>
          <w:p w:rsidR="008265B6" w:rsidRPr="00B0018C" w:rsidRDefault="008265B6" w:rsidP="00286CAE">
            <w:pPr>
              <w:rPr>
                <w:b/>
                <w:bCs/>
                <w:sz w:val="26"/>
                <w:szCs w:val="26"/>
              </w:rPr>
            </w:pPr>
            <w:r w:rsidRPr="00B0018C">
              <w:rPr>
                <w:b/>
                <w:bCs/>
                <w:sz w:val="26"/>
                <w:szCs w:val="26"/>
              </w:rPr>
              <w:t>TELECOMMUNICATION</w:t>
            </w:r>
            <w:r w:rsidRPr="00B0018C">
              <w:rPr>
                <w:b/>
                <w:bCs/>
                <w:sz w:val="26"/>
                <w:szCs w:val="26"/>
              </w:rPr>
              <w:br/>
              <w:t>STANDARDIZATION SECTOR</w:t>
            </w:r>
          </w:p>
          <w:p w:rsidR="008265B6" w:rsidRPr="00B0018C" w:rsidRDefault="008265B6" w:rsidP="00286CAE">
            <w:pPr>
              <w:rPr>
                <w:sz w:val="20"/>
                <w:szCs w:val="20"/>
              </w:rPr>
            </w:pPr>
            <w:r w:rsidRPr="00B0018C">
              <w:rPr>
                <w:sz w:val="20"/>
                <w:szCs w:val="20"/>
              </w:rPr>
              <w:t xml:space="preserve">STUDY </w:t>
            </w:r>
            <w:r>
              <w:rPr>
                <w:sz w:val="20"/>
                <w:szCs w:val="20"/>
              </w:rPr>
              <w:t>PERIOD 2022-2024</w:t>
            </w:r>
          </w:p>
        </w:tc>
        <w:tc>
          <w:tcPr>
            <w:tcW w:w="4678" w:type="dxa"/>
            <w:gridSpan w:val="2"/>
          </w:tcPr>
          <w:p w:rsidR="008265B6" w:rsidRPr="00B0018C" w:rsidRDefault="008265B6" w:rsidP="008D4445">
            <w:pPr>
              <w:pStyle w:val="Docnumber"/>
            </w:pPr>
            <w:r w:rsidRPr="00F62049">
              <w:rPr>
                <w:noProof/>
              </w:rPr>
              <w:t>FGAI4H</w:t>
            </w:r>
            <w:r w:rsidR="008D4445">
              <w:rPr>
                <w:noProof/>
              </w:rPr>
              <w:t>-R-</w:t>
            </w:r>
            <w:r w:rsidRPr="00F62049">
              <w:rPr>
                <w:noProof/>
              </w:rPr>
              <w:t>013</w:t>
            </w:r>
            <w:r>
              <w:rPr>
                <w:noProof/>
              </w:rPr>
              <w:t>-A02</w:t>
            </w:r>
          </w:p>
        </w:tc>
      </w:tr>
      <w:bookmarkEnd w:id="2"/>
      <w:tr w:rsidR="008265B6" w:rsidRPr="00B0018C" w:rsidTr="00286CAE">
        <w:trPr>
          <w:cantSplit/>
        </w:trPr>
        <w:tc>
          <w:tcPr>
            <w:tcW w:w="1133" w:type="dxa"/>
            <w:vMerge/>
          </w:tcPr>
          <w:p w:rsidR="008265B6" w:rsidRPr="00B0018C" w:rsidRDefault="008265B6" w:rsidP="00286CAE">
            <w:pPr>
              <w:rPr>
                <w:smallCaps/>
                <w:sz w:val="20"/>
              </w:rPr>
            </w:pPr>
          </w:p>
        </w:tc>
        <w:tc>
          <w:tcPr>
            <w:tcW w:w="3829" w:type="dxa"/>
            <w:gridSpan w:val="2"/>
            <w:vMerge/>
          </w:tcPr>
          <w:p w:rsidR="008265B6" w:rsidRPr="00B0018C" w:rsidRDefault="008265B6" w:rsidP="00286CAE">
            <w:pPr>
              <w:rPr>
                <w:smallCaps/>
                <w:sz w:val="20"/>
              </w:rPr>
            </w:pPr>
          </w:p>
        </w:tc>
        <w:tc>
          <w:tcPr>
            <w:tcW w:w="4678" w:type="dxa"/>
            <w:gridSpan w:val="2"/>
          </w:tcPr>
          <w:p w:rsidR="008265B6" w:rsidRPr="00B0018C" w:rsidRDefault="008265B6" w:rsidP="008D4445">
            <w:pPr>
              <w:pStyle w:val="TSBHeaderRight14"/>
            </w:pPr>
            <w:r w:rsidRPr="00B0018C">
              <w:t>ITU-T Focus Group on AI for Health</w:t>
            </w:r>
          </w:p>
        </w:tc>
      </w:tr>
      <w:tr w:rsidR="008265B6" w:rsidRPr="00B0018C" w:rsidTr="00286CAE">
        <w:trPr>
          <w:cantSplit/>
        </w:trPr>
        <w:tc>
          <w:tcPr>
            <w:tcW w:w="1133" w:type="dxa"/>
            <w:vMerge/>
            <w:tcBorders>
              <w:bottom w:val="single" w:sz="12" w:space="0" w:color="auto"/>
            </w:tcBorders>
          </w:tcPr>
          <w:p w:rsidR="008265B6" w:rsidRPr="00B0018C" w:rsidRDefault="008265B6" w:rsidP="00286CAE">
            <w:pPr>
              <w:rPr>
                <w:b/>
                <w:bCs/>
                <w:sz w:val="26"/>
              </w:rPr>
            </w:pPr>
          </w:p>
        </w:tc>
        <w:tc>
          <w:tcPr>
            <w:tcW w:w="3829" w:type="dxa"/>
            <w:gridSpan w:val="2"/>
            <w:vMerge/>
            <w:tcBorders>
              <w:bottom w:val="single" w:sz="12" w:space="0" w:color="auto"/>
            </w:tcBorders>
          </w:tcPr>
          <w:p w:rsidR="008265B6" w:rsidRPr="00B0018C" w:rsidRDefault="008265B6" w:rsidP="00286CAE">
            <w:pPr>
              <w:rPr>
                <w:b/>
                <w:bCs/>
                <w:sz w:val="26"/>
              </w:rPr>
            </w:pPr>
          </w:p>
        </w:tc>
        <w:tc>
          <w:tcPr>
            <w:tcW w:w="4678" w:type="dxa"/>
            <w:gridSpan w:val="2"/>
            <w:tcBorders>
              <w:bottom w:val="single" w:sz="12" w:space="0" w:color="auto"/>
            </w:tcBorders>
          </w:tcPr>
          <w:p w:rsidR="008265B6" w:rsidRPr="00B0018C" w:rsidRDefault="008265B6" w:rsidP="008D4445">
            <w:pPr>
              <w:pStyle w:val="TSBHeaderRight14"/>
            </w:pPr>
            <w:r w:rsidRPr="00B0018C">
              <w:t>Original: English</w:t>
            </w:r>
          </w:p>
        </w:tc>
      </w:tr>
      <w:tr w:rsidR="008265B6" w:rsidRPr="00B0018C" w:rsidTr="00286CAE">
        <w:trPr>
          <w:cantSplit/>
        </w:trPr>
        <w:tc>
          <w:tcPr>
            <w:tcW w:w="1700" w:type="dxa"/>
            <w:gridSpan w:val="2"/>
          </w:tcPr>
          <w:p w:rsidR="008265B6" w:rsidRPr="00B0018C" w:rsidRDefault="008265B6" w:rsidP="00286CAE">
            <w:pPr>
              <w:rPr>
                <w:b/>
                <w:bCs/>
              </w:rPr>
            </w:pPr>
            <w:bookmarkStart w:id="3" w:name="dbluepink" w:colFirst="1" w:colLast="1"/>
            <w:bookmarkStart w:id="4" w:name="dmeeting" w:colFirst="2" w:colLast="2"/>
            <w:bookmarkEnd w:id="1"/>
            <w:r w:rsidRPr="00B0018C">
              <w:rPr>
                <w:b/>
                <w:bCs/>
              </w:rPr>
              <w:t>WG(s):</w:t>
            </w:r>
          </w:p>
        </w:tc>
        <w:tc>
          <w:tcPr>
            <w:tcW w:w="3262" w:type="dxa"/>
          </w:tcPr>
          <w:p w:rsidR="008265B6" w:rsidRPr="00B0018C" w:rsidRDefault="008265B6" w:rsidP="008D4445">
            <w:pPr>
              <w:pStyle w:val="TSBHeaderQuestion"/>
            </w:pPr>
            <w:r>
              <w:rPr>
                <w:noProof/>
              </w:rPr>
              <w:t>Plen</w:t>
            </w:r>
          </w:p>
        </w:tc>
        <w:tc>
          <w:tcPr>
            <w:tcW w:w="4678" w:type="dxa"/>
            <w:gridSpan w:val="2"/>
          </w:tcPr>
          <w:p w:rsidR="008265B6" w:rsidRPr="00B0018C" w:rsidRDefault="008D4445" w:rsidP="008D4445">
            <w:pPr>
              <w:pStyle w:val="VenueDate"/>
            </w:pPr>
            <w:r>
              <w:t>Cambridge, 21-24 March 2023</w:t>
            </w:r>
          </w:p>
        </w:tc>
      </w:tr>
      <w:tr w:rsidR="008265B6" w:rsidRPr="00B0018C" w:rsidTr="00286CAE">
        <w:trPr>
          <w:cantSplit/>
        </w:trPr>
        <w:tc>
          <w:tcPr>
            <w:tcW w:w="9640" w:type="dxa"/>
            <w:gridSpan w:val="5"/>
          </w:tcPr>
          <w:p w:rsidR="008265B6" w:rsidRPr="00B0018C" w:rsidRDefault="008265B6" w:rsidP="00286CAE">
            <w:pPr>
              <w:jc w:val="center"/>
              <w:rPr>
                <w:b/>
                <w:bCs/>
              </w:rPr>
            </w:pPr>
            <w:bookmarkStart w:id="5" w:name="dtitle" w:colFirst="0" w:colLast="0"/>
            <w:bookmarkEnd w:id="3"/>
            <w:bookmarkEnd w:id="4"/>
            <w:r w:rsidRPr="00B0018C">
              <w:rPr>
                <w:b/>
                <w:bCs/>
              </w:rPr>
              <w:t>DOCUMENT</w:t>
            </w:r>
          </w:p>
        </w:tc>
      </w:tr>
      <w:tr w:rsidR="008265B6" w:rsidRPr="00B0018C" w:rsidTr="00286CAE">
        <w:trPr>
          <w:cantSplit/>
        </w:trPr>
        <w:tc>
          <w:tcPr>
            <w:tcW w:w="1700" w:type="dxa"/>
            <w:gridSpan w:val="2"/>
          </w:tcPr>
          <w:p w:rsidR="008265B6" w:rsidRPr="00B0018C" w:rsidRDefault="008265B6" w:rsidP="00286CAE">
            <w:pPr>
              <w:rPr>
                <w:b/>
                <w:bCs/>
              </w:rPr>
            </w:pPr>
            <w:bookmarkStart w:id="6" w:name="dsource" w:colFirst="1" w:colLast="1"/>
            <w:bookmarkEnd w:id="5"/>
            <w:r w:rsidRPr="00B0018C">
              <w:rPr>
                <w:b/>
                <w:bCs/>
              </w:rPr>
              <w:t>Source:</w:t>
            </w:r>
          </w:p>
        </w:tc>
        <w:tc>
          <w:tcPr>
            <w:tcW w:w="7940" w:type="dxa"/>
            <w:gridSpan w:val="3"/>
          </w:tcPr>
          <w:p w:rsidR="008265B6" w:rsidRPr="00B0018C" w:rsidRDefault="008265B6" w:rsidP="008D4445">
            <w:pPr>
              <w:pStyle w:val="TSBHeaderSource"/>
            </w:pPr>
            <w:r>
              <w:rPr>
                <w:noProof/>
              </w:rPr>
              <w:t>TG-Histo Topic Driver</w:t>
            </w:r>
          </w:p>
        </w:tc>
      </w:tr>
      <w:tr w:rsidR="008265B6" w:rsidRPr="00B0018C" w:rsidTr="00286CAE">
        <w:trPr>
          <w:cantSplit/>
        </w:trPr>
        <w:tc>
          <w:tcPr>
            <w:tcW w:w="1700" w:type="dxa"/>
            <w:gridSpan w:val="2"/>
          </w:tcPr>
          <w:p w:rsidR="008265B6" w:rsidRPr="00B0018C" w:rsidRDefault="008265B6" w:rsidP="00286CAE">
            <w:bookmarkStart w:id="7" w:name="dtitle1" w:colFirst="1" w:colLast="1"/>
            <w:bookmarkEnd w:id="6"/>
            <w:r w:rsidRPr="00B0018C">
              <w:rPr>
                <w:b/>
                <w:bCs/>
              </w:rPr>
              <w:t>Title:</w:t>
            </w:r>
          </w:p>
        </w:tc>
        <w:tc>
          <w:tcPr>
            <w:tcW w:w="7940" w:type="dxa"/>
            <w:gridSpan w:val="3"/>
          </w:tcPr>
          <w:p w:rsidR="008265B6" w:rsidRPr="00B0018C" w:rsidRDefault="008265B6" w:rsidP="008D4445">
            <w:pPr>
              <w:pStyle w:val="TSBHeaderTitle"/>
            </w:pPr>
            <w:r>
              <w:t xml:space="preserve">Att.2 </w:t>
            </w:r>
            <w:r w:rsidRPr="00F507E9">
              <w:t>– CfTGP (TG-Histo) [same as Meeting E]</w:t>
            </w:r>
          </w:p>
        </w:tc>
      </w:tr>
      <w:tr w:rsidR="008265B6" w:rsidRPr="00B0018C" w:rsidTr="00286CAE">
        <w:trPr>
          <w:cantSplit/>
        </w:trPr>
        <w:tc>
          <w:tcPr>
            <w:tcW w:w="1700" w:type="dxa"/>
            <w:gridSpan w:val="2"/>
            <w:tcBorders>
              <w:bottom w:val="single" w:sz="6" w:space="0" w:color="auto"/>
            </w:tcBorders>
          </w:tcPr>
          <w:p w:rsidR="008265B6" w:rsidRPr="00B0018C" w:rsidRDefault="008265B6" w:rsidP="00286CAE">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rsidR="008265B6" w:rsidRPr="00B0018C" w:rsidRDefault="008265B6" w:rsidP="00286CAE">
            <w:r>
              <w:rPr>
                <w:lang w:val="en-US"/>
              </w:rPr>
              <w:t>Engagement</w:t>
            </w:r>
          </w:p>
        </w:tc>
      </w:tr>
      <w:bookmarkEnd w:id="8"/>
      <w:tr w:rsidR="008265B6" w:rsidRPr="00B0018C" w:rsidTr="00286CAE">
        <w:trPr>
          <w:cantSplit/>
        </w:trPr>
        <w:tc>
          <w:tcPr>
            <w:tcW w:w="1700" w:type="dxa"/>
            <w:gridSpan w:val="2"/>
            <w:tcBorders>
              <w:top w:val="single" w:sz="6" w:space="0" w:color="auto"/>
              <w:bottom w:val="single" w:sz="6" w:space="0" w:color="auto"/>
            </w:tcBorders>
          </w:tcPr>
          <w:p w:rsidR="008265B6" w:rsidRPr="00B0018C" w:rsidRDefault="008265B6" w:rsidP="00286CAE">
            <w:pPr>
              <w:rPr>
                <w:b/>
                <w:bCs/>
              </w:rPr>
            </w:pPr>
            <w:r w:rsidRPr="00B0018C">
              <w:rPr>
                <w:b/>
                <w:bCs/>
              </w:rPr>
              <w:t>Contact:</w:t>
            </w:r>
          </w:p>
        </w:tc>
        <w:tc>
          <w:tcPr>
            <w:tcW w:w="3829" w:type="dxa"/>
            <w:gridSpan w:val="2"/>
            <w:tcBorders>
              <w:top w:val="single" w:sz="6" w:space="0" w:color="auto"/>
              <w:bottom w:val="single" w:sz="6" w:space="0" w:color="auto"/>
            </w:tcBorders>
          </w:tcPr>
          <w:p w:rsidR="008265B6" w:rsidRPr="00B0018C" w:rsidRDefault="008265B6" w:rsidP="00286CAE">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rsidR="008265B6" w:rsidRPr="00B0018C" w:rsidRDefault="008265B6" w:rsidP="00286CAE">
            <w:r w:rsidRPr="00B0018C">
              <w:t xml:space="preserve">Email: </w:t>
            </w:r>
            <w:hyperlink r:id="rId11" w:history="1">
              <w:r w:rsidRPr="0059759F">
                <w:rPr>
                  <w:rStyle w:val="Hyperlink"/>
                  <w:noProof/>
                </w:rPr>
                <w:t>frederick.klauschen@charite.de</w:t>
              </w:r>
            </w:hyperlink>
          </w:p>
        </w:tc>
      </w:tr>
    </w:tbl>
    <w:p w:rsidR="008265B6" w:rsidRPr="00B0018C" w:rsidRDefault="008265B6" w:rsidP="008265B6"/>
    <w:tbl>
      <w:tblPr>
        <w:tblW w:w="9640" w:type="dxa"/>
        <w:tblLayout w:type="fixed"/>
        <w:tblCellMar>
          <w:left w:w="57" w:type="dxa"/>
          <w:right w:w="57" w:type="dxa"/>
        </w:tblCellMar>
        <w:tblLook w:val="0000" w:firstRow="0" w:lastRow="0" w:firstColumn="0" w:lastColumn="0" w:noHBand="0" w:noVBand="0"/>
      </w:tblPr>
      <w:tblGrid>
        <w:gridCol w:w="1701"/>
        <w:gridCol w:w="7939"/>
      </w:tblGrid>
      <w:tr w:rsidR="008265B6" w:rsidRPr="00B0018C" w:rsidTr="00286CAE">
        <w:trPr>
          <w:cantSplit/>
        </w:trPr>
        <w:tc>
          <w:tcPr>
            <w:tcW w:w="1701" w:type="dxa"/>
          </w:tcPr>
          <w:p w:rsidR="008265B6" w:rsidRPr="00B0018C" w:rsidRDefault="008265B6" w:rsidP="00286CAE">
            <w:pPr>
              <w:rPr>
                <w:b/>
                <w:bCs/>
              </w:rPr>
            </w:pPr>
            <w:r w:rsidRPr="00B0018C">
              <w:rPr>
                <w:b/>
                <w:bCs/>
              </w:rPr>
              <w:t>Abstract:</w:t>
            </w:r>
          </w:p>
        </w:tc>
        <w:tc>
          <w:tcPr>
            <w:tcW w:w="7939" w:type="dxa"/>
          </w:tcPr>
          <w:p w:rsidR="008265B6" w:rsidRDefault="008265B6" w:rsidP="008D4445">
            <w:pPr>
              <w:pStyle w:val="TSBHeaderSummary"/>
            </w:pPr>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rsidR="008265B6" w:rsidRPr="00B0018C" w:rsidRDefault="008265B6" w:rsidP="008D4445">
            <w:pPr>
              <w:pStyle w:val="TSBHeaderSummary"/>
            </w:pPr>
            <w:r>
              <w:t>This document is the same as FG-AI4H-E-005-A06 (the latest version), reproduced as Meeting N document for easier reference.</w:t>
            </w:r>
          </w:p>
        </w:tc>
      </w:tr>
    </w:tbl>
    <w:p w:rsidR="008265B6" w:rsidRPr="004B500F" w:rsidRDefault="008265B6" w:rsidP="008265B6"/>
    <w:p w:rsidR="008265B6" w:rsidRPr="004B500F" w:rsidRDefault="008265B6" w:rsidP="008265B6">
      <w:pPr>
        <w:spacing w:before="0"/>
        <w:contextualSpacing/>
        <w:rPr>
          <w:rFonts w:eastAsia="Times New Roman"/>
          <w:b/>
          <w:spacing w:val="-10"/>
          <w:kern w:val="28"/>
          <w:sz w:val="26"/>
          <w:szCs w:val="26"/>
        </w:rPr>
      </w:pPr>
      <w:r w:rsidRPr="004B500F">
        <w:rPr>
          <w:rFonts w:eastAsia="Times New Roman"/>
          <w:b/>
          <w:spacing w:val="-10"/>
          <w:kern w:val="28"/>
          <w:sz w:val="26"/>
          <w:szCs w:val="26"/>
        </w:rPr>
        <w:t>Call for Topic Group Participation: AI for Histopathology</w:t>
      </w:r>
    </w:p>
    <w:p w:rsidR="008265B6" w:rsidRPr="004B500F" w:rsidRDefault="008265B6" w:rsidP="008265B6">
      <w:pPr>
        <w:spacing w:after="200"/>
      </w:pPr>
      <w:r w:rsidRPr="004B500F">
        <w:t xml:space="preserve">The International Telecommunication Union (ITU)/World Health Organization (WHO) Focus Group on “Artificial Intelligence for Health” (FG-AI4H; </w:t>
      </w:r>
      <w:hyperlink r:id="rId12">
        <w:r w:rsidRPr="004B500F">
          <w:rPr>
            <w:color w:val="1155CC"/>
            <w:u w:val="single"/>
          </w:rPr>
          <w:t>https://www.itu.int/go/fgai4h</w:t>
        </w:r>
      </w:hyperlink>
      <w:r w:rsidRPr="004B500F">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rsidR="008265B6" w:rsidRPr="004B500F" w:rsidRDefault="008265B6" w:rsidP="008265B6">
      <w:pPr>
        <w:keepNext/>
        <w:numPr>
          <w:ilvl w:val="0"/>
          <w:numId w:val="1"/>
        </w:numPr>
        <w:spacing w:before="240" w:after="60"/>
        <w:outlineLvl w:val="0"/>
        <w:rPr>
          <w:rFonts w:eastAsia="MS Mincho" w:cs="Arial"/>
          <w:b/>
          <w:bCs/>
          <w:kern w:val="32"/>
          <w:szCs w:val="32"/>
        </w:rPr>
      </w:pPr>
      <w:bookmarkStart w:id="9" w:name="_z704iagnrhv2" w:colFirst="0" w:colLast="0"/>
      <w:bookmarkEnd w:id="9"/>
      <w:r w:rsidRPr="004B500F">
        <w:rPr>
          <w:rFonts w:eastAsia="MS Mincho" w:cs="Arial"/>
          <w:b/>
          <w:bCs/>
          <w:kern w:val="32"/>
          <w:szCs w:val="32"/>
        </w:rPr>
        <w:t>About FG-AI4H</w:t>
      </w:r>
    </w:p>
    <w:p w:rsidR="008265B6" w:rsidRPr="004B500F" w:rsidRDefault="008265B6" w:rsidP="008265B6">
      <w:r w:rsidRPr="004B500F">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rsidR="008265B6" w:rsidRPr="004B500F" w:rsidRDefault="008265B6" w:rsidP="008265B6">
      <w:r w:rsidRPr="004B500F">
        <w:t>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w:t>
      </w:r>
    </w:p>
    <w:p w:rsidR="008265B6" w:rsidRPr="004B500F" w:rsidRDefault="008265B6" w:rsidP="008265B6">
      <w:r w:rsidRPr="004B500F">
        <w:t xml:space="preserve">Each topic group agrees upon representative benchmarking tasks in a pragmatic, best-practice approach, which can later be scaled and expanded to similar tasks. Every benchmarking task should address a health problem of relevance (e.g. impacting a large and diverse part of the global </w:t>
      </w:r>
      <w:r w:rsidRPr="004B500F">
        <w:lastRenderedPageBreak/>
        <w:t>population or challenging to treat) and for which AI technology would provide a tangible improvement relative to the current practice (e.g. better care, results, and/or cost/time effectiveness).</w:t>
      </w:r>
    </w:p>
    <w:p w:rsidR="008265B6" w:rsidRPr="004B500F" w:rsidRDefault="008265B6" w:rsidP="008265B6">
      <w:r w:rsidRPr="004B500F">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rsidR="008265B6" w:rsidRPr="004B500F" w:rsidRDefault="008265B6" w:rsidP="008265B6">
      <w:r w:rsidRPr="004B500F">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rsidR="008265B6" w:rsidRPr="004B500F" w:rsidRDefault="008265B6" w:rsidP="008265B6">
      <w:pPr>
        <w:keepNext/>
        <w:numPr>
          <w:ilvl w:val="0"/>
          <w:numId w:val="1"/>
        </w:numPr>
        <w:spacing w:before="240" w:after="60"/>
        <w:outlineLvl w:val="0"/>
        <w:rPr>
          <w:rFonts w:eastAsia="MS Mincho" w:cs="Arial"/>
          <w:b/>
          <w:bCs/>
          <w:kern w:val="32"/>
          <w:szCs w:val="32"/>
        </w:rPr>
      </w:pPr>
      <w:bookmarkStart w:id="10" w:name="_m6ozjgtnoc3" w:colFirst="0" w:colLast="0"/>
      <w:bookmarkEnd w:id="10"/>
      <w:r w:rsidRPr="004B500F">
        <w:rPr>
          <w:rFonts w:eastAsia="MS Mincho" w:cs="Arial"/>
          <w:b/>
          <w:bCs/>
          <w:kern w:val="32"/>
          <w:szCs w:val="32"/>
        </w:rPr>
        <w:t>Topic group: AI for Histopathology</w:t>
      </w:r>
    </w:p>
    <w:p w:rsidR="008265B6" w:rsidRPr="004B500F" w:rsidRDefault="008265B6" w:rsidP="008265B6">
      <w:r w:rsidRPr="004B500F">
        <w:t xml:space="preserve">A topic group is a community of stakeholders from the medical and AI communities with a shared interest in a topic. The objectives of the topic groups are manifold: </w:t>
      </w:r>
    </w:p>
    <w:p w:rsidR="008265B6" w:rsidRPr="004B500F" w:rsidRDefault="008265B6" w:rsidP="008265B6">
      <w:pPr>
        <w:numPr>
          <w:ilvl w:val="0"/>
          <w:numId w:val="21"/>
        </w:numPr>
      </w:pPr>
      <w:r w:rsidRPr="004B500F">
        <w:t>to provide a forum for open communication among various stakeholders,</w:t>
      </w:r>
    </w:p>
    <w:p w:rsidR="008265B6" w:rsidRPr="004B500F" w:rsidRDefault="008265B6" w:rsidP="008265B6">
      <w:pPr>
        <w:numPr>
          <w:ilvl w:val="0"/>
          <w:numId w:val="21"/>
        </w:numPr>
        <w:spacing w:before="0"/>
      </w:pPr>
      <w:r w:rsidRPr="004B500F">
        <w:t>to agree upon the benchmarking tasks of this topic and scoring metrics,</w:t>
      </w:r>
    </w:p>
    <w:p w:rsidR="008265B6" w:rsidRPr="004B500F" w:rsidRDefault="008265B6" w:rsidP="008265B6">
      <w:pPr>
        <w:numPr>
          <w:ilvl w:val="0"/>
          <w:numId w:val="21"/>
        </w:numPr>
        <w:spacing w:before="0"/>
      </w:pPr>
      <w:r w:rsidRPr="004B500F">
        <w:t>to facilitate the collection of high quality labelled test data from different sources,</w:t>
      </w:r>
    </w:p>
    <w:p w:rsidR="008265B6" w:rsidRPr="004B500F" w:rsidRDefault="008265B6" w:rsidP="008265B6">
      <w:pPr>
        <w:numPr>
          <w:ilvl w:val="0"/>
          <w:numId w:val="21"/>
        </w:numPr>
        <w:spacing w:before="0"/>
      </w:pPr>
      <w:r w:rsidRPr="004B500F">
        <w:t xml:space="preserve">to clarify the input and output format of the test data, </w:t>
      </w:r>
    </w:p>
    <w:p w:rsidR="008265B6" w:rsidRPr="004B500F" w:rsidRDefault="008265B6" w:rsidP="008265B6">
      <w:pPr>
        <w:numPr>
          <w:ilvl w:val="0"/>
          <w:numId w:val="21"/>
        </w:numPr>
        <w:spacing w:before="0"/>
      </w:pPr>
      <w:r w:rsidRPr="004B500F">
        <w:t>to define and set-up the technical benchmarking infrastructure, and</w:t>
      </w:r>
    </w:p>
    <w:p w:rsidR="008265B6" w:rsidRPr="004B500F" w:rsidRDefault="008265B6" w:rsidP="008265B6">
      <w:pPr>
        <w:numPr>
          <w:ilvl w:val="0"/>
          <w:numId w:val="21"/>
        </w:numPr>
        <w:spacing w:before="0"/>
      </w:pPr>
      <w:r w:rsidRPr="004B500F">
        <w:t>to coordinate the benchmarking process in collaboration with the Focus Group management and working groups.</w:t>
      </w:r>
    </w:p>
    <w:p w:rsidR="008265B6" w:rsidRPr="004B500F" w:rsidRDefault="008265B6" w:rsidP="008265B6">
      <w:r w:rsidRPr="004B500F">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rsidR="008265B6" w:rsidRPr="004B500F" w:rsidRDefault="008265B6" w:rsidP="008265B6">
      <w:r w:rsidRPr="004B500F">
        <w:t xml:space="preserve">This topic group is dedicated to AI for histopathology. </w:t>
      </w:r>
      <w:r w:rsidRPr="004B500F">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rsidR="008265B6" w:rsidRPr="004B500F" w:rsidRDefault="008265B6" w:rsidP="008265B6">
      <w:pPr>
        <w:autoSpaceDE w:val="0"/>
        <w:autoSpaceDN w:val="0"/>
        <w:adjustRightInd w:val="0"/>
        <w:rPr>
          <w:rFonts w:cstheme="minorHAnsi"/>
        </w:rPr>
      </w:pPr>
      <w:r w:rsidRPr="004B500F">
        <w:rPr>
          <w:rFonts w:cstheme="minorHAnsi"/>
        </w:rPr>
        <w:t xml:space="preserve">We therefore propose to establish a data set for the benchmarking of machine learning based tumor cell detection and TIL quantification algorithms. </w:t>
      </w:r>
    </w:p>
    <w:p w:rsidR="008265B6" w:rsidRPr="004B500F" w:rsidRDefault="008265B6" w:rsidP="008265B6">
      <w:pPr>
        <w:autoSpaceDE w:val="0"/>
        <w:autoSpaceDN w:val="0"/>
        <w:adjustRightInd w:val="0"/>
        <w:rPr>
          <w:rFonts w:cstheme="minorHAnsi"/>
        </w:rPr>
      </w:pPr>
      <w:r w:rsidRPr="004B500F">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rsidR="008265B6" w:rsidRPr="004B500F" w:rsidRDefault="008265B6" w:rsidP="008265B6">
      <w:pPr>
        <w:rPr>
          <w:color w:val="000000"/>
        </w:rPr>
      </w:pPr>
      <w:r w:rsidRPr="004B500F">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4B500F">
        <w:rPr>
          <w:i/>
          <w:color w:val="000000"/>
        </w:rPr>
        <w:t>undisclosed fashion</w:t>
      </w:r>
      <w:r w:rsidRPr="004B500F">
        <w:rPr>
          <w:color w:val="000000"/>
        </w:rPr>
        <w:t xml:space="preserve"> within a compute infrastructure that will be used for the actual benchmarking process. </w:t>
      </w:r>
    </w:p>
    <w:p w:rsidR="008265B6" w:rsidRPr="004B500F" w:rsidRDefault="008265B6" w:rsidP="008265B6">
      <w:pPr>
        <w:rPr>
          <w:color w:val="000000"/>
        </w:rPr>
      </w:pPr>
      <w:r w:rsidRPr="004B500F">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rsidR="008265B6" w:rsidRPr="004B500F" w:rsidRDefault="008265B6" w:rsidP="008265B6">
      <w:pPr>
        <w:rPr>
          <w:color w:val="000000"/>
        </w:rPr>
      </w:pPr>
      <w:r w:rsidRPr="004B500F">
        <w:rPr>
          <w:color w:val="000000"/>
        </w:rPr>
        <w:t xml:space="preserve">In the benchmarking process, the participants are expected to submit AI-based solutions that will analyze the histopathological images and </w:t>
      </w:r>
    </w:p>
    <w:p w:rsidR="008265B6" w:rsidRPr="004B500F" w:rsidRDefault="008265B6" w:rsidP="008265B6">
      <w:pPr>
        <w:numPr>
          <w:ilvl w:val="0"/>
          <w:numId w:val="22"/>
        </w:numPr>
        <w:contextualSpacing/>
        <w:jc w:val="both"/>
        <w:rPr>
          <w:rFonts w:eastAsia="Times New Roman"/>
          <w:color w:val="000000"/>
        </w:rPr>
      </w:pPr>
      <w:r w:rsidRPr="004B500F">
        <w:rPr>
          <w:rFonts w:eastAsia="Times New Roman"/>
          <w:color w:val="000000"/>
        </w:rPr>
        <w:t>automatically detect tumor cells and lymphocytes, and/or</w:t>
      </w:r>
    </w:p>
    <w:p w:rsidR="008265B6" w:rsidRPr="004B500F" w:rsidRDefault="008265B6" w:rsidP="008265B6">
      <w:pPr>
        <w:numPr>
          <w:ilvl w:val="0"/>
          <w:numId w:val="22"/>
        </w:numPr>
        <w:contextualSpacing/>
        <w:jc w:val="both"/>
        <w:rPr>
          <w:rFonts w:eastAsia="Times New Roman"/>
          <w:color w:val="000000"/>
        </w:rPr>
      </w:pPr>
      <w:r w:rsidRPr="004B500F">
        <w:rPr>
          <w:rFonts w:eastAsia="Times New Roman"/>
          <w:color w:val="000000"/>
        </w:rPr>
        <w:t>quantify the lymphocyte and tumor cell density (number of cells per square millimeter in the tumor area or in the border area of the tumor), and/or</w:t>
      </w:r>
    </w:p>
    <w:p w:rsidR="008265B6" w:rsidRPr="004B500F" w:rsidRDefault="008265B6" w:rsidP="008265B6">
      <w:pPr>
        <w:numPr>
          <w:ilvl w:val="0"/>
          <w:numId w:val="22"/>
        </w:numPr>
        <w:contextualSpacing/>
        <w:jc w:val="both"/>
        <w:rPr>
          <w:rFonts w:eastAsia="Times New Roman"/>
          <w:color w:val="000000"/>
        </w:rPr>
      </w:pPr>
      <w:r w:rsidRPr="004B500F">
        <w:rPr>
          <w:rFonts w:eastAsia="Times New Roman"/>
          <w:color w:val="000000"/>
        </w:rPr>
        <w:t xml:space="preserve">predict the </w:t>
      </w:r>
      <w:r w:rsidRPr="004B500F">
        <w:rPr>
          <w:rFonts w:cstheme="minorHAnsi"/>
        </w:rPr>
        <w:t xml:space="preserve">semi-quantitative score </w:t>
      </w:r>
      <w:r w:rsidRPr="004B500F">
        <w:rPr>
          <w:rFonts w:eastAsia="Times New Roman"/>
          <w:color w:val="000000"/>
        </w:rPr>
        <w:t xml:space="preserve">as diagnosed by pathologists after visual inspection and comparison with reference images </w:t>
      </w:r>
      <w:r w:rsidRPr="004B500F">
        <w:rPr>
          <w:rFonts w:cstheme="minorHAnsi"/>
        </w:rPr>
        <w:t>(Salgado et al., Annals of Oncology 2014).</w:t>
      </w:r>
    </w:p>
    <w:p w:rsidR="008265B6" w:rsidRPr="004B500F" w:rsidRDefault="008265B6" w:rsidP="008265B6">
      <w:pPr>
        <w:autoSpaceDE w:val="0"/>
        <w:autoSpaceDN w:val="0"/>
        <w:adjustRightInd w:val="0"/>
        <w:rPr>
          <w:rFonts w:cstheme="minorHAnsi"/>
        </w:rPr>
      </w:pPr>
      <w:r w:rsidRPr="004B500F">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rsidR="008265B6" w:rsidRPr="004B500F" w:rsidRDefault="008265B6" w:rsidP="008265B6">
      <w:r w:rsidRPr="004B500F">
        <w:t xml:space="preserve">More details about the activities of the topic group can be found in the documents </w:t>
      </w:r>
      <w:hyperlink r:id="rId13" w:history="1">
        <w:r w:rsidRPr="004B500F">
          <w:rPr>
            <w:color w:val="0000FF"/>
            <w:u w:val="single"/>
          </w:rPr>
          <w:t>B-014-R1</w:t>
        </w:r>
      </w:hyperlink>
      <w:r w:rsidRPr="004B500F">
        <w:t xml:space="preserve"> and </w:t>
      </w:r>
      <w:r w:rsidRPr="004B500F">
        <w:br/>
      </w:r>
      <w:hyperlink r:id="rId14" w:history="1">
        <w:r w:rsidRPr="004B500F">
          <w:rPr>
            <w:color w:val="0000FF"/>
            <w:u w:val="single"/>
          </w:rPr>
          <w:t>C-018</w:t>
        </w:r>
      </w:hyperlink>
      <w:r w:rsidRPr="004B500F">
        <w:t>, which can be accessed with a free ITU account (cf. “Get involved”).</w:t>
      </w:r>
    </w:p>
    <w:p w:rsidR="008265B6" w:rsidRPr="004B500F" w:rsidRDefault="008265B6" w:rsidP="008265B6">
      <w:pPr>
        <w:rPr>
          <w:color w:val="000000"/>
        </w:rPr>
      </w:pPr>
      <w:r w:rsidRPr="004B500F">
        <w:t xml:space="preserve">The topic group on AI for histopathology is lead by </w:t>
      </w:r>
      <w:r w:rsidRPr="004B500F">
        <w:rPr>
          <w:lang w:val="en-US"/>
        </w:rPr>
        <w:t>Frederick Klauschen (</w:t>
      </w:r>
      <w:r w:rsidRPr="004B500F">
        <w:rPr>
          <w:color w:val="000000"/>
        </w:rPr>
        <w:t xml:space="preserve">Institute of Pathology, Charité Universitätsmedizin Berlin, Germany). </w:t>
      </w:r>
      <w:r w:rsidRPr="004B500F">
        <w:rPr>
          <w:lang w:val="en-US"/>
        </w:rPr>
        <w:t xml:space="preserve">The </w:t>
      </w:r>
      <w:r w:rsidRPr="004B500F">
        <w:rPr>
          <w:color w:val="000000"/>
        </w:rPr>
        <w:t>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Center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rsidR="008265B6" w:rsidRPr="004B500F" w:rsidRDefault="008265B6" w:rsidP="008265B6">
      <w:pPr>
        <w:rPr>
          <w:b/>
        </w:rPr>
      </w:pPr>
      <w:r w:rsidRPr="004B500F">
        <w:t>We encourage interested parties to join as topic group members. The topic group would benefit from further expertise of the medical and AI communities and from additional data.</w:t>
      </w:r>
    </w:p>
    <w:p w:rsidR="008265B6" w:rsidRPr="004B500F" w:rsidRDefault="008265B6" w:rsidP="008265B6">
      <w:pPr>
        <w:keepNext/>
        <w:numPr>
          <w:ilvl w:val="0"/>
          <w:numId w:val="1"/>
        </w:numPr>
        <w:spacing w:before="240" w:after="60"/>
        <w:outlineLvl w:val="0"/>
        <w:rPr>
          <w:rFonts w:eastAsia="MS Mincho" w:cs="Arial"/>
          <w:b/>
          <w:bCs/>
          <w:kern w:val="32"/>
          <w:szCs w:val="32"/>
        </w:rPr>
      </w:pPr>
      <w:bookmarkStart w:id="11" w:name="_e6ujau1z0gxx" w:colFirst="0" w:colLast="0"/>
      <w:bookmarkEnd w:id="11"/>
      <w:r w:rsidRPr="004B500F">
        <w:rPr>
          <w:rFonts w:eastAsia="MS Mincho" w:cs="Arial"/>
          <w:b/>
          <w:bCs/>
          <w:kern w:val="32"/>
          <w:szCs w:val="32"/>
        </w:rPr>
        <w:t>Get involved</w:t>
      </w:r>
    </w:p>
    <w:p w:rsidR="008265B6" w:rsidRPr="004B500F" w:rsidRDefault="008265B6" w:rsidP="008265B6">
      <w:r w:rsidRPr="004B500F">
        <w:t>To join this topic group, please send an e-mail to the focus group secretariat (</w:t>
      </w:r>
      <w:hyperlink r:id="rId15" w:history="1">
        <w:r w:rsidRPr="004B500F">
          <w:rPr>
            <w:color w:val="0000FF"/>
            <w:u w:val="single"/>
          </w:rPr>
          <w:t>tsbfgai4h@itu.int</w:t>
        </w:r>
      </w:hyperlink>
      <w:r w:rsidRPr="004B500F">
        <w:t>) and the topic driver (</w:t>
      </w:r>
      <w:hyperlink r:id="rId16" w:history="1">
        <w:r w:rsidRPr="004B500F">
          <w:rPr>
            <w:color w:val="0000FF"/>
            <w:u w:val="single"/>
          </w:rPr>
          <w:t>frederick.klauschen@charite.de</w:t>
        </w:r>
      </w:hyperlink>
      <w:r w:rsidRPr="004B500F">
        <w:t xml:space="preserve">). Please use a descriptive e-mail subject (e.g. "Participation topic group AI for histopathology"), briefly introduce yourself and your organization, concisely describe your relevant experience and expertise, and explain your interest in the topic group. </w:t>
      </w:r>
    </w:p>
    <w:p w:rsidR="008265B6" w:rsidRPr="004B500F" w:rsidRDefault="008265B6" w:rsidP="008265B6">
      <w:r w:rsidRPr="004B500F">
        <w:t>Participation in FG-AI4H is free of charge and open to all. To attend the workshops and meetings, please visit the Focus Group website (</w:t>
      </w:r>
      <w:hyperlink r:id="rId17" w:history="1">
        <w:r w:rsidRPr="004B500F">
          <w:rPr>
            <w:color w:val="0000FF"/>
            <w:u w:val="single"/>
          </w:rPr>
          <w:t>https://www.itu.int/go/fgai4h</w:t>
        </w:r>
      </w:hyperlink>
      <w:r w:rsidRPr="004B500F">
        <w:t>), where you can also find the whitepaper, get access to the documentation, and sign up to the mailing list.</w:t>
      </w:r>
    </w:p>
    <w:p w:rsidR="008265B6" w:rsidRPr="004B500F" w:rsidRDefault="008265B6" w:rsidP="008265B6"/>
    <w:p w:rsidR="008265B6" w:rsidRPr="004B500F" w:rsidRDefault="008265B6" w:rsidP="008265B6">
      <w:pPr>
        <w:rPr>
          <w:b/>
          <w:color w:val="000000"/>
          <w:lang w:val="de-DE"/>
        </w:rPr>
      </w:pPr>
      <w:r w:rsidRPr="004B500F">
        <w:rPr>
          <w:b/>
          <w:color w:val="000000"/>
          <w:lang w:val="de-DE"/>
        </w:rPr>
        <w:t>References</w:t>
      </w:r>
      <w:r w:rsidRPr="004B500F">
        <w:rPr>
          <w:color w:val="000000"/>
          <w:lang w:val="de-DE"/>
        </w:rPr>
        <w:t xml:space="preserve"> </w:t>
      </w:r>
    </w:p>
    <w:p w:rsidR="008265B6" w:rsidRPr="004B500F" w:rsidRDefault="008265B6" w:rsidP="008265B6">
      <w:pPr>
        <w:rPr>
          <w:b/>
          <w:color w:val="000000"/>
          <w:sz w:val="20"/>
          <w:szCs w:val="20"/>
          <w:lang w:val="de-DE"/>
        </w:rPr>
      </w:pPr>
      <w:r w:rsidRPr="004B500F">
        <w:rPr>
          <w:sz w:val="20"/>
          <w:szCs w:val="20"/>
          <w:lang w:val="de-DE" w:eastAsia="en-US"/>
        </w:rPr>
        <w:t xml:space="preserve">Salgado, R., Denkert, C., Demaria, S., Sirtaine, N., Klauschen, F., Pruneri, G., ... </w:t>
      </w:r>
      <w:r w:rsidRPr="004B500F">
        <w:rPr>
          <w:sz w:val="20"/>
          <w:szCs w:val="20"/>
          <w:lang w:eastAsia="en-US"/>
        </w:rPr>
        <w:t xml:space="preserve">&amp; Perez, E. A. (2014). The evaluation of tumor-infiltrating lymphocytes (TILs) in breast cancer: recommendations by an International TILs Working Group 2014. </w:t>
      </w:r>
      <w:r w:rsidRPr="004B500F">
        <w:rPr>
          <w:i/>
          <w:iCs/>
          <w:sz w:val="20"/>
          <w:szCs w:val="20"/>
          <w:lang w:val="de-DE" w:eastAsia="en-US"/>
        </w:rPr>
        <w:t>Annals of oncology</w:t>
      </w:r>
      <w:r w:rsidRPr="004B500F">
        <w:rPr>
          <w:sz w:val="20"/>
          <w:szCs w:val="20"/>
          <w:lang w:val="de-DE" w:eastAsia="en-US"/>
        </w:rPr>
        <w:t xml:space="preserve">, </w:t>
      </w:r>
      <w:r w:rsidRPr="004B500F">
        <w:rPr>
          <w:i/>
          <w:iCs/>
          <w:sz w:val="20"/>
          <w:szCs w:val="20"/>
          <w:lang w:val="de-DE" w:eastAsia="en-US"/>
        </w:rPr>
        <w:t>26</w:t>
      </w:r>
      <w:r w:rsidRPr="004B500F">
        <w:rPr>
          <w:sz w:val="20"/>
          <w:szCs w:val="20"/>
          <w:lang w:val="de-DE" w:eastAsia="en-US"/>
        </w:rPr>
        <w:t xml:space="preserve">(2), 259-271. </w:t>
      </w:r>
      <w:hyperlink r:id="rId18" w:history="1">
        <w:r w:rsidRPr="004B500F">
          <w:rPr>
            <w:color w:val="0000FF"/>
            <w:sz w:val="20"/>
            <w:szCs w:val="20"/>
            <w:u w:val="single"/>
            <w:lang w:val="de-DE" w:eastAsia="en-US"/>
          </w:rPr>
          <w:t>https://doi.org/10.1093/annonc/mdu450</w:t>
        </w:r>
      </w:hyperlink>
      <w:r w:rsidRPr="004B500F">
        <w:rPr>
          <w:sz w:val="20"/>
          <w:szCs w:val="20"/>
          <w:lang w:val="de-DE" w:eastAsia="en-US"/>
        </w:rPr>
        <w:t xml:space="preserve"> </w:t>
      </w:r>
    </w:p>
    <w:p w:rsidR="008265B6" w:rsidRPr="004B500F" w:rsidRDefault="008265B6" w:rsidP="008265B6">
      <w:pPr>
        <w:spacing w:before="0"/>
        <w:rPr>
          <w:sz w:val="20"/>
          <w:szCs w:val="20"/>
          <w:lang w:val="de-DE" w:eastAsia="en-US"/>
        </w:rPr>
      </w:pPr>
    </w:p>
    <w:p w:rsidR="008265B6" w:rsidRPr="004B500F" w:rsidRDefault="008265B6" w:rsidP="008265B6">
      <w:pPr>
        <w:spacing w:before="0"/>
        <w:rPr>
          <w:sz w:val="20"/>
          <w:szCs w:val="20"/>
          <w:lang w:val="de-DE" w:eastAsia="en-US"/>
        </w:rPr>
      </w:pPr>
      <w:r w:rsidRPr="004B500F">
        <w:rPr>
          <w:sz w:val="20"/>
          <w:szCs w:val="20"/>
          <w:lang w:val="de-DE" w:eastAsia="en-US"/>
        </w:rPr>
        <w:t xml:space="preserve">Wienert, S., Heim, D., Saeger, K., Stenzinger, A., Beil, M., Hufnagl, P., ... </w:t>
      </w:r>
      <w:r w:rsidRPr="004B500F">
        <w:rPr>
          <w:sz w:val="20"/>
          <w:szCs w:val="20"/>
          <w:lang w:eastAsia="en-US"/>
        </w:rPr>
        <w:t xml:space="preserve">&amp; Klauschen, F. (2012). Detection and segmentation of cell nuclei in virtual microscopy images: a minimum-model approach. </w:t>
      </w:r>
      <w:r w:rsidRPr="004B500F">
        <w:rPr>
          <w:i/>
          <w:iCs/>
          <w:sz w:val="20"/>
          <w:szCs w:val="20"/>
          <w:lang w:val="de-DE" w:eastAsia="en-US"/>
        </w:rPr>
        <w:t>Scientific reports</w:t>
      </w:r>
      <w:r w:rsidRPr="004B500F">
        <w:rPr>
          <w:sz w:val="20"/>
          <w:szCs w:val="20"/>
          <w:lang w:val="de-DE" w:eastAsia="en-US"/>
        </w:rPr>
        <w:t xml:space="preserve">, </w:t>
      </w:r>
      <w:r w:rsidRPr="004B500F">
        <w:rPr>
          <w:i/>
          <w:iCs/>
          <w:sz w:val="20"/>
          <w:szCs w:val="20"/>
          <w:lang w:val="de-DE" w:eastAsia="en-US"/>
        </w:rPr>
        <w:t>2</w:t>
      </w:r>
      <w:r w:rsidRPr="004B500F">
        <w:rPr>
          <w:sz w:val="20"/>
          <w:szCs w:val="20"/>
          <w:lang w:val="de-DE" w:eastAsia="en-US"/>
        </w:rPr>
        <w:t xml:space="preserve">, 503. </w:t>
      </w:r>
      <w:hyperlink r:id="rId19" w:history="1">
        <w:r w:rsidRPr="004B500F">
          <w:rPr>
            <w:color w:val="0000FF"/>
            <w:sz w:val="20"/>
            <w:szCs w:val="20"/>
            <w:u w:val="single"/>
            <w:lang w:val="de-DE" w:eastAsia="en-US"/>
          </w:rPr>
          <w:t>https://doi.org/10.1038/srep00503</w:t>
        </w:r>
      </w:hyperlink>
      <w:r w:rsidRPr="004B500F">
        <w:rPr>
          <w:sz w:val="20"/>
          <w:szCs w:val="20"/>
          <w:lang w:val="de-DE" w:eastAsia="en-US"/>
        </w:rPr>
        <w:t xml:space="preserve"> </w:t>
      </w:r>
    </w:p>
    <w:p w:rsidR="008265B6" w:rsidRPr="004B500F" w:rsidRDefault="008265B6" w:rsidP="008265B6">
      <w:pPr>
        <w:spacing w:before="0"/>
        <w:rPr>
          <w:sz w:val="20"/>
          <w:szCs w:val="20"/>
          <w:lang w:val="de-DE" w:eastAsia="en-US"/>
        </w:rPr>
      </w:pPr>
    </w:p>
    <w:p w:rsidR="008265B6" w:rsidRPr="004B500F" w:rsidRDefault="008265B6" w:rsidP="008265B6">
      <w:pPr>
        <w:spacing w:before="0"/>
        <w:rPr>
          <w:lang w:eastAsia="en-US"/>
        </w:rPr>
      </w:pPr>
      <w:r w:rsidRPr="004B500F">
        <w:rPr>
          <w:color w:val="000000"/>
          <w:sz w:val="20"/>
          <w:szCs w:val="20"/>
          <w:lang w:val="de-DE"/>
        </w:rPr>
        <w:t xml:space="preserve">Klauschen, F., Müller, K. R., Binder, A., Bockmayr, M., Hägele, M., Seegerer, P., ... </w:t>
      </w:r>
      <w:r w:rsidRPr="004B500F">
        <w:rPr>
          <w:color w:val="000000"/>
          <w:sz w:val="20"/>
          <w:szCs w:val="20"/>
        </w:rPr>
        <w:t xml:space="preserve">&amp; Michiels, S. (2018, July). Scoring of tumor-infiltrating lymphocytes: from visual estimation to machine learning. In Seminars in cancer biology. Academic Press. </w:t>
      </w:r>
      <w:hyperlink r:id="rId20" w:history="1">
        <w:r w:rsidRPr="004B500F">
          <w:rPr>
            <w:color w:val="0000FF"/>
            <w:sz w:val="20"/>
            <w:szCs w:val="20"/>
            <w:u w:val="single"/>
            <w:lang w:eastAsia="en-US"/>
          </w:rPr>
          <w:t>https://doi.org/10.1016/j.semcancer.2018.07.001</w:t>
        </w:r>
      </w:hyperlink>
      <w:r w:rsidRPr="004B500F">
        <w:rPr>
          <w:lang w:eastAsia="en-US"/>
        </w:rPr>
        <w:t xml:space="preserve"> </w:t>
      </w:r>
    </w:p>
    <w:p w:rsidR="008265B6" w:rsidRPr="004B500F" w:rsidRDefault="008265B6" w:rsidP="008265B6">
      <w:pPr>
        <w:keepNext/>
        <w:jc w:val="center"/>
      </w:pPr>
      <w:r w:rsidRPr="004B500F">
        <w:rPr>
          <w:noProof/>
        </w:rPr>
        <w:drawing>
          <wp:inline distT="0" distB="0" distL="0" distR="0" wp14:anchorId="1AA19700" wp14:editId="442A9B10">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rsidR="008265B6" w:rsidRPr="00B0018C" w:rsidRDefault="008265B6" w:rsidP="008265B6">
      <w:pPr>
        <w:spacing w:before="0" w:after="200"/>
      </w:pPr>
      <w:r w:rsidRPr="004B500F">
        <w:rPr>
          <w:i/>
          <w:iCs/>
          <w:color w:val="44546A" w:themeColor="text2"/>
          <w:sz w:val="18"/>
          <w:szCs w:val="18"/>
        </w:rPr>
        <w:t xml:space="preserve">Figure </w:t>
      </w:r>
      <w:r w:rsidRPr="004B500F">
        <w:rPr>
          <w:i/>
          <w:iCs/>
          <w:color w:val="44546A" w:themeColor="text2"/>
          <w:sz w:val="18"/>
          <w:szCs w:val="18"/>
        </w:rPr>
        <w:fldChar w:fldCharType="begin"/>
      </w:r>
      <w:r w:rsidRPr="004B500F">
        <w:rPr>
          <w:i/>
          <w:iCs/>
          <w:color w:val="44546A" w:themeColor="text2"/>
          <w:sz w:val="18"/>
          <w:szCs w:val="18"/>
        </w:rPr>
        <w:instrText xml:space="preserve"> SEQ Figure \* ARABIC </w:instrText>
      </w:r>
      <w:r w:rsidRPr="004B500F">
        <w:rPr>
          <w:i/>
          <w:iCs/>
          <w:color w:val="44546A" w:themeColor="text2"/>
          <w:sz w:val="18"/>
          <w:szCs w:val="18"/>
        </w:rPr>
        <w:fldChar w:fldCharType="separate"/>
      </w:r>
      <w:r w:rsidRPr="004B500F">
        <w:rPr>
          <w:i/>
          <w:iCs/>
          <w:noProof/>
          <w:color w:val="44546A" w:themeColor="text2"/>
          <w:sz w:val="18"/>
          <w:szCs w:val="18"/>
        </w:rPr>
        <w:t>1</w:t>
      </w:r>
      <w:r w:rsidRPr="004B500F">
        <w:rPr>
          <w:i/>
          <w:iCs/>
          <w:noProof/>
          <w:color w:val="44546A" w:themeColor="text2"/>
          <w:sz w:val="18"/>
          <w:szCs w:val="18"/>
        </w:rPr>
        <w:fldChar w:fldCharType="end"/>
      </w:r>
      <w:r w:rsidRPr="004B500F">
        <w:rPr>
          <w:i/>
          <w:iCs/>
          <w:color w:val="44546A" w:themeColor="text2"/>
          <w:sz w:val="18"/>
          <w:szCs w:val="18"/>
        </w:rP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rsidR="008265B6" w:rsidRPr="00421607" w:rsidRDefault="008265B6" w:rsidP="008265B6">
      <w:pPr>
        <w:spacing w:after="20"/>
        <w:jc w:val="center"/>
      </w:pPr>
      <w:r w:rsidRPr="00B0018C">
        <w:t>______________________</w:t>
      </w:r>
    </w:p>
    <w:p w:rsidR="008265B6" w:rsidRPr="0053783C" w:rsidRDefault="008265B6" w:rsidP="008265B6"/>
    <w:p w:rsidR="00BC1D31" w:rsidRPr="008265B6" w:rsidRDefault="00BC1D31" w:rsidP="008265B6"/>
    <w:sectPr w:rsidR="00BC1D31" w:rsidRPr="008265B6" w:rsidSect="008D4445">
      <w:headerReference w:type="default" r:id="rId22"/>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65B6" w:rsidRDefault="008265B6" w:rsidP="007B7733">
      <w:pPr>
        <w:spacing w:before="0"/>
      </w:pPr>
      <w:r>
        <w:separator/>
      </w:r>
    </w:p>
  </w:endnote>
  <w:endnote w:type="continuationSeparator" w:id="0">
    <w:p w:rsidR="008265B6" w:rsidRDefault="008265B6"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Yu Gothic"/>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65B6" w:rsidRDefault="008265B6" w:rsidP="007B7733">
      <w:pPr>
        <w:spacing w:before="0"/>
      </w:pPr>
      <w:r>
        <w:separator/>
      </w:r>
    </w:p>
  </w:footnote>
  <w:footnote w:type="continuationSeparator" w:id="0">
    <w:p w:rsidR="008265B6" w:rsidRDefault="008265B6"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8D4445">
      <w:rPr>
        <w:noProof/>
      </w:rPr>
      <w:t>FGAI4H-R-013-A02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584754048">
    <w:abstractNumId w:val="13"/>
  </w:num>
  <w:num w:numId="2" w16cid:durableId="2118403169">
    <w:abstractNumId w:val="13"/>
  </w:num>
  <w:num w:numId="3" w16cid:durableId="829295650">
    <w:abstractNumId w:val="13"/>
  </w:num>
  <w:num w:numId="4" w16cid:durableId="1399865753">
    <w:abstractNumId w:val="13"/>
  </w:num>
  <w:num w:numId="5" w16cid:durableId="1602034683">
    <w:abstractNumId w:val="13"/>
  </w:num>
  <w:num w:numId="6" w16cid:durableId="1134756870">
    <w:abstractNumId w:val="13"/>
  </w:num>
  <w:num w:numId="7" w16cid:durableId="500051565">
    <w:abstractNumId w:val="13"/>
  </w:num>
  <w:num w:numId="8" w16cid:durableId="965083412">
    <w:abstractNumId w:val="13"/>
  </w:num>
  <w:num w:numId="9" w16cid:durableId="180365736">
    <w:abstractNumId w:val="13"/>
  </w:num>
  <w:num w:numId="10" w16cid:durableId="991716487">
    <w:abstractNumId w:val="10"/>
  </w:num>
  <w:num w:numId="11" w16cid:durableId="1502357349">
    <w:abstractNumId w:val="9"/>
  </w:num>
  <w:num w:numId="12" w16cid:durableId="1187326519">
    <w:abstractNumId w:val="7"/>
  </w:num>
  <w:num w:numId="13" w16cid:durableId="649481287">
    <w:abstractNumId w:val="6"/>
  </w:num>
  <w:num w:numId="14" w16cid:durableId="1791433569">
    <w:abstractNumId w:val="5"/>
  </w:num>
  <w:num w:numId="15" w16cid:durableId="169491680">
    <w:abstractNumId w:val="4"/>
  </w:num>
  <w:num w:numId="16" w16cid:durableId="918518951">
    <w:abstractNumId w:val="8"/>
  </w:num>
  <w:num w:numId="17" w16cid:durableId="1861233462">
    <w:abstractNumId w:val="3"/>
  </w:num>
  <w:num w:numId="18" w16cid:durableId="130028392">
    <w:abstractNumId w:val="2"/>
  </w:num>
  <w:num w:numId="19" w16cid:durableId="366569033">
    <w:abstractNumId w:val="1"/>
  </w:num>
  <w:num w:numId="20" w16cid:durableId="1896895733">
    <w:abstractNumId w:val="0"/>
  </w:num>
  <w:num w:numId="21" w16cid:durableId="1471553550">
    <w:abstractNumId w:val="12"/>
  </w:num>
  <w:num w:numId="22" w16cid:durableId="18197671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5B6"/>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44AD8"/>
    <w:rsid w:val="00047D97"/>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1687"/>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5594"/>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0481"/>
    <w:rsid w:val="00242B8D"/>
    <w:rsid w:val="00255E96"/>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1FA0"/>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0682"/>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630E"/>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265B6"/>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97098"/>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D4445"/>
    <w:rsid w:val="008E2916"/>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5C3"/>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015E"/>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998"/>
    <w:rsid w:val="00C81B16"/>
    <w:rsid w:val="00C83124"/>
    <w:rsid w:val="00C832C1"/>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64F"/>
    <w:rsid w:val="00CF1AB3"/>
    <w:rsid w:val="00CF1F92"/>
    <w:rsid w:val="00CF3243"/>
    <w:rsid w:val="00CF44F8"/>
    <w:rsid w:val="00CF4789"/>
    <w:rsid w:val="00D002DE"/>
    <w:rsid w:val="00D0442B"/>
    <w:rsid w:val="00D06403"/>
    <w:rsid w:val="00D11F7F"/>
    <w:rsid w:val="00D144E9"/>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400"/>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905"/>
    <w:rsid w:val="00E34BBF"/>
    <w:rsid w:val="00E35418"/>
    <w:rsid w:val="00E36F50"/>
    <w:rsid w:val="00E44C0E"/>
    <w:rsid w:val="00E50C94"/>
    <w:rsid w:val="00E52824"/>
    <w:rsid w:val="00E52D35"/>
    <w:rsid w:val="00E5305A"/>
    <w:rsid w:val="00E628BB"/>
    <w:rsid w:val="00E62B7F"/>
    <w:rsid w:val="00E64412"/>
    <w:rsid w:val="00E75037"/>
    <w:rsid w:val="00E751B2"/>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3092"/>
    <w:rsid w:val="00EC4AAC"/>
    <w:rsid w:val="00EC7452"/>
    <w:rsid w:val="00EC784D"/>
    <w:rsid w:val="00ED046B"/>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75EC18A-B6F7-479E-9DB5-37CB5645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65B6"/>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8265B6"/>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8265B6"/>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8265B6"/>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8265B6"/>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8265B6"/>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8265B6"/>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8265B6"/>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8265B6"/>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8265B6"/>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8265B6"/>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8265B6"/>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8265B6"/>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8265B6"/>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8265B6"/>
    <w:pPr>
      <w:tabs>
        <w:tab w:val="clear" w:pos="964"/>
      </w:tabs>
      <w:spacing w:before="80"/>
      <w:ind w:left="1531" w:hanging="851"/>
    </w:pPr>
  </w:style>
  <w:style w:type="paragraph" w:styleId="TOC3">
    <w:name w:val="toc 3"/>
    <w:basedOn w:val="TOC2"/>
    <w:rsid w:val="008265B6"/>
    <w:pPr>
      <w:ind w:left="2269"/>
    </w:pPr>
  </w:style>
  <w:style w:type="paragraph" w:customStyle="1" w:styleId="Normalbeforetable">
    <w:name w:val="Normal before table"/>
    <w:basedOn w:val="Normal"/>
    <w:rsid w:val="008265B6"/>
    <w:pPr>
      <w:keepNext/>
      <w:spacing w:after="120"/>
    </w:pPr>
    <w:rPr>
      <w:rFonts w:eastAsia="????"/>
      <w:lang w:eastAsia="en-US"/>
    </w:rPr>
  </w:style>
  <w:style w:type="paragraph" w:customStyle="1" w:styleId="Tablehead">
    <w:name w:val="Table_head"/>
    <w:basedOn w:val="Normal"/>
    <w:next w:val="Normal"/>
    <w:rsid w:val="008265B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8265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8265B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8265B6"/>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8265B6"/>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8265B6"/>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8265B6"/>
    <w:rPr>
      <w:b/>
    </w:rPr>
  </w:style>
  <w:style w:type="paragraph" w:customStyle="1" w:styleId="Formal">
    <w:name w:val="Formal"/>
    <w:basedOn w:val="Normal"/>
    <w:rsid w:val="008265B6"/>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8265B6"/>
    <w:pPr>
      <w:tabs>
        <w:tab w:val="right" w:leader="dot" w:pos="9639"/>
      </w:tabs>
    </w:pPr>
    <w:rPr>
      <w:rFonts w:eastAsia="MS Mincho"/>
    </w:rPr>
  </w:style>
  <w:style w:type="paragraph" w:styleId="Header">
    <w:name w:val="header"/>
    <w:basedOn w:val="Normal"/>
    <w:link w:val="HeaderChar"/>
    <w:rsid w:val="008265B6"/>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8265B6"/>
    <w:rPr>
      <w:rFonts w:eastAsia="Times New Roman"/>
      <w:sz w:val="18"/>
      <w:lang w:val="en-GB"/>
    </w:rPr>
  </w:style>
  <w:style w:type="character" w:customStyle="1" w:styleId="ReftextArial9pt">
    <w:name w:val="Ref_text Arial 9 pt"/>
    <w:rsid w:val="008265B6"/>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8265B6"/>
    <w:pPr>
      <w:jc w:val="right"/>
    </w:pPr>
  </w:style>
  <w:style w:type="paragraph" w:customStyle="1" w:styleId="TSBHeaderQuestion">
    <w:name w:val="TSBHeaderQuestion"/>
    <w:basedOn w:val="Normal"/>
    <w:rsid w:val="008265B6"/>
  </w:style>
  <w:style w:type="paragraph" w:customStyle="1" w:styleId="TSBHeaderRight14">
    <w:name w:val="TSBHeaderRight14"/>
    <w:basedOn w:val="Normal"/>
    <w:rsid w:val="008265B6"/>
    <w:pPr>
      <w:jc w:val="right"/>
    </w:pPr>
    <w:rPr>
      <w:b/>
      <w:bCs/>
      <w:sz w:val="28"/>
      <w:szCs w:val="28"/>
    </w:rPr>
  </w:style>
  <w:style w:type="paragraph" w:customStyle="1" w:styleId="TSBHeaderSource">
    <w:name w:val="TSBHeaderSource"/>
    <w:basedOn w:val="Normal"/>
    <w:rsid w:val="008265B6"/>
  </w:style>
  <w:style w:type="paragraph" w:customStyle="1" w:styleId="TSBHeaderSummary">
    <w:name w:val="TSBHeaderSummary"/>
    <w:basedOn w:val="Normal"/>
    <w:rsid w:val="008265B6"/>
  </w:style>
  <w:style w:type="paragraph" w:customStyle="1" w:styleId="TSBHeaderTitle">
    <w:name w:val="TSBHeaderTitle"/>
    <w:basedOn w:val="Normal"/>
    <w:rsid w:val="008265B6"/>
  </w:style>
  <w:style w:type="paragraph" w:customStyle="1" w:styleId="toc0">
    <w:name w:val="toc 0"/>
    <w:basedOn w:val="Normal"/>
    <w:next w:val="TOC1"/>
    <w:rsid w:val="008265B6"/>
    <w:pPr>
      <w:tabs>
        <w:tab w:val="right" w:pos="9639"/>
      </w:tabs>
      <w:overflowPunct w:val="0"/>
      <w:autoSpaceDE w:val="0"/>
      <w:autoSpaceDN w:val="0"/>
      <w:adjustRightInd w:val="0"/>
      <w:textAlignment w:val="baseline"/>
    </w:pPr>
    <w:rPr>
      <w:rFonts w:eastAsia="Times New Roman"/>
      <w:b/>
      <w:szCs w:val="20"/>
      <w:lang w:eastAsia="en-US"/>
    </w:rPr>
  </w:style>
  <w:style w:type="character" w:styleId="Hashtag">
    <w:name w:val="Hashtag"/>
    <w:basedOn w:val="DefaultParagraphFont"/>
    <w:uiPriority w:val="99"/>
    <w:semiHidden/>
    <w:unhideWhenUsed/>
    <w:rsid w:val="008265B6"/>
    <w:rPr>
      <w:color w:val="2B579A"/>
      <w:shd w:val="clear" w:color="auto" w:fill="E1DFDD"/>
    </w:rPr>
  </w:style>
  <w:style w:type="character" w:styleId="Mention">
    <w:name w:val="Mention"/>
    <w:basedOn w:val="DefaultParagraphFont"/>
    <w:uiPriority w:val="99"/>
    <w:semiHidden/>
    <w:unhideWhenUsed/>
    <w:rsid w:val="008265B6"/>
    <w:rPr>
      <w:color w:val="2B579A"/>
      <w:shd w:val="clear" w:color="auto" w:fill="E1DFDD"/>
    </w:rPr>
  </w:style>
  <w:style w:type="character" w:styleId="SmartHyperlink">
    <w:name w:val="Smart Hyperlink"/>
    <w:basedOn w:val="DefaultParagraphFont"/>
    <w:uiPriority w:val="99"/>
    <w:semiHidden/>
    <w:unhideWhenUsed/>
    <w:rsid w:val="008265B6"/>
    <w:rPr>
      <w:u w:val="dotted"/>
    </w:rPr>
  </w:style>
  <w:style w:type="character" w:styleId="SmartLink">
    <w:name w:val="Smart Link"/>
    <w:basedOn w:val="DefaultParagraphFont"/>
    <w:uiPriority w:val="99"/>
    <w:semiHidden/>
    <w:unhideWhenUsed/>
    <w:rsid w:val="008265B6"/>
    <w:rPr>
      <w:color w:val="0000FF"/>
      <w:u w:val="single"/>
      <w:shd w:val="clear" w:color="auto" w:fill="F3F2F1"/>
    </w:rPr>
  </w:style>
  <w:style w:type="character" w:styleId="UnresolvedMention">
    <w:name w:val="Unresolved Mention"/>
    <w:basedOn w:val="DefaultParagraphFont"/>
    <w:uiPriority w:val="99"/>
    <w:semiHidden/>
    <w:unhideWhenUsed/>
    <w:rsid w:val="00826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xtranet.itu.int/sites/itu-t/focusgroups/ai4h/docs/FGAI4H-B-014-R1.docx" TargetMode="External"/><Relationship Id="rId18" Type="http://schemas.openxmlformats.org/officeDocument/2006/relationships/hyperlink" Target="https://doi.org/10.1093/annonc/mdu45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www.itu.int/go/fgai4h" TargetMode="External"/><Relationship Id="rId17" Type="http://schemas.openxmlformats.org/officeDocument/2006/relationships/hyperlink" Target="https://www.itu.int/go/fgai4h" TargetMode="External"/><Relationship Id="rId2" Type="http://schemas.openxmlformats.org/officeDocument/2006/relationships/customXml" Target="../customXml/item2.xml"/><Relationship Id="rId16" Type="http://schemas.openxmlformats.org/officeDocument/2006/relationships/hyperlink" Target="mailto:frederick.klauschen@charite.de" TargetMode="External"/><Relationship Id="rId20" Type="http://schemas.openxmlformats.org/officeDocument/2006/relationships/hyperlink" Target="https://doi.org/10.1016/j.semcancer.2018.07.00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rederick.klauschen@charite.d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tsbfgai4h@itu.int"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038/srep0050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xtranet.itu.int/sites/itu-t/focusgroups/ai4h/docs/FGAI4H-C-018.docx"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5B026-EE29-4F20-B403-7B4664DD7A1C}"/>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0</TotalTime>
  <Pages>6</Pages>
  <Words>1923</Words>
  <Characters>11426</Characters>
  <Application>Microsoft Office Word</Application>
  <DocSecurity>0</DocSecurity>
  <Lines>186</Lines>
  <Paragraphs>61</Paragraphs>
  <ScaleCrop>false</ScaleCrop>
  <HeadingPairs>
    <vt:vector size="2" baseType="variant">
      <vt:variant>
        <vt:lpstr>Title</vt:lpstr>
      </vt:variant>
      <vt:variant>
        <vt:i4>1</vt:i4>
      </vt:variant>
    </vt:vector>
  </HeadingPairs>
  <TitlesOfParts>
    <vt:vector size="1" baseType="lpstr">
      <vt:lpstr>Insert title (always in English)</vt:lpstr>
    </vt:vector>
  </TitlesOfParts>
  <Manager>ITU-T</Manager>
  <Company>International Telecommunication Union (ITU)</Company>
  <LinksUpToDate>false</LinksUpToDate>
  <CharactersWithSpaces>13307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FGAI4H-R-013-A02  For: Cambridge, 21-24 March 2023_x000d_Document date: _x000d_Saved by ITU51014895 at 03:01:10 on 27/03/2023</dc:description>
  <cp:lastModifiedBy>Simão Campos-Neto</cp:lastModifiedBy>
  <cp:revision>2</cp:revision>
  <cp:lastPrinted>2011-04-05T14:28:00Z</cp:lastPrinted>
  <dcterms:created xsi:type="dcterms:W3CDTF">2023-03-27T00:51:00Z</dcterms:created>
  <dcterms:modified xsi:type="dcterms:W3CDTF">2023-03-27T01:01:00Z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FGAI4H-R-013-A02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Cambridge, 21-24 March 2023</vt:lpwstr>
  </property>
  <property fmtid="{D5CDD505-2E9C-101B-9397-08002B2CF9AE}" pid="8" name="Docauthor">
    <vt:lpwstr>TG-Histo Topic Driver</vt:lpwstr>
  </property>
</Properties>
</file>