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D0BA1" w:rsidRPr="00B0018C" w:rsidTr="00E829CF">
        <w:trPr>
          <w:cantSplit/>
        </w:trPr>
        <w:tc>
          <w:tcPr>
            <w:tcW w:w="1133" w:type="dxa"/>
            <w:vMerge w:val="restart"/>
            <w:vAlign w:val="center"/>
          </w:tcPr>
          <w:p w:rsidR="005D0BA1" w:rsidRPr="00B0018C" w:rsidRDefault="005D0BA1" w:rsidP="00E829C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3716C1E" wp14:editId="314D5CC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5D0BA1" w:rsidRPr="00B0018C" w:rsidRDefault="005D0BA1" w:rsidP="00286CAE">
            <w:pPr>
              <w:rPr>
                <w:sz w:val="16"/>
                <w:szCs w:val="16"/>
              </w:rPr>
            </w:pPr>
            <w:r w:rsidRPr="00B0018C">
              <w:rPr>
                <w:sz w:val="16"/>
                <w:szCs w:val="16"/>
              </w:rPr>
              <w:t>INTERNATIONAL TELECOMMUNICATION UNION</w:t>
            </w:r>
          </w:p>
          <w:p w:rsidR="005D0BA1" w:rsidRPr="00B0018C" w:rsidRDefault="005D0BA1" w:rsidP="00286CAE">
            <w:pPr>
              <w:rPr>
                <w:b/>
                <w:bCs/>
                <w:sz w:val="26"/>
                <w:szCs w:val="26"/>
              </w:rPr>
            </w:pPr>
            <w:r w:rsidRPr="00B0018C">
              <w:rPr>
                <w:b/>
                <w:bCs/>
                <w:sz w:val="26"/>
                <w:szCs w:val="26"/>
              </w:rPr>
              <w:t>TELECOMMUNICATION</w:t>
            </w:r>
            <w:r w:rsidRPr="00B0018C">
              <w:rPr>
                <w:b/>
                <w:bCs/>
                <w:sz w:val="26"/>
                <w:szCs w:val="26"/>
              </w:rPr>
              <w:br/>
              <w:t>STANDARDIZATION SECTOR</w:t>
            </w:r>
          </w:p>
          <w:p w:rsidR="005D0BA1" w:rsidRPr="00B0018C" w:rsidRDefault="005D0BA1" w:rsidP="00286CAE">
            <w:pPr>
              <w:rPr>
                <w:sz w:val="20"/>
                <w:szCs w:val="20"/>
              </w:rPr>
            </w:pPr>
            <w:r w:rsidRPr="00B0018C">
              <w:rPr>
                <w:sz w:val="20"/>
                <w:szCs w:val="20"/>
              </w:rPr>
              <w:t xml:space="preserve">STUDY </w:t>
            </w:r>
            <w:r>
              <w:rPr>
                <w:sz w:val="20"/>
                <w:szCs w:val="20"/>
              </w:rPr>
              <w:t>PERIOD 2022-2024</w:t>
            </w:r>
          </w:p>
        </w:tc>
        <w:tc>
          <w:tcPr>
            <w:tcW w:w="4678" w:type="dxa"/>
            <w:gridSpan w:val="2"/>
          </w:tcPr>
          <w:p w:rsidR="005D0BA1" w:rsidRPr="00B0018C" w:rsidRDefault="005D0BA1" w:rsidP="00E829CF">
            <w:pPr>
              <w:pStyle w:val="Docnumber"/>
            </w:pPr>
            <w:r w:rsidRPr="00F62049">
              <w:rPr>
                <w:noProof/>
              </w:rPr>
              <w:t>FGAI4H</w:t>
            </w:r>
            <w:r w:rsidR="00E829CF">
              <w:rPr>
                <w:noProof/>
              </w:rPr>
              <w:t>-R-</w:t>
            </w:r>
            <w:r w:rsidRPr="00F62049">
              <w:rPr>
                <w:noProof/>
              </w:rPr>
              <w:t>009</w:t>
            </w:r>
            <w:r>
              <w:rPr>
                <w:noProof/>
              </w:rPr>
              <w:t>-A02</w:t>
            </w:r>
          </w:p>
        </w:tc>
      </w:tr>
      <w:bookmarkEnd w:id="2"/>
      <w:tr w:rsidR="005D0BA1" w:rsidRPr="00B0018C" w:rsidTr="00286CAE">
        <w:trPr>
          <w:cantSplit/>
        </w:trPr>
        <w:tc>
          <w:tcPr>
            <w:tcW w:w="1133" w:type="dxa"/>
            <w:vMerge/>
          </w:tcPr>
          <w:p w:rsidR="005D0BA1" w:rsidRPr="00B0018C" w:rsidRDefault="005D0BA1" w:rsidP="00286CAE">
            <w:pPr>
              <w:rPr>
                <w:smallCaps/>
                <w:sz w:val="20"/>
              </w:rPr>
            </w:pPr>
          </w:p>
        </w:tc>
        <w:tc>
          <w:tcPr>
            <w:tcW w:w="3829" w:type="dxa"/>
            <w:gridSpan w:val="2"/>
            <w:vMerge/>
          </w:tcPr>
          <w:p w:rsidR="005D0BA1" w:rsidRPr="00B0018C" w:rsidRDefault="005D0BA1" w:rsidP="00286CAE">
            <w:pPr>
              <w:rPr>
                <w:smallCaps/>
                <w:sz w:val="20"/>
              </w:rPr>
            </w:pPr>
          </w:p>
        </w:tc>
        <w:tc>
          <w:tcPr>
            <w:tcW w:w="4678" w:type="dxa"/>
            <w:gridSpan w:val="2"/>
          </w:tcPr>
          <w:p w:rsidR="005D0BA1" w:rsidRPr="00B0018C" w:rsidRDefault="005D0BA1" w:rsidP="00E829CF">
            <w:pPr>
              <w:pStyle w:val="TSBHeaderRight14"/>
            </w:pPr>
            <w:r w:rsidRPr="00B0018C">
              <w:t>ITU-T Focus Group on AI for Health</w:t>
            </w:r>
          </w:p>
        </w:tc>
      </w:tr>
      <w:tr w:rsidR="005D0BA1" w:rsidRPr="00B0018C" w:rsidTr="00286CAE">
        <w:trPr>
          <w:cantSplit/>
        </w:trPr>
        <w:tc>
          <w:tcPr>
            <w:tcW w:w="1133" w:type="dxa"/>
            <w:vMerge/>
            <w:tcBorders>
              <w:bottom w:val="single" w:sz="12" w:space="0" w:color="auto"/>
            </w:tcBorders>
          </w:tcPr>
          <w:p w:rsidR="005D0BA1" w:rsidRPr="00B0018C" w:rsidRDefault="005D0BA1" w:rsidP="00286CAE">
            <w:pPr>
              <w:rPr>
                <w:b/>
                <w:bCs/>
                <w:sz w:val="26"/>
              </w:rPr>
            </w:pPr>
          </w:p>
        </w:tc>
        <w:tc>
          <w:tcPr>
            <w:tcW w:w="3829" w:type="dxa"/>
            <w:gridSpan w:val="2"/>
            <w:vMerge/>
            <w:tcBorders>
              <w:bottom w:val="single" w:sz="12" w:space="0" w:color="auto"/>
            </w:tcBorders>
          </w:tcPr>
          <w:p w:rsidR="005D0BA1" w:rsidRPr="00B0018C" w:rsidRDefault="005D0BA1" w:rsidP="00286CAE">
            <w:pPr>
              <w:rPr>
                <w:b/>
                <w:bCs/>
                <w:sz w:val="26"/>
              </w:rPr>
            </w:pPr>
          </w:p>
        </w:tc>
        <w:tc>
          <w:tcPr>
            <w:tcW w:w="4678" w:type="dxa"/>
            <w:gridSpan w:val="2"/>
            <w:tcBorders>
              <w:bottom w:val="single" w:sz="12" w:space="0" w:color="auto"/>
            </w:tcBorders>
          </w:tcPr>
          <w:p w:rsidR="005D0BA1" w:rsidRPr="00B0018C" w:rsidRDefault="005D0BA1" w:rsidP="00E829CF">
            <w:pPr>
              <w:pStyle w:val="TSBHeaderRight14"/>
            </w:pPr>
            <w:r w:rsidRPr="00B0018C">
              <w:t>Original: English</w:t>
            </w:r>
          </w:p>
        </w:tc>
      </w:tr>
      <w:tr w:rsidR="005D0BA1" w:rsidRPr="00B0018C" w:rsidTr="00286CAE">
        <w:trPr>
          <w:cantSplit/>
        </w:trPr>
        <w:tc>
          <w:tcPr>
            <w:tcW w:w="1700" w:type="dxa"/>
            <w:gridSpan w:val="2"/>
          </w:tcPr>
          <w:p w:rsidR="005D0BA1" w:rsidRPr="00B0018C" w:rsidRDefault="005D0BA1" w:rsidP="00286CAE">
            <w:pPr>
              <w:rPr>
                <w:b/>
                <w:bCs/>
              </w:rPr>
            </w:pPr>
            <w:bookmarkStart w:id="3" w:name="dbluepink" w:colFirst="1" w:colLast="1"/>
            <w:bookmarkStart w:id="4" w:name="dmeeting" w:colFirst="2" w:colLast="2"/>
            <w:bookmarkEnd w:id="1"/>
            <w:r w:rsidRPr="00B0018C">
              <w:rPr>
                <w:b/>
                <w:bCs/>
              </w:rPr>
              <w:t>WG(s):</w:t>
            </w:r>
          </w:p>
        </w:tc>
        <w:tc>
          <w:tcPr>
            <w:tcW w:w="3262" w:type="dxa"/>
          </w:tcPr>
          <w:p w:rsidR="005D0BA1" w:rsidRPr="00B0018C" w:rsidRDefault="005D0BA1" w:rsidP="00E829CF">
            <w:pPr>
              <w:pStyle w:val="TSBHeaderQuestion"/>
            </w:pPr>
            <w:r>
              <w:rPr>
                <w:noProof/>
              </w:rPr>
              <w:t>Plen</w:t>
            </w:r>
          </w:p>
        </w:tc>
        <w:tc>
          <w:tcPr>
            <w:tcW w:w="4678" w:type="dxa"/>
            <w:gridSpan w:val="2"/>
          </w:tcPr>
          <w:p w:rsidR="005D0BA1" w:rsidRPr="00B0018C" w:rsidRDefault="00E829CF" w:rsidP="00E829CF">
            <w:pPr>
              <w:pStyle w:val="VenueDate"/>
            </w:pPr>
            <w:r>
              <w:t>Cambridge, 21-24 March 2023</w:t>
            </w:r>
          </w:p>
        </w:tc>
      </w:tr>
      <w:tr w:rsidR="005D0BA1" w:rsidRPr="00B0018C" w:rsidTr="00286CAE">
        <w:trPr>
          <w:cantSplit/>
        </w:trPr>
        <w:tc>
          <w:tcPr>
            <w:tcW w:w="9640" w:type="dxa"/>
            <w:gridSpan w:val="5"/>
          </w:tcPr>
          <w:p w:rsidR="005D0BA1" w:rsidRPr="00B0018C" w:rsidRDefault="005D0BA1" w:rsidP="00286CAE">
            <w:pPr>
              <w:jc w:val="center"/>
              <w:rPr>
                <w:b/>
                <w:bCs/>
              </w:rPr>
            </w:pPr>
            <w:bookmarkStart w:id="5" w:name="dtitle" w:colFirst="0" w:colLast="0"/>
            <w:bookmarkEnd w:id="3"/>
            <w:bookmarkEnd w:id="4"/>
            <w:r w:rsidRPr="00B0018C">
              <w:rPr>
                <w:b/>
                <w:bCs/>
              </w:rPr>
              <w:t>DOCUMENT</w:t>
            </w:r>
          </w:p>
        </w:tc>
      </w:tr>
      <w:tr w:rsidR="005D0BA1" w:rsidRPr="00B0018C" w:rsidTr="00286CAE">
        <w:trPr>
          <w:cantSplit/>
        </w:trPr>
        <w:tc>
          <w:tcPr>
            <w:tcW w:w="1700" w:type="dxa"/>
            <w:gridSpan w:val="2"/>
          </w:tcPr>
          <w:p w:rsidR="005D0BA1" w:rsidRPr="00B0018C" w:rsidRDefault="005D0BA1" w:rsidP="00286CAE">
            <w:pPr>
              <w:rPr>
                <w:b/>
                <w:bCs/>
              </w:rPr>
            </w:pPr>
            <w:bookmarkStart w:id="6" w:name="dsource" w:colFirst="1" w:colLast="1"/>
            <w:bookmarkEnd w:id="5"/>
            <w:r w:rsidRPr="00B0018C">
              <w:rPr>
                <w:b/>
                <w:bCs/>
              </w:rPr>
              <w:t>Source:</w:t>
            </w:r>
          </w:p>
        </w:tc>
        <w:tc>
          <w:tcPr>
            <w:tcW w:w="7940" w:type="dxa"/>
            <w:gridSpan w:val="3"/>
          </w:tcPr>
          <w:p w:rsidR="005D0BA1" w:rsidRPr="00B0018C" w:rsidRDefault="005D0BA1" w:rsidP="00E829CF">
            <w:pPr>
              <w:pStyle w:val="TSBHeaderSource"/>
            </w:pPr>
            <w:r>
              <w:rPr>
                <w:noProof/>
              </w:rPr>
              <w:t>TG-DiagnosticCT Topic Driver</w:t>
            </w:r>
          </w:p>
        </w:tc>
      </w:tr>
      <w:tr w:rsidR="005D0BA1" w:rsidRPr="00B0018C" w:rsidTr="00286CAE">
        <w:trPr>
          <w:cantSplit/>
        </w:trPr>
        <w:tc>
          <w:tcPr>
            <w:tcW w:w="1700" w:type="dxa"/>
            <w:gridSpan w:val="2"/>
          </w:tcPr>
          <w:p w:rsidR="005D0BA1" w:rsidRPr="00B0018C" w:rsidRDefault="005D0BA1" w:rsidP="00286CAE">
            <w:bookmarkStart w:id="7" w:name="dtitle1" w:colFirst="1" w:colLast="1"/>
            <w:bookmarkEnd w:id="6"/>
            <w:r w:rsidRPr="00B0018C">
              <w:rPr>
                <w:b/>
                <w:bCs/>
              </w:rPr>
              <w:t>Title:</w:t>
            </w:r>
          </w:p>
        </w:tc>
        <w:tc>
          <w:tcPr>
            <w:tcW w:w="7940" w:type="dxa"/>
            <w:gridSpan w:val="3"/>
          </w:tcPr>
          <w:p w:rsidR="005D0BA1" w:rsidRPr="00B0018C" w:rsidRDefault="005D0BA1" w:rsidP="00E829CF">
            <w:pPr>
              <w:pStyle w:val="TSBHeaderTitle"/>
            </w:pPr>
            <w:r>
              <w:t>Att.2 – CfTGP update (</w:t>
            </w:r>
            <w:r>
              <w:rPr>
                <w:noProof/>
              </w:rPr>
              <w:t>TG-DiagnosticCT) [same as Meeting H]</w:t>
            </w:r>
          </w:p>
        </w:tc>
      </w:tr>
      <w:tr w:rsidR="005D0BA1" w:rsidRPr="00B0018C" w:rsidTr="00286CAE">
        <w:trPr>
          <w:cantSplit/>
        </w:trPr>
        <w:tc>
          <w:tcPr>
            <w:tcW w:w="1700" w:type="dxa"/>
            <w:gridSpan w:val="2"/>
            <w:tcBorders>
              <w:bottom w:val="single" w:sz="6" w:space="0" w:color="auto"/>
            </w:tcBorders>
          </w:tcPr>
          <w:p w:rsidR="005D0BA1" w:rsidRPr="00B0018C" w:rsidRDefault="005D0BA1"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5D0BA1" w:rsidRPr="00B0018C" w:rsidRDefault="005D0BA1" w:rsidP="00286CAE">
            <w:r>
              <w:rPr>
                <w:lang w:val="en-US"/>
              </w:rPr>
              <w:t>Engagement</w:t>
            </w:r>
          </w:p>
        </w:tc>
      </w:tr>
      <w:bookmarkEnd w:id="8"/>
      <w:tr w:rsidR="005D0BA1" w:rsidRPr="00B0018C" w:rsidTr="00286CAE">
        <w:trPr>
          <w:cantSplit/>
        </w:trPr>
        <w:tc>
          <w:tcPr>
            <w:tcW w:w="1700" w:type="dxa"/>
            <w:gridSpan w:val="2"/>
            <w:tcBorders>
              <w:top w:val="single" w:sz="6" w:space="0" w:color="auto"/>
              <w:bottom w:val="single" w:sz="6" w:space="0" w:color="auto"/>
            </w:tcBorders>
          </w:tcPr>
          <w:p w:rsidR="005D0BA1" w:rsidRPr="00B0018C" w:rsidRDefault="005D0BA1" w:rsidP="00286CAE">
            <w:pPr>
              <w:rPr>
                <w:b/>
                <w:bCs/>
              </w:rPr>
            </w:pPr>
            <w:r w:rsidRPr="00B0018C">
              <w:rPr>
                <w:b/>
                <w:bCs/>
              </w:rPr>
              <w:t>Contact:</w:t>
            </w:r>
          </w:p>
        </w:tc>
        <w:tc>
          <w:tcPr>
            <w:tcW w:w="3829" w:type="dxa"/>
            <w:gridSpan w:val="2"/>
            <w:tcBorders>
              <w:top w:val="single" w:sz="6" w:space="0" w:color="auto"/>
              <w:bottom w:val="single" w:sz="6" w:space="0" w:color="auto"/>
            </w:tcBorders>
          </w:tcPr>
          <w:p w:rsidR="005D0BA1" w:rsidRPr="00B0018C" w:rsidRDefault="005D0BA1" w:rsidP="00286CAE">
            <w:r>
              <w:rPr>
                <w:noProof/>
              </w:rPr>
              <w:t>Kuan Chen</w:t>
            </w:r>
            <w:r w:rsidRPr="00B0018C">
              <w:br/>
            </w:r>
            <w:r>
              <w:rPr>
                <w:noProof/>
              </w:rPr>
              <w:t>InferVision, China</w:t>
            </w:r>
          </w:p>
        </w:tc>
        <w:tc>
          <w:tcPr>
            <w:tcW w:w="4111" w:type="dxa"/>
            <w:tcBorders>
              <w:top w:val="single" w:sz="6" w:space="0" w:color="auto"/>
              <w:bottom w:val="single" w:sz="6" w:space="0" w:color="auto"/>
            </w:tcBorders>
          </w:tcPr>
          <w:p w:rsidR="005D0BA1" w:rsidRPr="00B0018C" w:rsidRDefault="005D0BA1" w:rsidP="00286CAE">
            <w:r w:rsidRPr="00B0018C">
              <w:t xml:space="preserve">Email: </w:t>
            </w:r>
            <w:hyperlink r:id="rId11" w:history="1">
              <w:r w:rsidRPr="0059759F">
                <w:rPr>
                  <w:rStyle w:val="Hyperlink"/>
                  <w:noProof/>
                </w:rPr>
                <w:t>ckuan@infervision.com</w:t>
              </w:r>
            </w:hyperlink>
          </w:p>
        </w:tc>
      </w:tr>
    </w:tbl>
    <w:p w:rsidR="005D0BA1" w:rsidRPr="00B0018C" w:rsidRDefault="005D0BA1" w:rsidP="005D0BA1"/>
    <w:tbl>
      <w:tblPr>
        <w:tblW w:w="9640" w:type="dxa"/>
        <w:tblLayout w:type="fixed"/>
        <w:tblCellMar>
          <w:left w:w="57" w:type="dxa"/>
          <w:right w:w="57" w:type="dxa"/>
        </w:tblCellMar>
        <w:tblLook w:val="0000" w:firstRow="0" w:lastRow="0" w:firstColumn="0" w:lastColumn="0" w:noHBand="0" w:noVBand="0"/>
      </w:tblPr>
      <w:tblGrid>
        <w:gridCol w:w="1701"/>
        <w:gridCol w:w="7939"/>
      </w:tblGrid>
      <w:tr w:rsidR="005D0BA1" w:rsidRPr="00B0018C" w:rsidTr="00286CAE">
        <w:trPr>
          <w:cantSplit/>
        </w:trPr>
        <w:tc>
          <w:tcPr>
            <w:tcW w:w="1701" w:type="dxa"/>
          </w:tcPr>
          <w:p w:rsidR="005D0BA1" w:rsidRPr="00B0018C" w:rsidRDefault="005D0BA1" w:rsidP="00286CAE">
            <w:pPr>
              <w:rPr>
                <w:b/>
                <w:bCs/>
              </w:rPr>
            </w:pPr>
            <w:r w:rsidRPr="00B0018C">
              <w:rPr>
                <w:b/>
                <w:bCs/>
              </w:rPr>
              <w:t>Abstract:</w:t>
            </w:r>
          </w:p>
        </w:tc>
        <w:tc>
          <w:tcPr>
            <w:tcW w:w="7939" w:type="dxa"/>
          </w:tcPr>
          <w:p w:rsidR="005D0BA1" w:rsidRDefault="005D0BA1" w:rsidP="00E829CF">
            <w:pPr>
              <w:pStyle w:val="TSBHeaderSummary"/>
            </w:pPr>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rsidR="005D0BA1" w:rsidRPr="00B0018C" w:rsidRDefault="005D0BA1" w:rsidP="00E829CF">
            <w:pPr>
              <w:pStyle w:val="TSBHeaderSummary"/>
            </w:pPr>
            <w:r>
              <w:t>This version of the CfTGP is the same as seen in Meeting H (FGAI4H-H-009-A02), reproduced for easier reference as a Meeting N document.</w:t>
            </w:r>
          </w:p>
        </w:tc>
      </w:tr>
    </w:tbl>
    <w:p w:rsidR="005D0BA1" w:rsidRPr="00B0018C" w:rsidRDefault="005D0BA1" w:rsidP="005D0BA1"/>
    <w:p w:rsidR="005D0BA1" w:rsidRDefault="005D0BA1" w:rsidP="005D0BA1">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rsidR="005D0BA1" w:rsidRDefault="005D0BA1" w:rsidP="005D0BA1">
      <w:pPr>
        <w:spacing w:after="200"/>
      </w:pPr>
      <w:r>
        <w:t xml:space="preserve">The International Telecommunication Union (ITU)/World Health Organization (WHO) Focus Group on “Artificial Intelligence for Health” (FG-AI4H; </w:t>
      </w:r>
      <w:hyperlink r:id="rId12"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rsidR="005D0BA1" w:rsidRDefault="005D0BA1" w:rsidP="005D0BA1">
      <w:pPr>
        <w:spacing w:after="200"/>
      </w:pPr>
    </w:p>
    <w:p w:rsidR="005D0BA1" w:rsidRDefault="005D0BA1" w:rsidP="005D0BA1">
      <w:pPr>
        <w:pStyle w:val="Heading1"/>
        <w:numPr>
          <w:ilvl w:val="0"/>
          <w:numId w:val="0"/>
        </w:numPr>
        <w:tabs>
          <w:tab w:val="left" w:pos="720"/>
        </w:tabs>
        <w:ind w:left="432" w:hanging="432"/>
      </w:pPr>
      <w:bookmarkStart w:id="9" w:name="_z704iagnrhv2"/>
      <w:bookmarkEnd w:id="9"/>
      <w:r>
        <w:t>About FG-AI4H</w:t>
      </w:r>
    </w:p>
    <w:p w:rsidR="005D0BA1" w:rsidRDefault="005D0BA1" w:rsidP="005D0BA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5D0BA1" w:rsidRDefault="005D0BA1" w:rsidP="005D0BA1">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rsidR="005D0BA1" w:rsidRDefault="005D0BA1" w:rsidP="005D0BA1">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5D0BA1" w:rsidRDefault="005D0BA1" w:rsidP="005D0BA1">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5D0BA1" w:rsidRDefault="005D0BA1" w:rsidP="005D0BA1">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5D0BA1" w:rsidRDefault="005D0BA1" w:rsidP="005D0BA1"/>
    <w:p w:rsidR="005D0BA1" w:rsidRDefault="005D0BA1" w:rsidP="005D0BA1">
      <w:pPr>
        <w:pStyle w:val="Heading1"/>
        <w:numPr>
          <w:ilvl w:val="0"/>
          <w:numId w:val="0"/>
        </w:numPr>
        <w:tabs>
          <w:tab w:val="left" w:pos="720"/>
        </w:tabs>
        <w:ind w:left="432" w:hanging="432"/>
      </w:pPr>
      <w:bookmarkStart w:id="10" w:name="_m6ozjgtnoc3"/>
      <w:bookmarkEnd w:id="10"/>
      <w:r>
        <w:t>Topic group: AI for Volumetric Chest CT</w:t>
      </w:r>
    </w:p>
    <w:p w:rsidR="005D0BA1" w:rsidRDefault="005D0BA1" w:rsidP="005D0BA1">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rsidR="005D0BA1" w:rsidRDefault="005D0BA1" w:rsidP="005D0BA1">
      <w:pPr>
        <w:pStyle w:val="ListParagraph"/>
        <w:numPr>
          <w:ilvl w:val="0"/>
          <w:numId w:val="22"/>
        </w:numPr>
        <w:spacing w:before="0"/>
        <w:jc w:val="both"/>
      </w:pPr>
      <w:r>
        <w:t>to agree upon the benchmarking tasks of this topic and scoring metrics,</w:t>
      </w:r>
    </w:p>
    <w:p w:rsidR="005D0BA1" w:rsidRDefault="005D0BA1" w:rsidP="005D0BA1">
      <w:pPr>
        <w:pStyle w:val="ListParagraph"/>
        <w:numPr>
          <w:ilvl w:val="0"/>
          <w:numId w:val="22"/>
        </w:numPr>
        <w:spacing w:before="0"/>
        <w:jc w:val="both"/>
      </w:pPr>
      <w:r>
        <w:t>to facilitate the collection of high quality labelled test data from different sources,</w:t>
      </w:r>
    </w:p>
    <w:p w:rsidR="005D0BA1" w:rsidRDefault="005D0BA1" w:rsidP="005D0BA1">
      <w:pPr>
        <w:pStyle w:val="ListParagraph"/>
        <w:numPr>
          <w:ilvl w:val="0"/>
          <w:numId w:val="22"/>
        </w:numPr>
        <w:spacing w:before="0"/>
        <w:jc w:val="both"/>
      </w:pPr>
      <w:r>
        <w:t xml:space="preserve">to clarify the input and output format of the test data, </w:t>
      </w:r>
    </w:p>
    <w:p w:rsidR="005D0BA1" w:rsidRDefault="005D0BA1" w:rsidP="005D0BA1">
      <w:pPr>
        <w:pStyle w:val="ListParagraph"/>
        <w:numPr>
          <w:ilvl w:val="0"/>
          <w:numId w:val="22"/>
        </w:numPr>
        <w:spacing w:before="0"/>
        <w:jc w:val="both"/>
      </w:pPr>
      <w:r>
        <w:t>to define and set-up the technical benchmarking infrastructure, and</w:t>
      </w:r>
    </w:p>
    <w:p w:rsidR="005D0BA1" w:rsidRDefault="005D0BA1" w:rsidP="005D0BA1">
      <w:pPr>
        <w:pStyle w:val="ListParagraph"/>
        <w:numPr>
          <w:ilvl w:val="0"/>
          <w:numId w:val="22"/>
        </w:numPr>
        <w:spacing w:before="0"/>
        <w:jc w:val="both"/>
      </w:pPr>
      <w:r>
        <w:t>to coordinate the benchmarking process in collaboration with the Focus Group management and working groups.</w:t>
      </w:r>
    </w:p>
    <w:p w:rsidR="005D0BA1" w:rsidRDefault="005D0BA1" w:rsidP="005D0BA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5D0BA1" w:rsidRDefault="005D0BA1" w:rsidP="005D0BA1">
      <w:r>
        <w:t xml:space="preserve">This topic group is dedicated to AI for volumetric chest CT. </w:t>
      </w:r>
    </w:p>
    <w:p w:rsidR="005D0BA1" w:rsidRDefault="005D0BA1" w:rsidP="005D0BA1"/>
    <w:p w:rsidR="005D0BA1" w:rsidRDefault="005D0BA1" w:rsidP="005D0BA1">
      <w:pPr>
        <w:rPr>
          <w:b/>
          <w:color w:val="000000" w:themeColor="text1"/>
          <w:lang w:val="en-US"/>
        </w:rPr>
      </w:pPr>
      <w:r>
        <w:rPr>
          <w:b/>
          <w:color w:val="000000" w:themeColor="text1"/>
        </w:rPr>
        <w:t xml:space="preserve">1 </w:t>
      </w:r>
      <w:r>
        <w:rPr>
          <w:b/>
          <w:color w:val="000000" w:themeColor="text1"/>
          <w:lang w:eastAsia="zh-CN"/>
        </w:rPr>
        <w:t>Introduction</w:t>
      </w:r>
    </w:p>
    <w:p w:rsidR="005D0BA1" w:rsidRDefault="005D0BA1" w:rsidP="005D0BA1">
      <w:pPr>
        <w:rPr>
          <w:b/>
          <w:color w:val="000000" w:themeColor="text1"/>
          <w:lang w:eastAsia="zh-CN"/>
        </w:rPr>
      </w:pPr>
      <w:r>
        <w:rPr>
          <w:b/>
          <w:color w:val="000000" w:themeColor="text1"/>
        </w:rPr>
        <w:t>1.1 Topic and Relevance</w:t>
      </w:r>
    </w:p>
    <w:p w:rsidR="005D0BA1" w:rsidRDefault="005D0BA1" w:rsidP="005D0BA1">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r>
        <w:rPr>
          <w:color w:val="000000" w:themeColor="text1"/>
          <w:lang w:val="en-US" w:eastAsia="zh-CN"/>
        </w:rPr>
        <w:t>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rsidR="005D0BA1" w:rsidRDefault="005D0BA1" w:rsidP="005D0BA1">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1.2 Impact of AI-assisted Diagnostic System</w:t>
      </w:r>
    </w:p>
    <w:p w:rsidR="005D0BA1" w:rsidRDefault="005D0BA1" w:rsidP="005D0BA1">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 xml:space="preserve">2 Intended Benchmark Tasking </w:t>
      </w:r>
    </w:p>
    <w:p w:rsidR="005D0BA1" w:rsidRDefault="005D0BA1" w:rsidP="005D0BA1">
      <w:pPr>
        <w:rPr>
          <w:b/>
          <w:color w:val="000000" w:themeColor="text1"/>
          <w:lang w:val="en-US" w:eastAsia="zh-CN"/>
        </w:rPr>
      </w:pPr>
      <w:r>
        <w:rPr>
          <w:b/>
          <w:color w:val="000000" w:themeColor="text1"/>
          <w:lang w:val="en-US" w:eastAsia="zh-CN"/>
        </w:rPr>
        <w:t xml:space="preserve">2.1 Clinical Requirement </w:t>
      </w:r>
    </w:p>
    <w:p w:rsidR="005D0BA1" w:rsidRDefault="005D0BA1" w:rsidP="005D0BA1">
      <w:pPr>
        <w:rPr>
          <w:color w:val="000000" w:themeColor="text1"/>
          <w:lang w:val="en-US" w:eastAsia="zh-CN"/>
        </w:rPr>
      </w:pPr>
      <w:r>
        <w:rPr>
          <w:color w:val="000000" w:themeColor="text1"/>
          <w:lang w:val="en-US" w:eastAsia="zh-CN"/>
        </w:rPr>
        <w:t>Lung nodule detection refers to the identification of “a round opacity at least moderately well marginated measuring less than 3 cm” according to the Fleischner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 AI Algorithm Testing</w:t>
      </w:r>
    </w:p>
    <w:p w:rsidR="005D0BA1" w:rsidRDefault="005D0BA1" w:rsidP="005D0BA1">
      <w:pPr>
        <w:rPr>
          <w:b/>
          <w:color w:val="000000" w:themeColor="text1"/>
          <w:lang w:val="en-US" w:eastAsia="zh-CN"/>
        </w:rPr>
      </w:pPr>
      <w:r>
        <w:rPr>
          <w:b/>
          <w:color w:val="000000" w:themeColor="text1"/>
          <w:lang w:val="en-US" w:eastAsia="zh-CN"/>
        </w:rPr>
        <w:t>2.2.1 Fundamental Principles</w:t>
      </w:r>
    </w:p>
    <w:p w:rsidR="005D0BA1" w:rsidRDefault="005D0BA1" w:rsidP="005D0BA1">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rsidR="005D0BA1" w:rsidRDefault="005D0BA1" w:rsidP="005D0BA1">
      <w:pPr>
        <w:rPr>
          <w:b/>
          <w:color w:val="000000" w:themeColor="text1"/>
          <w:lang w:val="en-US" w:eastAsia="zh-CN"/>
        </w:rPr>
      </w:pPr>
      <w:r>
        <w:rPr>
          <w:b/>
          <w:color w:val="000000" w:themeColor="text1"/>
          <w:lang w:val="en-US" w:eastAsia="zh-CN"/>
        </w:rPr>
        <w:t>2.2.2 Available Public and Undisclosed Test Data</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rsidR="005D0BA1" w:rsidRDefault="005D0BA1" w:rsidP="005D0BA1">
      <w:pPr>
        <w:pStyle w:val="1"/>
        <w:numPr>
          <w:ilvl w:val="0"/>
          <w:numId w:val="23"/>
        </w:numPr>
        <w:ind w:firstLineChars="0"/>
        <w:rPr>
          <w:color w:val="FF0000"/>
          <w:lang w:val="en-US" w:eastAsia="zh-CN"/>
        </w:rPr>
      </w:pPr>
      <w:r>
        <w:rPr>
          <w:color w:val="FF0000"/>
          <w:lang w:val="en-US" w:eastAsia="zh-CN"/>
        </w:rPr>
        <w:t>Testing data should include pulmonary nodules of different types such as varying sizes, varying densities (solid, part-solid, pure ground-glass), varying shapes (round, spiculated, lobulated, etc.) to test the detection capability of AI on different nodule types.</w:t>
      </w:r>
    </w:p>
    <w:p w:rsidR="005D0BA1" w:rsidRDefault="005D0BA1" w:rsidP="005D0BA1">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rsidR="005D0BA1" w:rsidRDefault="005D0BA1" w:rsidP="005D0BA1">
      <w:pPr>
        <w:pStyle w:val="1"/>
        <w:ind w:left="360" w:firstLineChars="0" w:firstLine="0"/>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rsidR="005D0BA1" w:rsidRDefault="005D0BA1" w:rsidP="005D0BA1">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rsidR="005D0BA1" w:rsidRDefault="005D0BA1" w:rsidP="005D0BA1">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rsidR="005D0BA1" w:rsidRDefault="005D0BA1" w:rsidP="005D0BA1">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rsidR="005D0BA1" w:rsidRDefault="005D0BA1" w:rsidP="005D0BA1">
      <w:pPr>
        <w:pStyle w:val="1"/>
        <w:ind w:left="240" w:hangingChars="100" w:hanging="240"/>
        <w:rPr>
          <w:color w:val="000000" w:themeColor="text1"/>
          <w:lang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rsidR="005D0BA1" w:rsidRDefault="005D0BA1" w:rsidP="005D0BA1">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rsidR="005D0BA1" w:rsidRDefault="005D0BA1" w:rsidP="005D0BA1">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rsidR="005D0BA1" w:rsidRDefault="005D0BA1" w:rsidP="005D0BA1">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Detection capability of AI on different nodule types such as varying sizes, varying densities (solid, part-solid, pure ground-glass), varying shapes (round, spiculated, lobulated, etc.) were calculated.</w:t>
      </w:r>
    </w:p>
    <w:p w:rsidR="005D0BA1" w:rsidRDefault="005D0BA1" w:rsidP="005D0BA1">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rsidR="005D0BA1" w:rsidRDefault="005D0BA1" w:rsidP="005D0BA1">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rsidR="005D0BA1" w:rsidRDefault="005D0BA1" w:rsidP="005D0BA1">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rsidR="005D0BA1" w:rsidRDefault="005D0BA1" w:rsidP="005D0BA1">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rsidR="005D0BA1" w:rsidRDefault="005D0BA1" w:rsidP="005D0BA1">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rsidR="005D0BA1" w:rsidRDefault="005D0BA1" w:rsidP="005D0BA1">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rsidR="005D0BA1" w:rsidRDefault="005D0BA1" w:rsidP="005D0BA1">
      <w:pPr>
        <w:ind w:leftChars="100" w:left="240"/>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rsidR="005D0BA1" w:rsidRDefault="005D0BA1" w:rsidP="005D0BA1">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rsidR="005D0BA1" w:rsidRDefault="005D0BA1" w:rsidP="005D0BA1">
      <w:r>
        <w:t xml:space="preserve">More details about the activities of the topic group can be found in the document </w:t>
      </w:r>
      <w:hyperlink r:id="rId13" w:history="1">
        <w:r>
          <w:rPr>
            <w:rStyle w:val="Hyperlink"/>
          </w:rPr>
          <w:t>D-024</w:t>
        </w:r>
      </w:hyperlink>
      <w:r>
        <w:t>, which can be accessed with a free ITU account (cf. “Get involved”).</w:t>
      </w:r>
    </w:p>
    <w:p w:rsidR="005D0BA1" w:rsidRDefault="005D0BA1" w:rsidP="005D0BA1">
      <w:r>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rsidR="005D0BA1" w:rsidRDefault="005D0BA1" w:rsidP="005D0BA1">
      <w:pPr>
        <w:rPr>
          <w:b/>
        </w:rPr>
      </w:pPr>
    </w:p>
    <w:p w:rsidR="005D0BA1" w:rsidRDefault="005D0BA1" w:rsidP="005D0BA1">
      <w:pPr>
        <w:pStyle w:val="Heading1"/>
        <w:numPr>
          <w:ilvl w:val="0"/>
          <w:numId w:val="21"/>
        </w:numPr>
      </w:pPr>
      <w:bookmarkStart w:id="11" w:name="_e6ujau1z0gxx"/>
      <w:bookmarkEnd w:id="11"/>
      <w:r>
        <w:t>Get involved</w:t>
      </w:r>
    </w:p>
    <w:p w:rsidR="005D0BA1" w:rsidRDefault="005D0BA1" w:rsidP="005D0BA1">
      <w:r>
        <w:t>To join this topic group, please send an e-mail to the focus group secretariat (</w:t>
      </w:r>
      <w:hyperlink r:id="rId14" w:history="1">
        <w:r>
          <w:rPr>
            <w:rStyle w:val="Hyperlink"/>
          </w:rPr>
          <w:t>tsbfgai4h@itu.int</w:t>
        </w:r>
      </w:hyperlink>
      <w:r>
        <w:t>) and to Pei Zhang(</w:t>
      </w:r>
      <w:hyperlink r:id="rId15"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rsidR="005D0BA1" w:rsidRDefault="005D0BA1" w:rsidP="005D0BA1">
      <w:r>
        <w:t>Participation in FG-AI4H is free of charge and open to all. To attend the workshops and meetings, please visit the Focus Group website (</w:t>
      </w:r>
      <w:hyperlink r:id="rId16" w:history="1">
        <w:r>
          <w:rPr>
            <w:rStyle w:val="Hyperlink"/>
          </w:rPr>
          <w:t>https://www.itu.int/go/fgai4h</w:t>
        </w:r>
      </w:hyperlink>
      <w:r>
        <w:t>), where you can also find the whitepaper, get access to the documentation, and sign up to the mailing list.</w:t>
      </w:r>
    </w:p>
    <w:p w:rsidR="005D0BA1" w:rsidRPr="00B0018C" w:rsidRDefault="005D0BA1" w:rsidP="005D0BA1"/>
    <w:p w:rsidR="005D0BA1" w:rsidRPr="00B0018C" w:rsidRDefault="005D0BA1" w:rsidP="005D0BA1"/>
    <w:p w:rsidR="005D0BA1" w:rsidRDefault="005D0BA1" w:rsidP="005D0BA1">
      <w:pPr>
        <w:spacing w:after="20"/>
        <w:jc w:val="center"/>
      </w:pPr>
      <w:r w:rsidRPr="00B0018C">
        <w:t>______________________</w:t>
      </w:r>
    </w:p>
    <w:p w:rsidR="005D0BA1" w:rsidRDefault="005D0BA1" w:rsidP="005D0BA1"/>
    <w:p w:rsidR="005D0BA1" w:rsidRPr="00421607" w:rsidRDefault="005D0BA1" w:rsidP="005D0BA1"/>
    <w:p w:rsidR="005D0BA1" w:rsidRPr="00B51C28" w:rsidRDefault="005D0BA1" w:rsidP="005D0BA1"/>
    <w:p w:rsidR="005D0BA1" w:rsidRPr="00847400" w:rsidRDefault="005D0BA1" w:rsidP="005D0BA1"/>
    <w:p w:rsidR="00BC1D31" w:rsidRPr="005D0BA1" w:rsidRDefault="00BC1D31" w:rsidP="005D0BA1"/>
    <w:sectPr w:rsidR="00BC1D31" w:rsidRPr="005D0BA1" w:rsidSect="00E829CF">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BA1" w:rsidRDefault="005D0BA1" w:rsidP="007B7733">
      <w:pPr>
        <w:spacing w:before="0"/>
      </w:pPr>
      <w:r>
        <w:separator/>
      </w:r>
    </w:p>
  </w:endnote>
  <w:endnote w:type="continuationSeparator" w:id="0">
    <w:p w:rsidR="005D0BA1" w:rsidRDefault="005D0BA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BA1" w:rsidRDefault="005D0BA1" w:rsidP="007B7733">
      <w:pPr>
        <w:spacing w:before="0"/>
      </w:pPr>
      <w:r>
        <w:separator/>
      </w:r>
    </w:p>
  </w:footnote>
  <w:footnote w:type="continuationSeparator" w:id="0">
    <w:p w:rsidR="005D0BA1" w:rsidRDefault="005D0BA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829CF">
      <w:rPr>
        <w:noProof/>
      </w:rPr>
      <w:t>FGAI4H-R-009-A02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36294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19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688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564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A1"/>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0BA1"/>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29CF"/>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EDA3BE-B477-41E7-986A-CD0EA00F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0BA1"/>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D0BA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0BA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0BA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D0BA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D0BA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D0BA1"/>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D0BA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0BA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D0BA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D0BA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0BA1"/>
    <w:pPr>
      <w:tabs>
        <w:tab w:val="clear" w:pos="964"/>
      </w:tabs>
      <w:spacing w:before="80"/>
      <w:ind w:left="1531" w:hanging="851"/>
    </w:pPr>
  </w:style>
  <w:style w:type="paragraph" w:styleId="TOC3">
    <w:name w:val="toc 3"/>
    <w:basedOn w:val="TOC2"/>
    <w:rsid w:val="005D0BA1"/>
    <w:pPr>
      <w:ind w:left="2269"/>
    </w:pPr>
  </w:style>
  <w:style w:type="paragraph" w:customStyle="1" w:styleId="Normalbeforetable">
    <w:name w:val="Normal before table"/>
    <w:basedOn w:val="Normal"/>
    <w:rsid w:val="005D0BA1"/>
    <w:pPr>
      <w:keepNext/>
      <w:spacing w:after="120"/>
    </w:pPr>
    <w:rPr>
      <w:rFonts w:eastAsia="????"/>
      <w:lang w:eastAsia="en-US"/>
    </w:rPr>
  </w:style>
  <w:style w:type="paragraph" w:customStyle="1" w:styleId="Tablehead">
    <w:name w:val="Table_head"/>
    <w:basedOn w:val="Normal"/>
    <w:next w:val="Normal"/>
    <w:rsid w:val="005D0BA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0B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D0B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D0BA1"/>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D0BA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D0BA1"/>
    <w:rPr>
      <w:b/>
    </w:rPr>
  </w:style>
  <w:style w:type="paragraph" w:customStyle="1" w:styleId="Formal">
    <w:name w:val="Formal"/>
    <w:basedOn w:val="Normal"/>
    <w:rsid w:val="005D0B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D0BA1"/>
    <w:pPr>
      <w:tabs>
        <w:tab w:val="right" w:leader="dot" w:pos="9639"/>
      </w:tabs>
    </w:pPr>
    <w:rPr>
      <w:rFonts w:eastAsia="MS Mincho"/>
    </w:rPr>
  </w:style>
  <w:style w:type="paragraph" w:styleId="Header">
    <w:name w:val="header"/>
    <w:basedOn w:val="Normal"/>
    <w:link w:val="HeaderChar"/>
    <w:rsid w:val="005D0BA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D0BA1"/>
    <w:rPr>
      <w:rFonts w:eastAsia="Times New Roman"/>
      <w:sz w:val="18"/>
      <w:lang w:val="en-GB"/>
    </w:rPr>
  </w:style>
  <w:style w:type="character" w:customStyle="1" w:styleId="ReftextArial9pt">
    <w:name w:val="Ref_text Arial 9 pt"/>
    <w:rsid w:val="005D0BA1"/>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5D0BA1"/>
    <w:pPr>
      <w:jc w:val="right"/>
    </w:pPr>
  </w:style>
  <w:style w:type="paragraph" w:customStyle="1" w:styleId="1">
    <w:name w:val="列表段落1"/>
    <w:basedOn w:val="Normal"/>
    <w:uiPriority w:val="34"/>
    <w:rsid w:val="005D0BA1"/>
    <w:pPr>
      <w:ind w:firstLineChars="200" w:firstLine="420"/>
      <w:jc w:val="both"/>
    </w:pPr>
    <w:rPr>
      <w:lang w:eastAsia="de-DE"/>
    </w:rPr>
  </w:style>
  <w:style w:type="paragraph" w:customStyle="1" w:styleId="TSBHeaderQuestion">
    <w:name w:val="TSBHeaderQuestion"/>
    <w:basedOn w:val="Normal"/>
    <w:rsid w:val="005D0BA1"/>
  </w:style>
  <w:style w:type="paragraph" w:customStyle="1" w:styleId="TSBHeaderRight14">
    <w:name w:val="TSBHeaderRight14"/>
    <w:basedOn w:val="Normal"/>
    <w:rsid w:val="005D0BA1"/>
    <w:pPr>
      <w:jc w:val="right"/>
    </w:pPr>
    <w:rPr>
      <w:b/>
      <w:bCs/>
      <w:sz w:val="28"/>
      <w:szCs w:val="28"/>
    </w:rPr>
  </w:style>
  <w:style w:type="paragraph" w:customStyle="1" w:styleId="TSBHeaderSource">
    <w:name w:val="TSBHeaderSource"/>
    <w:basedOn w:val="Normal"/>
    <w:rsid w:val="005D0BA1"/>
  </w:style>
  <w:style w:type="paragraph" w:customStyle="1" w:styleId="TSBHeaderSummary">
    <w:name w:val="TSBHeaderSummary"/>
    <w:basedOn w:val="Normal"/>
    <w:rsid w:val="005D0BA1"/>
  </w:style>
  <w:style w:type="paragraph" w:customStyle="1" w:styleId="TSBHeaderTitle">
    <w:name w:val="TSBHeaderTitle"/>
    <w:basedOn w:val="Normal"/>
    <w:rsid w:val="005D0BA1"/>
  </w:style>
  <w:style w:type="paragraph" w:customStyle="1" w:styleId="toc0">
    <w:name w:val="toc 0"/>
    <w:basedOn w:val="Normal"/>
    <w:next w:val="TOC1"/>
    <w:rsid w:val="005D0BA1"/>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5D0BA1"/>
    <w:rPr>
      <w:color w:val="2B579A"/>
      <w:shd w:val="clear" w:color="auto" w:fill="E1DFDD"/>
    </w:rPr>
  </w:style>
  <w:style w:type="character" w:styleId="Mention">
    <w:name w:val="Mention"/>
    <w:basedOn w:val="DefaultParagraphFont"/>
    <w:uiPriority w:val="99"/>
    <w:semiHidden/>
    <w:unhideWhenUsed/>
    <w:rsid w:val="005D0BA1"/>
    <w:rPr>
      <w:color w:val="2B579A"/>
      <w:shd w:val="clear" w:color="auto" w:fill="E1DFDD"/>
    </w:rPr>
  </w:style>
  <w:style w:type="character" w:styleId="SmartHyperlink">
    <w:name w:val="Smart Hyperlink"/>
    <w:basedOn w:val="DefaultParagraphFont"/>
    <w:uiPriority w:val="99"/>
    <w:semiHidden/>
    <w:unhideWhenUsed/>
    <w:rsid w:val="005D0BA1"/>
    <w:rPr>
      <w:u w:val="dotted"/>
    </w:rPr>
  </w:style>
  <w:style w:type="character" w:styleId="SmartLink">
    <w:name w:val="Smart Link"/>
    <w:basedOn w:val="DefaultParagraphFont"/>
    <w:uiPriority w:val="99"/>
    <w:semiHidden/>
    <w:unhideWhenUsed/>
    <w:rsid w:val="005D0BA1"/>
    <w:rPr>
      <w:color w:val="0000FF"/>
      <w:u w:val="single"/>
      <w:shd w:val="clear" w:color="auto" w:fill="F3F2F1"/>
    </w:rPr>
  </w:style>
  <w:style w:type="character" w:styleId="UnresolvedMention">
    <w:name w:val="Unresolved Mention"/>
    <w:basedOn w:val="DefaultParagraphFont"/>
    <w:uiPriority w:val="99"/>
    <w:semiHidden/>
    <w:unhideWhenUsed/>
    <w:rsid w:val="005D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D-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hyperlink" Target="mailto:zpei@infervision.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2C3B2-0D59-4E4E-8CA0-4B12B0F05A0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14527</Characters>
  <Application>Microsoft Office Word</Application>
  <DocSecurity>0</DocSecurity>
  <Lines>258</Lines>
  <Paragraphs>89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FGAI4H-R-009-A02  For: Cambridge, 21-24 March 2023_x000d_Document date: _x000d_Saved by ITU51014895 at 03:00:42 on 27/03/2023</dc:description>
  <cp:lastModifiedBy>Simão Campos-Neto</cp:lastModifiedBy>
  <cp:revision>2</cp:revision>
  <cp:lastPrinted>2011-04-05T14:28:00Z</cp:lastPrinted>
  <dcterms:created xsi:type="dcterms:W3CDTF">2023-03-27T00:50:00Z</dcterms:created>
  <dcterms:modified xsi:type="dcterms:W3CDTF">2023-03-27T01:00:00Z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Cambridge, 21-24 March 2023</vt:lpwstr>
  </property>
  <property fmtid="{D5CDD505-2E9C-101B-9397-08002B2CF9AE}" pid="8" name="Docauthor">
    <vt:lpwstr>TG-DiagnosticCT Topic Driver</vt:lpwstr>
  </property>
</Properties>
</file>