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04453C" w:rsidRPr="00E03557" w14:paraId="2A18B4D0" w14:textId="77777777" w:rsidTr="008F31DC">
        <w:trPr>
          <w:cantSplit/>
          <w:jc w:val="center"/>
        </w:trPr>
        <w:tc>
          <w:tcPr>
            <w:tcW w:w="1133" w:type="dxa"/>
            <w:vMerge w:val="restart"/>
            <w:vAlign w:val="center"/>
          </w:tcPr>
          <w:p w14:paraId="1C48305F" w14:textId="77777777" w:rsidR="0004453C" w:rsidRPr="00E03557" w:rsidRDefault="0004453C" w:rsidP="008F31DC">
            <w:pPr>
              <w:spacing w:before="0"/>
              <w:jc w:val="center"/>
              <w:rPr>
                <w:sz w:val="20"/>
                <w:szCs w:val="20"/>
              </w:rPr>
            </w:pPr>
            <w:bookmarkStart w:id="0" w:name="dtableau" w:colFirst="0" w:colLast="2"/>
            <w:bookmarkStart w:id="1" w:name="dsg" w:colFirst="1" w:colLast="1"/>
            <w:bookmarkStart w:id="2" w:name="dnum" w:colFirst="2" w:colLast="2"/>
            <w:r>
              <w:rPr>
                <w:noProof/>
                <w:lang w:eastAsia="en-GB"/>
              </w:rPr>
              <w:drawing>
                <wp:inline distT="0" distB="0" distL="0" distR="0" wp14:anchorId="684E1A2C" wp14:editId="174EF97B">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8746BAE" w14:textId="77777777" w:rsidR="0004453C" w:rsidRPr="00E03557" w:rsidRDefault="0004453C" w:rsidP="008F31DC">
            <w:pPr>
              <w:rPr>
                <w:sz w:val="16"/>
                <w:szCs w:val="16"/>
              </w:rPr>
            </w:pPr>
            <w:r w:rsidRPr="00E03557">
              <w:rPr>
                <w:sz w:val="16"/>
                <w:szCs w:val="16"/>
              </w:rPr>
              <w:t>INTERNATIONAL TELECOMMUNICATION UNION</w:t>
            </w:r>
          </w:p>
          <w:p w14:paraId="4553AA68" w14:textId="77777777" w:rsidR="0004453C" w:rsidRPr="00E03557" w:rsidRDefault="0004453C" w:rsidP="008F31DC">
            <w:pPr>
              <w:rPr>
                <w:b/>
                <w:bCs/>
                <w:sz w:val="26"/>
                <w:szCs w:val="26"/>
              </w:rPr>
            </w:pPr>
            <w:r w:rsidRPr="00E03557">
              <w:rPr>
                <w:b/>
                <w:bCs/>
                <w:sz w:val="26"/>
                <w:szCs w:val="26"/>
              </w:rPr>
              <w:t>TELECOMMUNICATION</w:t>
            </w:r>
            <w:r w:rsidRPr="00E03557">
              <w:rPr>
                <w:b/>
                <w:bCs/>
                <w:sz w:val="26"/>
                <w:szCs w:val="26"/>
              </w:rPr>
              <w:br/>
              <w:t>STANDARDIZATION SECTOR</w:t>
            </w:r>
          </w:p>
          <w:p w14:paraId="35BD3A76" w14:textId="77777777" w:rsidR="0004453C" w:rsidRPr="00E03557" w:rsidRDefault="0004453C" w:rsidP="008F31DC">
            <w:pPr>
              <w:rPr>
                <w:sz w:val="20"/>
                <w:szCs w:val="20"/>
              </w:rPr>
            </w:pPr>
            <w:r w:rsidRPr="00E03557">
              <w:rPr>
                <w:sz w:val="20"/>
                <w:szCs w:val="20"/>
              </w:rPr>
              <w:t xml:space="preserve">STUDY PERIOD </w:t>
            </w:r>
            <w:r>
              <w:rPr>
                <w:sz w:val="20"/>
                <w:szCs w:val="20"/>
              </w:rPr>
              <w:t>2022-2024</w:t>
            </w:r>
          </w:p>
        </w:tc>
        <w:tc>
          <w:tcPr>
            <w:tcW w:w="4678" w:type="dxa"/>
            <w:gridSpan w:val="2"/>
          </w:tcPr>
          <w:p w14:paraId="3778A32D" w14:textId="77777777" w:rsidR="0004453C" w:rsidRPr="00852AAD" w:rsidRDefault="0004453C" w:rsidP="008F31DC">
            <w:pPr>
              <w:pStyle w:val="Docnumber"/>
            </w:pPr>
            <w:r>
              <w:t>FG-AI4H-O-032-R02</w:t>
            </w:r>
          </w:p>
        </w:tc>
      </w:tr>
      <w:bookmarkEnd w:id="2"/>
      <w:tr w:rsidR="0004453C" w:rsidRPr="00E03557" w14:paraId="5AC9A2FF" w14:textId="77777777" w:rsidTr="008F31DC">
        <w:trPr>
          <w:cantSplit/>
          <w:jc w:val="center"/>
        </w:trPr>
        <w:tc>
          <w:tcPr>
            <w:tcW w:w="1133" w:type="dxa"/>
            <w:vMerge/>
          </w:tcPr>
          <w:p w14:paraId="10DD63A3" w14:textId="77777777" w:rsidR="0004453C" w:rsidRPr="00E03557" w:rsidRDefault="0004453C" w:rsidP="008F31DC">
            <w:pPr>
              <w:rPr>
                <w:smallCaps/>
                <w:sz w:val="20"/>
              </w:rPr>
            </w:pPr>
          </w:p>
        </w:tc>
        <w:tc>
          <w:tcPr>
            <w:tcW w:w="3829" w:type="dxa"/>
            <w:gridSpan w:val="2"/>
            <w:vMerge/>
          </w:tcPr>
          <w:p w14:paraId="1844100D" w14:textId="77777777" w:rsidR="0004453C" w:rsidRPr="00E03557" w:rsidRDefault="0004453C" w:rsidP="008F31DC">
            <w:pPr>
              <w:rPr>
                <w:smallCaps/>
                <w:sz w:val="20"/>
              </w:rPr>
            </w:pPr>
            <w:bookmarkStart w:id="3" w:name="ddate" w:colFirst="2" w:colLast="2"/>
          </w:p>
        </w:tc>
        <w:tc>
          <w:tcPr>
            <w:tcW w:w="4678" w:type="dxa"/>
            <w:gridSpan w:val="2"/>
          </w:tcPr>
          <w:p w14:paraId="0628802B" w14:textId="77777777" w:rsidR="0004453C" w:rsidRPr="00E03557" w:rsidRDefault="0004453C" w:rsidP="008F31DC">
            <w:pPr>
              <w:jc w:val="right"/>
              <w:rPr>
                <w:b/>
                <w:bCs/>
                <w:sz w:val="28"/>
                <w:szCs w:val="28"/>
              </w:rPr>
            </w:pPr>
            <w:r>
              <w:rPr>
                <w:b/>
                <w:bCs/>
                <w:sz w:val="28"/>
                <w:szCs w:val="28"/>
              </w:rPr>
              <w:t>ITU-T Focus Group on AI for Health</w:t>
            </w:r>
          </w:p>
        </w:tc>
      </w:tr>
      <w:tr w:rsidR="0004453C" w:rsidRPr="00E03557" w14:paraId="2E6998C7" w14:textId="77777777" w:rsidTr="008F31DC">
        <w:trPr>
          <w:cantSplit/>
          <w:jc w:val="center"/>
        </w:trPr>
        <w:tc>
          <w:tcPr>
            <w:tcW w:w="1133" w:type="dxa"/>
            <w:vMerge/>
            <w:tcBorders>
              <w:bottom w:val="single" w:sz="12" w:space="0" w:color="auto"/>
            </w:tcBorders>
          </w:tcPr>
          <w:p w14:paraId="047F0561" w14:textId="77777777" w:rsidR="0004453C" w:rsidRPr="00E03557" w:rsidRDefault="0004453C" w:rsidP="008F31DC">
            <w:pPr>
              <w:rPr>
                <w:b/>
                <w:bCs/>
                <w:sz w:val="26"/>
              </w:rPr>
            </w:pPr>
          </w:p>
        </w:tc>
        <w:tc>
          <w:tcPr>
            <w:tcW w:w="3829" w:type="dxa"/>
            <w:gridSpan w:val="2"/>
            <w:vMerge/>
            <w:tcBorders>
              <w:bottom w:val="single" w:sz="12" w:space="0" w:color="auto"/>
            </w:tcBorders>
          </w:tcPr>
          <w:p w14:paraId="17FE0D91" w14:textId="77777777" w:rsidR="0004453C" w:rsidRPr="00E03557" w:rsidRDefault="0004453C" w:rsidP="008F31DC">
            <w:pPr>
              <w:rPr>
                <w:b/>
                <w:bCs/>
                <w:sz w:val="26"/>
              </w:rPr>
            </w:pPr>
            <w:bookmarkStart w:id="4" w:name="dorlang" w:colFirst="2" w:colLast="2"/>
            <w:bookmarkEnd w:id="3"/>
          </w:p>
        </w:tc>
        <w:tc>
          <w:tcPr>
            <w:tcW w:w="4678" w:type="dxa"/>
            <w:gridSpan w:val="2"/>
            <w:tcBorders>
              <w:bottom w:val="single" w:sz="12" w:space="0" w:color="auto"/>
            </w:tcBorders>
          </w:tcPr>
          <w:p w14:paraId="085B376A" w14:textId="77777777" w:rsidR="0004453C" w:rsidRPr="00E03557" w:rsidRDefault="0004453C" w:rsidP="008F31DC">
            <w:pPr>
              <w:jc w:val="right"/>
              <w:rPr>
                <w:b/>
                <w:bCs/>
                <w:sz w:val="28"/>
                <w:szCs w:val="28"/>
              </w:rPr>
            </w:pPr>
            <w:r w:rsidRPr="00E03557">
              <w:rPr>
                <w:b/>
                <w:bCs/>
                <w:sz w:val="28"/>
                <w:szCs w:val="28"/>
              </w:rPr>
              <w:t>Original: English</w:t>
            </w:r>
          </w:p>
        </w:tc>
      </w:tr>
      <w:tr w:rsidR="0004453C" w:rsidRPr="00E03557" w14:paraId="6CB08ECE" w14:textId="77777777" w:rsidTr="008F31DC">
        <w:trPr>
          <w:cantSplit/>
          <w:jc w:val="center"/>
        </w:trPr>
        <w:tc>
          <w:tcPr>
            <w:tcW w:w="1700" w:type="dxa"/>
            <w:gridSpan w:val="2"/>
          </w:tcPr>
          <w:p w14:paraId="2416D7C5" w14:textId="77777777" w:rsidR="0004453C" w:rsidRPr="00E03557" w:rsidRDefault="0004453C" w:rsidP="008F31DC">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1B60735D" w14:textId="77777777" w:rsidR="0004453C" w:rsidRPr="00654AFE" w:rsidRDefault="0004453C" w:rsidP="008F31DC">
            <w:r w:rsidRPr="00654AFE">
              <w:t>Plenary</w:t>
            </w:r>
          </w:p>
        </w:tc>
        <w:tc>
          <w:tcPr>
            <w:tcW w:w="4678" w:type="dxa"/>
            <w:gridSpan w:val="2"/>
          </w:tcPr>
          <w:p w14:paraId="5E36859C" w14:textId="77777777" w:rsidR="0004453C" w:rsidRPr="00123B21" w:rsidRDefault="0004453C" w:rsidP="008F31DC">
            <w:pPr>
              <w:jc w:val="right"/>
            </w:pPr>
            <w:r>
              <w:t>Berlin, 31 May – 2 June 2022</w:t>
            </w:r>
          </w:p>
        </w:tc>
      </w:tr>
      <w:tr w:rsidR="0004453C" w:rsidRPr="00E03557" w14:paraId="1D490112" w14:textId="77777777" w:rsidTr="008F31DC">
        <w:trPr>
          <w:cantSplit/>
          <w:jc w:val="center"/>
        </w:trPr>
        <w:tc>
          <w:tcPr>
            <w:tcW w:w="9640" w:type="dxa"/>
            <w:gridSpan w:val="5"/>
          </w:tcPr>
          <w:p w14:paraId="4C636C92" w14:textId="77777777" w:rsidR="0004453C" w:rsidRPr="00E03557" w:rsidRDefault="0004453C" w:rsidP="008F31DC">
            <w:pPr>
              <w:jc w:val="center"/>
              <w:rPr>
                <w:b/>
                <w:bCs/>
              </w:rPr>
            </w:pPr>
            <w:bookmarkStart w:id="7" w:name="dtitle" w:colFirst="0" w:colLast="0"/>
            <w:bookmarkEnd w:id="5"/>
            <w:bookmarkEnd w:id="6"/>
            <w:r w:rsidRPr="00123B21">
              <w:rPr>
                <w:b/>
                <w:bCs/>
              </w:rPr>
              <w:t>DOCUMENT</w:t>
            </w:r>
          </w:p>
        </w:tc>
      </w:tr>
      <w:tr w:rsidR="0004453C" w:rsidRPr="00E03557" w14:paraId="31777192" w14:textId="77777777" w:rsidTr="008F31DC">
        <w:trPr>
          <w:cantSplit/>
          <w:jc w:val="center"/>
        </w:trPr>
        <w:tc>
          <w:tcPr>
            <w:tcW w:w="1700" w:type="dxa"/>
            <w:gridSpan w:val="2"/>
          </w:tcPr>
          <w:p w14:paraId="14BAD5D3" w14:textId="77777777" w:rsidR="0004453C" w:rsidRPr="00E03557" w:rsidRDefault="0004453C" w:rsidP="008F31DC">
            <w:pPr>
              <w:rPr>
                <w:b/>
                <w:bCs/>
              </w:rPr>
            </w:pPr>
            <w:bookmarkStart w:id="8" w:name="dsource" w:colFirst="1" w:colLast="1"/>
            <w:bookmarkEnd w:id="7"/>
            <w:r w:rsidRPr="00E03557">
              <w:rPr>
                <w:b/>
                <w:bCs/>
              </w:rPr>
              <w:t>Source:</w:t>
            </w:r>
          </w:p>
        </w:tc>
        <w:tc>
          <w:tcPr>
            <w:tcW w:w="7940" w:type="dxa"/>
            <w:gridSpan w:val="3"/>
          </w:tcPr>
          <w:p w14:paraId="5EA9C1AA" w14:textId="77777777" w:rsidR="0004453C" w:rsidRPr="00123B21" w:rsidRDefault="0004453C" w:rsidP="008F31DC">
            <w:r w:rsidRPr="00D8298A">
              <w:t>Editors DEL0.1</w:t>
            </w:r>
          </w:p>
        </w:tc>
      </w:tr>
      <w:tr w:rsidR="0004453C" w:rsidRPr="00E03557" w14:paraId="42750939" w14:textId="77777777" w:rsidTr="008F31DC">
        <w:trPr>
          <w:cantSplit/>
          <w:jc w:val="center"/>
        </w:trPr>
        <w:tc>
          <w:tcPr>
            <w:tcW w:w="1700" w:type="dxa"/>
            <w:gridSpan w:val="2"/>
          </w:tcPr>
          <w:p w14:paraId="4E4CCD92" w14:textId="77777777" w:rsidR="0004453C" w:rsidRPr="00E03557" w:rsidRDefault="0004453C" w:rsidP="008F31DC">
            <w:bookmarkStart w:id="9" w:name="dtitle1" w:colFirst="1" w:colLast="1"/>
            <w:bookmarkEnd w:id="8"/>
            <w:r w:rsidRPr="00E03557">
              <w:rPr>
                <w:b/>
                <w:bCs/>
              </w:rPr>
              <w:t>Title:</w:t>
            </w:r>
          </w:p>
        </w:tc>
        <w:tc>
          <w:tcPr>
            <w:tcW w:w="7940" w:type="dxa"/>
            <w:gridSpan w:val="3"/>
          </w:tcPr>
          <w:p w14:paraId="73774A94" w14:textId="77777777" w:rsidR="0004453C" w:rsidRPr="00123B21" w:rsidRDefault="0004453C" w:rsidP="008F31DC">
            <w:r w:rsidRPr="002C3C11">
              <w:t xml:space="preserve">DEL0.1 Update: </w:t>
            </w:r>
            <w:r w:rsidRPr="00654AFE">
              <w:t>Common unified terms in artificial intelligence for health</w:t>
            </w:r>
          </w:p>
        </w:tc>
      </w:tr>
      <w:tr w:rsidR="0004453C" w:rsidRPr="00E03557" w14:paraId="25CA8316" w14:textId="77777777" w:rsidTr="008F31DC">
        <w:trPr>
          <w:cantSplit/>
          <w:jc w:val="center"/>
        </w:trPr>
        <w:tc>
          <w:tcPr>
            <w:tcW w:w="1700" w:type="dxa"/>
            <w:gridSpan w:val="2"/>
            <w:tcBorders>
              <w:bottom w:val="single" w:sz="6" w:space="0" w:color="auto"/>
            </w:tcBorders>
          </w:tcPr>
          <w:p w14:paraId="1EEFBA7B" w14:textId="77777777" w:rsidR="0004453C" w:rsidRPr="00E03557" w:rsidRDefault="0004453C" w:rsidP="008F31DC">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6DD1D44D" w14:textId="77777777" w:rsidR="0004453C" w:rsidRPr="00BC1D31" w:rsidRDefault="0004453C" w:rsidP="008F31DC">
            <w:pPr>
              <w:rPr>
                <w:highlight w:val="yellow"/>
              </w:rPr>
            </w:pPr>
            <w:r w:rsidRPr="00654AFE">
              <w:rPr>
                <w:lang w:val="en-US"/>
              </w:rPr>
              <w:t>Discussion</w:t>
            </w:r>
          </w:p>
        </w:tc>
      </w:tr>
      <w:bookmarkEnd w:id="10"/>
      <w:tr w:rsidR="0004453C" w:rsidRPr="002C3C11" w14:paraId="3C564A07" w14:textId="77777777" w:rsidTr="008F31DC">
        <w:trPr>
          <w:cantSplit/>
          <w:jc w:val="center"/>
        </w:trPr>
        <w:tc>
          <w:tcPr>
            <w:tcW w:w="1700" w:type="dxa"/>
            <w:gridSpan w:val="2"/>
            <w:tcBorders>
              <w:top w:val="single" w:sz="6" w:space="0" w:color="auto"/>
              <w:bottom w:val="single" w:sz="6" w:space="0" w:color="auto"/>
            </w:tcBorders>
          </w:tcPr>
          <w:p w14:paraId="6513B93C"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40B60F42" w14:textId="77777777" w:rsidR="0004453C" w:rsidRPr="00654AFE" w:rsidRDefault="0004453C" w:rsidP="008F31DC">
            <w:r w:rsidRPr="00654AFE">
              <w:t>Markus Wenzel</w:t>
            </w:r>
            <w:r w:rsidRPr="00654AFE">
              <w:br/>
              <w:t>Fraunhofer HHI</w:t>
            </w:r>
            <w:r w:rsidRPr="00654AFE">
              <w:br/>
              <w:t>Germany</w:t>
            </w:r>
          </w:p>
        </w:tc>
        <w:tc>
          <w:tcPr>
            <w:tcW w:w="4253" w:type="dxa"/>
            <w:tcBorders>
              <w:top w:val="single" w:sz="6" w:space="0" w:color="auto"/>
              <w:bottom w:val="single" w:sz="6" w:space="0" w:color="auto"/>
            </w:tcBorders>
          </w:tcPr>
          <w:p w14:paraId="2374365D" w14:textId="77777777" w:rsidR="0004453C" w:rsidRPr="00654AFE" w:rsidRDefault="0004453C" w:rsidP="008F31DC">
            <w:pPr>
              <w:rPr>
                <w:lang w:val="fr-CH"/>
              </w:rPr>
            </w:pPr>
            <w:r w:rsidRPr="00654AFE">
              <w:rPr>
                <w:lang w:val="fr-CH"/>
              </w:rPr>
              <w:t xml:space="preserve">E-mail: </w:t>
            </w:r>
            <w:hyperlink r:id="rId11">
              <w:r w:rsidRPr="00654AFE">
                <w:rPr>
                  <w:rStyle w:val="Hyperlink"/>
                  <w:lang w:val="fr-CH"/>
                </w:rPr>
                <w:t>markus.wenzel@hhi.fraunhofer.de</w:t>
              </w:r>
            </w:hyperlink>
          </w:p>
        </w:tc>
      </w:tr>
      <w:tr w:rsidR="0004453C" w:rsidRPr="002C3C11" w14:paraId="3063F992" w14:textId="77777777" w:rsidTr="008F31DC">
        <w:trPr>
          <w:cantSplit/>
          <w:jc w:val="center"/>
        </w:trPr>
        <w:tc>
          <w:tcPr>
            <w:tcW w:w="1700" w:type="dxa"/>
            <w:gridSpan w:val="2"/>
            <w:tcBorders>
              <w:top w:val="single" w:sz="6" w:space="0" w:color="auto"/>
              <w:bottom w:val="single" w:sz="6" w:space="0" w:color="auto"/>
            </w:tcBorders>
          </w:tcPr>
          <w:p w14:paraId="5562C9E1"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49E7A6B0" w14:textId="77777777" w:rsidR="0004453C" w:rsidRPr="00654AFE" w:rsidRDefault="0004453C" w:rsidP="008F31DC">
            <w:r w:rsidRPr="00654AFE">
              <w:t>Pat Baird</w:t>
            </w:r>
            <w:r w:rsidRPr="00654AFE">
              <w:br/>
              <w:t>Philips</w:t>
            </w:r>
            <w:r w:rsidRPr="00654AFE">
              <w:br/>
              <w:t>USA</w:t>
            </w:r>
          </w:p>
        </w:tc>
        <w:tc>
          <w:tcPr>
            <w:tcW w:w="4253" w:type="dxa"/>
            <w:tcBorders>
              <w:top w:val="single" w:sz="6" w:space="0" w:color="auto"/>
              <w:bottom w:val="single" w:sz="6" w:space="0" w:color="auto"/>
            </w:tcBorders>
          </w:tcPr>
          <w:p w14:paraId="56F281A2" w14:textId="77777777" w:rsidR="0004453C" w:rsidRPr="00654AFE" w:rsidRDefault="0004453C" w:rsidP="008F31DC">
            <w:pPr>
              <w:rPr>
                <w:lang w:val="fr-CH"/>
              </w:rPr>
            </w:pPr>
            <w:r w:rsidRPr="00654AFE">
              <w:rPr>
                <w:lang w:val="fr-CH"/>
              </w:rPr>
              <w:t xml:space="preserve">E-mail: </w:t>
            </w:r>
            <w:hyperlink r:id="rId12">
              <w:r w:rsidRPr="00654AFE">
                <w:rPr>
                  <w:rStyle w:val="Hyperlink"/>
                  <w:lang w:val="fr-CH"/>
                </w:rPr>
                <w:t>pat.baird@philips.com</w:t>
              </w:r>
            </w:hyperlink>
          </w:p>
        </w:tc>
      </w:tr>
      <w:tr w:rsidR="0004453C" w:rsidRPr="002C3C11" w14:paraId="171A5DE9" w14:textId="77777777" w:rsidTr="008F31DC">
        <w:trPr>
          <w:cantSplit/>
          <w:jc w:val="center"/>
        </w:trPr>
        <w:tc>
          <w:tcPr>
            <w:tcW w:w="1700" w:type="dxa"/>
            <w:gridSpan w:val="2"/>
            <w:tcBorders>
              <w:top w:val="single" w:sz="6" w:space="0" w:color="auto"/>
              <w:bottom w:val="single" w:sz="6" w:space="0" w:color="auto"/>
            </w:tcBorders>
          </w:tcPr>
          <w:p w14:paraId="066A2817"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3190A9DC" w14:textId="77777777" w:rsidR="0004453C" w:rsidRPr="00654AFE" w:rsidRDefault="0004453C" w:rsidP="008F31DC">
            <w:r w:rsidRPr="00654AFE">
              <w:t>Shada Alsalamah</w:t>
            </w:r>
            <w:r w:rsidRPr="00654AFE">
              <w:br/>
              <w:t>World Health Organization</w:t>
            </w:r>
            <w:r w:rsidRPr="00654AFE">
              <w:br/>
              <w:t>Switzerland</w:t>
            </w:r>
          </w:p>
        </w:tc>
        <w:tc>
          <w:tcPr>
            <w:tcW w:w="4253" w:type="dxa"/>
            <w:tcBorders>
              <w:top w:val="single" w:sz="6" w:space="0" w:color="auto"/>
              <w:bottom w:val="single" w:sz="6" w:space="0" w:color="auto"/>
            </w:tcBorders>
          </w:tcPr>
          <w:p w14:paraId="15D13CE8" w14:textId="77777777" w:rsidR="0004453C" w:rsidRPr="00654AFE" w:rsidRDefault="0004453C" w:rsidP="008F31DC">
            <w:pPr>
              <w:rPr>
                <w:lang w:val="fr-CH"/>
              </w:rPr>
            </w:pPr>
            <w:r w:rsidRPr="00654AFE">
              <w:rPr>
                <w:lang w:val="fr-CH"/>
              </w:rPr>
              <w:t xml:space="preserve">E-mail: </w:t>
            </w:r>
            <w:hyperlink r:id="rId13">
              <w:r w:rsidRPr="00654AFE">
                <w:rPr>
                  <w:rStyle w:val="Hyperlink"/>
                  <w:lang w:val="fr-CH"/>
                </w:rPr>
                <w:t>alsalamahs@who.int</w:t>
              </w:r>
            </w:hyperlink>
          </w:p>
        </w:tc>
      </w:tr>
      <w:tr w:rsidR="0004453C" w:rsidRPr="002C3C11" w14:paraId="208E49DD" w14:textId="77777777" w:rsidTr="008F31DC">
        <w:trPr>
          <w:cantSplit/>
          <w:jc w:val="center"/>
        </w:trPr>
        <w:tc>
          <w:tcPr>
            <w:tcW w:w="1700" w:type="dxa"/>
            <w:gridSpan w:val="2"/>
            <w:tcBorders>
              <w:top w:val="single" w:sz="6" w:space="0" w:color="auto"/>
              <w:bottom w:val="single" w:sz="6" w:space="0" w:color="auto"/>
            </w:tcBorders>
          </w:tcPr>
          <w:p w14:paraId="69916E03"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0B36560A" w14:textId="77777777" w:rsidR="0004453C" w:rsidRPr="00654AFE" w:rsidRDefault="0004453C" w:rsidP="008F31DC">
            <w:r w:rsidRPr="00654AFE">
              <w:t>Stephanie Kuku</w:t>
            </w:r>
            <w:r w:rsidRPr="00654AFE">
              <w:br/>
              <w:t>World Health Organization</w:t>
            </w:r>
            <w:r w:rsidRPr="00654AFE">
              <w:br/>
              <w:t>Switzerland</w:t>
            </w:r>
          </w:p>
        </w:tc>
        <w:tc>
          <w:tcPr>
            <w:tcW w:w="4253" w:type="dxa"/>
            <w:tcBorders>
              <w:top w:val="single" w:sz="6" w:space="0" w:color="auto"/>
              <w:bottom w:val="single" w:sz="6" w:space="0" w:color="auto"/>
            </w:tcBorders>
          </w:tcPr>
          <w:p w14:paraId="3E8F7528" w14:textId="77777777" w:rsidR="0004453C" w:rsidRPr="00654AFE" w:rsidRDefault="0004453C" w:rsidP="008F31DC">
            <w:pPr>
              <w:rPr>
                <w:lang w:val="fr-CH"/>
              </w:rPr>
            </w:pPr>
            <w:r w:rsidRPr="00654AFE">
              <w:rPr>
                <w:lang w:val="fr-CH"/>
              </w:rPr>
              <w:t xml:space="preserve">E-mail: </w:t>
            </w:r>
            <w:hyperlink r:id="rId14">
              <w:r w:rsidRPr="00654AFE">
                <w:rPr>
                  <w:rStyle w:val="Hyperlink"/>
                  <w:lang w:val="fr-CH"/>
                </w:rPr>
                <w:t>kukus@who.int</w:t>
              </w:r>
            </w:hyperlink>
          </w:p>
        </w:tc>
      </w:tr>
      <w:tr w:rsidR="0004453C" w:rsidRPr="002C3C11" w14:paraId="61D258DF" w14:textId="77777777" w:rsidTr="008F31DC">
        <w:trPr>
          <w:cantSplit/>
          <w:jc w:val="center"/>
        </w:trPr>
        <w:tc>
          <w:tcPr>
            <w:tcW w:w="1700" w:type="dxa"/>
            <w:gridSpan w:val="2"/>
            <w:tcBorders>
              <w:top w:val="single" w:sz="6" w:space="0" w:color="auto"/>
              <w:bottom w:val="single" w:sz="6" w:space="0" w:color="auto"/>
            </w:tcBorders>
          </w:tcPr>
          <w:p w14:paraId="0DB45DF5"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5B853C18" w14:textId="77777777" w:rsidR="0004453C" w:rsidRPr="00654AFE" w:rsidRDefault="0004453C" w:rsidP="008F31DC">
            <w:r w:rsidRPr="00654AFE">
              <w:t>Rohit Malpani</w:t>
            </w:r>
            <w:r w:rsidRPr="00654AFE">
              <w:br/>
              <w:t>World Health Organization</w:t>
            </w:r>
            <w:r w:rsidRPr="00654AFE">
              <w:br/>
              <w:t>Switzerland</w:t>
            </w:r>
          </w:p>
        </w:tc>
        <w:tc>
          <w:tcPr>
            <w:tcW w:w="4253" w:type="dxa"/>
            <w:tcBorders>
              <w:top w:val="single" w:sz="6" w:space="0" w:color="auto"/>
              <w:bottom w:val="single" w:sz="6" w:space="0" w:color="auto"/>
            </w:tcBorders>
          </w:tcPr>
          <w:p w14:paraId="215F587C" w14:textId="77777777" w:rsidR="0004453C" w:rsidRPr="00654AFE" w:rsidRDefault="0004453C" w:rsidP="008F31DC">
            <w:pPr>
              <w:rPr>
                <w:lang w:val="fr-CH"/>
              </w:rPr>
            </w:pPr>
            <w:r w:rsidRPr="00654AFE">
              <w:rPr>
                <w:lang w:val="fr-CH"/>
              </w:rPr>
              <w:t xml:space="preserve">E-mail: </w:t>
            </w:r>
            <w:hyperlink r:id="rId15">
              <w:r w:rsidRPr="00654AFE">
                <w:rPr>
                  <w:rStyle w:val="Hyperlink"/>
                  <w:lang w:val="fr-CH"/>
                </w:rPr>
                <w:t>malpanir@who.int</w:t>
              </w:r>
            </w:hyperlink>
          </w:p>
        </w:tc>
      </w:tr>
      <w:tr w:rsidR="0004453C" w:rsidRPr="002C3C11" w14:paraId="62E25105" w14:textId="77777777" w:rsidTr="008F31DC">
        <w:trPr>
          <w:cantSplit/>
          <w:jc w:val="center"/>
        </w:trPr>
        <w:tc>
          <w:tcPr>
            <w:tcW w:w="1700" w:type="dxa"/>
            <w:gridSpan w:val="2"/>
            <w:tcBorders>
              <w:top w:val="single" w:sz="6" w:space="0" w:color="auto"/>
              <w:bottom w:val="single" w:sz="6" w:space="0" w:color="auto"/>
            </w:tcBorders>
          </w:tcPr>
          <w:p w14:paraId="5DA85C52"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1EEA928D" w14:textId="77777777" w:rsidR="0004453C" w:rsidRPr="00654AFE" w:rsidRDefault="0004453C" w:rsidP="008F31DC">
            <w:r w:rsidRPr="00654AFE">
              <w:t>Andreas Reis</w:t>
            </w:r>
            <w:r w:rsidRPr="00654AFE">
              <w:br/>
              <w:t>World Health Organization</w:t>
            </w:r>
            <w:r w:rsidRPr="00654AFE">
              <w:br/>
              <w:t>Switzerland</w:t>
            </w:r>
          </w:p>
        </w:tc>
        <w:tc>
          <w:tcPr>
            <w:tcW w:w="4253" w:type="dxa"/>
            <w:tcBorders>
              <w:top w:val="single" w:sz="6" w:space="0" w:color="auto"/>
              <w:bottom w:val="single" w:sz="6" w:space="0" w:color="auto"/>
            </w:tcBorders>
          </w:tcPr>
          <w:p w14:paraId="2805001E" w14:textId="77777777" w:rsidR="0004453C" w:rsidRPr="00654AFE" w:rsidRDefault="0004453C" w:rsidP="008F31DC">
            <w:pPr>
              <w:rPr>
                <w:lang w:val="fr-CH"/>
              </w:rPr>
            </w:pPr>
            <w:r w:rsidRPr="00654AFE">
              <w:rPr>
                <w:lang w:val="fr-CH"/>
              </w:rPr>
              <w:t xml:space="preserve">E-mail: </w:t>
            </w:r>
            <w:hyperlink r:id="rId16">
              <w:r w:rsidRPr="00654AFE">
                <w:rPr>
                  <w:rStyle w:val="Hyperlink"/>
                  <w:lang w:val="fr-CH"/>
                </w:rPr>
                <w:t>reisa@who.int</w:t>
              </w:r>
            </w:hyperlink>
          </w:p>
        </w:tc>
      </w:tr>
      <w:tr w:rsidR="0004453C" w:rsidRPr="002C3C11" w14:paraId="703C24FD" w14:textId="77777777" w:rsidTr="008F31DC">
        <w:trPr>
          <w:cantSplit/>
          <w:jc w:val="center"/>
        </w:trPr>
        <w:tc>
          <w:tcPr>
            <w:tcW w:w="1700" w:type="dxa"/>
            <w:gridSpan w:val="2"/>
            <w:tcBorders>
              <w:top w:val="single" w:sz="6" w:space="0" w:color="auto"/>
              <w:bottom w:val="single" w:sz="6" w:space="0" w:color="auto"/>
            </w:tcBorders>
          </w:tcPr>
          <w:p w14:paraId="1F4B09A8" w14:textId="77777777" w:rsidR="0004453C" w:rsidRPr="00654AFE" w:rsidRDefault="0004453C" w:rsidP="008F31DC">
            <w:pPr>
              <w:rPr>
                <w:b/>
                <w:bCs/>
              </w:rPr>
            </w:pPr>
            <w:r w:rsidRPr="00654AFE">
              <w:rPr>
                <w:b/>
                <w:bCs/>
              </w:rPr>
              <w:t>Contact:</w:t>
            </w:r>
          </w:p>
        </w:tc>
        <w:tc>
          <w:tcPr>
            <w:tcW w:w="3687" w:type="dxa"/>
            <w:gridSpan w:val="2"/>
            <w:tcBorders>
              <w:top w:val="single" w:sz="6" w:space="0" w:color="auto"/>
              <w:bottom w:val="single" w:sz="6" w:space="0" w:color="auto"/>
            </w:tcBorders>
          </w:tcPr>
          <w:p w14:paraId="1CBE2788" w14:textId="77777777" w:rsidR="0004453C" w:rsidRPr="00654AFE" w:rsidRDefault="0004453C" w:rsidP="008F31DC">
            <w:r w:rsidRPr="00654AFE">
              <w:t xml:space="preserve">Secretariat of the ITU/WHO </w:t>
            </w:r>
            <w:r w:rsidRPr="00654AFE">
              <w:br/>
              <w:t>focus group on “AI for health”</w:t>
            </w:r>
          </w:p>
        </w:tc>
        <w:tc>
          <w:tcPr>
            <w:tcW w:w="4253" w:type="dxa"/>
            <w:tcBorders>
              <w:top w:val="single" w:sz="6" w:space="0" w:color="auto"/>
              <w:bottom w:val="single" w:sz="6" w:space="0" w:color="auto"/>
            </w:tcBorders>
          </w:tcPr>
          <w:p w14:paraId="45FF5A68" w14:textId="77777777" w:rsidR="0004453C" w:rsidRPr="00654AFE" w:rsidRDefault="0004453C" w:rsidP="008F31DC">
            <w:pPr>
              <w:rPr>
                <w:lang w:val="fr-CH"/>
              </w:rPr>
            </w:pPr>
            <w:r w:rsidRPr="00654AFE">
              <w:rPr>
                <w:lang w:val="fr-CH"/>
              </w:rPr>
              <w:t xml:space="preserve">E-mail: </w:t>
            </w:r>
            <w:hyperlink r:id="rId17">
              <w:r w:rsidRPr="00654AFE">
                <w:rPr>
                  <w:rStyle w:val="Hyperlink"/>
                  <w:lang w:val="fr-CH"/>
                </w:rPr>
                <w:t>tsbfgai4h@itu.int</w:t>
              </w:r>
            </w:hyperlink>
          </w:p>
        </w:tc>
      </w:tr>
      <w:bookmarkEnd w:id="0"/>
    </w:tbl>
    <w:p w14:paraId="4E63FC9D" w14:textId="77777777" w:rsidR="0004453C" w:rsidRPr="00654AFE" w:rsidRDefault="0004453C" w:rsidP="0004453C">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04453C" w:rsidRPr="00E03557" w14:paraId="2E71F306" w14:textId="77777777" w:rsidTr="008F31DC">
        <w:trPr>
          <w:cantSplit/>
          <w:jc w:val="center"/>
        </w:trPr>
        <w:tc>
          <w:tcPr>
            <w:tcW w:w="1701" w:type="dxa"/>
          </w:tcPr>
          <w:p w14:paraId="6CDEF2DE" w14:textId="77777777" w:rsidR="0004453C" w:rsidRPr="00E03557" w:rsidRDefault="0004453C" w:rsidP="008F31DC">
            <w:pPr>
              <w:rPr>
                <w:b/>
                <w:bCs/>
              </w:rPr>
            </w:pPr>
            <w:r w:rsidRPr="00E03557">
              <w:rPr>
                <w:b/>
                <w:bCs/>
              </w:rPr>
              <w:t>Abstract:</w:t>
            </w:r>
          </w:p>
        </w:tc>
        <w:tc>
          <w:tcPr>
            <w:tcW w:w="7939" w:type="dxa"/>
          </w:tcPr>
          <w:p w14:paraId="401814B3" w14:textId="77777777" w:rsidR="0004453C" w:rsidRDefault="0004453C" w:rsidP="008F31DC">
            <w:r w:rsidRPr="00654AFE">
              <w:t>This deliverable of the FG-AI4H contains a glossary with agreed terminology in artificial intelligence (AI) for health, in order to promote the consistent and harmonized use of important AI for health terms across the various deliverables as well as across the different disciplines involved in this cross-disciplinary field.</w:t>
            </w:r>
          </w:p>
          <w:p w14:paraId="76DF0026" w14:textId="77777777" w:rsidR="0004453C" w:rsidRDefault="0004453C" w:rsidP="008F31DC">
            <w:r>
              <w:t>This document was posted for meeting O as FGAI4H-O-032 as well as in the deliverables folder as DEL0.1.</w:t>
            </w:r>
          </w:p>
          <w:p w14:paraId="6415ABF0" w14:textId="77777777" w:rsidR="0004453C" w:rsidRPr="00BC1D31" w:rsidRDefault="0004453C" w:rsidP="008F31DC">
            <w:pPr>
              <w:rPr>
                <w:highlight w:val="yellow"/>
              </w:rPr>
            </w:pPr>
            <w:r>
              <w:t>Rev.2 adds definitions of sensitivity and specificity.</w:t>
            </w:r>
          </w:p>
        </w:tc>
      </w:tr>
    </w:tbl>
    <w:p w14:paraId="6485090A" w14:textId="77777777" w:rsidR="0004453C" w:rsidRDefault="0004453C" w:rsidP="0004453C"/>
    <w:p w14:paraId="5EB8B8FF" w14:textId="77777777" w:rsidR="0004453C" w:rsidRDefault="0004453C" w:rsidP="0004453C"/>
    <w:p w14:paraId="6F9DEBD8" w14:textId="77777777" w:rsidR="0004453C" w:rsidRPr="00A265AC" w:rsidRDefault="0004453C" w:rsidP="0004453C">
      <w:pPr>
        <w:rPr>
          <w:b/>
          <w:bCs/>
        </w:rPr>
        <w:sectPr w:rsidR="0004453C" w:rsidRPr="00A265AC" w:rsidSect="0004453C">
          <w:headerReference w:type="default" r:id="rId18"/>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04453C" w:rsidRPr="00A265AC" w14:paraId="6377D8F1" w14:textId="77777777" w:rsidTr="008F31DC">
        <w:trPr>
          <w:trHeight w:hRule="exact" w:val="1418"/>
        </w:trPr>
        <w:tc>
          <w:tcPr>
            <w:tcW w:w="1428" w:type="dxa"/>
            <w:gridSpan w:val="2"/>
          </w:tcPr>
          <w:p w14:paraId="186DBC2D" w14:textId="77777777" w:rsidR="0004453C" w:rsidRPr="00A265AC" w:rsidRDefault="0004453C" w:rsidP="008F31DC"/>
          <w:p w14:paraId="44D8C3D1" w14:textId="77777777" w:rsidR="0004453C" w:rsidRPr="00A265AC" w:rsidRDefault="0004453C" w:rsidP="008F31DC">
            <w:pPr>
              <w:rPr>
                <w:b/>
                <w:sz w:val="16"/>
              </w:rPr>
            </w:pPr>
          </w:p>
        </w:tc>
        <w:tc>
          <w:tcPr>
            <w:tcW w:w="8520" w:type="dxa"/>
            <w:gridSpan w:val="3"/>
          </w:tcPr>
          <w:p w14:paraId="4ADD0EFA" w14:textId="77777777" w:rsidR="0004453C" w:rsidRPr="00A265AC" w:rsidRDefault="0004453C" w:rsidP="008F31DC">
            <w:pPr>
              <w:rPr>
                <w:rFonts w:ascii="Arial" w:hAnsi="Arial" w:cs="Arial"/>
              </w:rPr>
            </w:pPr>
          </w:p>
          <w:p w14:paraId="1D9475CC" w14:textId="77777777" w:rsidR="0004453C" w:rsidRPr="00A265AC" w:rsidRDefault="0004453C" w:rsidP="008F31DC">
            <w:pPr>
              <w:spacing w:before="284"/>
              <w:rPr>
                <w:rFonts w:ascii="Arial" w:hAnsi="Arial" w:cs="Arial"/>
                <w:b/>
                <w:bCs/>
                <w:sz w:val="18"/>
              </w:rPr>
            </w:pPr>
            <w:r w:rsidRPr="00A265AC">
              <w:rPr>
                <w:rFonts w:ascii="Arial" w:hAnsi="Arial" w:cs="Arial"/>
                <w:b/>
                <w:bCs/>
                <w:color w:val="808080"/>
                <w:spacing w:val="100"/>
              </w:rPr>
              <w:t>International Telecommunication Union</w:t>
            </w:r>
          </w:p>
        </w:tc>
      </w:tr>
      <w:tr w:rsidR="0004453C" w:rsidRPr="00A265AC" w14:paraId="38540E35" w14:textId="77777777" w:rsidTr="008F31DC">
        <w:trPr>
          <w:trHeight w:hRule="exact" w:val="992"/>
        </w:trPr>
        <w:tc>
          <w:tcPr>
            <w:tcW w:w="1428" w:type="dxa"/>
            <w:gridSpan w:val="2"/>
          </w:tcPr>
          <w:p w14:paraId="07CA7A7C" w14:textId="77777777" w:rsidR="0004453C" w:rsidRPr="00A265AC" w:rsidRDefault="0004453C" w:rsidP="008F31DC"/>
        </w:tc>
        <w:tc>
          <w:tcPr>
            <w:tcW w:w="8520" w:type="dxa"/>
            <w:gridSpan w:val="3"/>
          </w:tcPr>
          <w:p w14:paraId="7DC98DDB" w14:textId="77777777" w:rsidR="0004453C" w:rsidRPr="00A265AC" w:rsidRDefault="0004453C" w:rsidP="008F31DC"/>
        </w:tc>
      </w:tr>
      <w:tr w:rsidR="0004453C" w:rsidRPr="00A265AC" w14:paraId="20EF9CA1" w14:textId="77777777" w:rsidTr="008F31DC">
        <w:tblPrEx>
          <w:tblCellMar>
            <w:left w:w="85" w:type="dxa"/>
            <w:right w:w="85" w:type="dxa"/>
          </w:tblCellMar>
        </w:tblPrEx>
        <w:trPr>
          <w:gridBefore w:val="2"/>
          <w:wBefore w:w="1428" w:type="dxa"/>
        </w:trPr>
        <w:tc>
          <w:tcPr>
            <w:tcW w:w="2520" w:type="dxa"/>
          </w:tcPr>
          <w:p w14:paraId="0BB1E6A4" w14:textId="77777777" w:rsidR="0004453C" w:rsidRPr="00A265AC" w:rsidRDefault="0004453C" w:rsidP="008F31DC">
            <w:pPr>
              <w:rPr>
                <w:b/>
                <w:sz w:val="18"/>
              </w:rPr>
            </w:pPr>
            <w:bookmarkStart w:id="11" w:name="dnume" w:colFirst="1" w:colLast="1"/>
            <w:r w:rsidRPr="00A265AC">
              <w:rPr>
                <w:rFonts w:ascii="Arial" w:hAnsi="Arial"/>
                <w:b/>
                <w:spacing w:val="40"/>
                <w:sz w:val="72"/>
              </w:rPr>
              <w:t>ITU-T</w:t>
            </w:r>
          </w:p>
        </w:tc>
        <w:tc>
          <w:tcPr>
            <w:tcW w:w="6000" w:type="dxa"/>
            <w:gridSpan w:val="2"/>
          </w:tcPr>
          <w:p w14:paraId="42E9DDD2" w14:textId="77777777" w:rsidR="0004453C" w:rsidRPr="00A265AC" w:rsidRDefault="0004453C" w:rsidP="008F31DC">
            <w:pPr>
              <w:spacing w:before="240"/>
              <w:jc w:val="right"/>
              <w:rPr>
                <w:rFonts w:ascii="Arial" w:hAnsi="Arial" w:cs="Arial"/>
                <w:b/>
                <w:sz w:val="60"/>
              </w:rPr>
            </w:pPr>
            <w:r w:rsidRPr="00A265AC">
              <w:rPr>
                <w:rFonts w:ascii="Arial" w:hAnsi="Arial"/>
                <w:b/>
                <w:sz w:val="60"/>
              </w:rPr>
              <w:t>FG-AI4H Deliverable</w:t>
            </w:r>
          </w:p>
        </w:tc>
      </w:tr>
      <w:tr w:rsidR="0004453C" w:rsidRPr="00A265AC" w14:paraId="7C8D0F04" w14:textId="77777777" w:rsidTr="008F31DC">
        <w:tblPrEx>
          <w:tblCellMar>
            <w:left w:w="85" w:type="dxa"/>
            <w:right w:w="85" w:type="dxa"/>
          </w:tblCellMar>
        </w:tblPrEx>
        <w:trPr>
          <w:gridBefore w:val="2"/>
          <w:wBefore w:w="1428" w:type="dxa"/>
          <w:trHeight w:val="974"/>
        </w:trPr>
        <w:tc>
          <w:tcPr>
            <w:tcW w:w="4549" w:type="dxa"/>
            <w:gridSpan w:val="2"/>
          </w:tcPr>
          <w:p w14:paraId="23589013" w14:textId="77777777" w:rsidR="0004453C" w:rsidRPr="00A265AC" w:rsidRDefault="0004453C" w:rsidP="008F31DC">
            <w:pPr>
              <w:rPr>
                <w:b/>
              </w:rPr>
            </w:pPr>
            <w:bookmarkStart w:id="12" w:name="ddatee" w:colFirst="1" w:colLast="1"/>
            <w:bookmarkEnd w:id="11"/>
            <w:r w:rsidRPr="00A265AC">
              <w:rPr>
                <w:rFonts w:ascii="Arial" w:hAnsi="Arial"/>
              </w:rPr>
              <w:t>TELECOMMUNICATION</w:t>
            </w:r>
            <w:r w:rsidRPr="00A265AC">
              <w:rPr>
                <w:rFonts w:ascii="Arial" w:hAnsi="Arial"/>
              </w:rPr>
              <w:br/>
              <w:t>STANDARDIZATION SECTOR</w:t>
            </w:r>
            <w:r w:rsidRPr="00A265AC">
              <w:rPr>
                <w:rFonts w:ascii="Arial" w:hAnsi="Arial"/>
              </w:rPr>
              <w:br/>
              <w:t>OF ITU</w:t>
            </w:r>
          </w:p>
        </w:tc>
        <w:tc>
          <w:tcPr>
            <w:tcW w:w="3971" w:type="dxa"/>
          </w:tcPr>
          <w:p w14:paraId="179BFC9A" w14:textId="77777777" w:rsidR="0004453C" w:rsidRPr="00A265AC" w:rsidRDefault="0004453C" w:rsidP="008F31DC">
            <w:pPr>
              <w:spacing w:before="284"/>
            </w:pPr>
          </w:p>
          <w:p w14:paraId="56364F4D" w14:textId="77777777" w:rsidR="0004453C" w:rsidRPr="00A265AC" w:rsidRDefault="0004453C" w:rsidP="008F31DC">
            <w:pPr>
              <w:pStyle w:val="DeliverableDate"/>
              <w:wordWrap/>
            </w:pPr>
            <w:r>
              <w:t>(draft V3 2022-05-30)</w:t>
            </w:r>
          </w:p>
        </w:tc>
      </w:tr>
      <w:tr w:rsidR="0004453C" w:rsidRPr="00A265AC" w14:paraId="35365851" w14:textId="77777777" w:rsidTr="008F31DC">
        <w:trPr>
          <w:cantSplit/>
          <w:trHeight w:hRule="exact" w:val="3402"/>
        </w:trPr>
        <w:tc>
          <w:tcPr>
            <w:tcW w:w="1418" w:type="dxa"/>
          </w:tcPr>
          <w:p w14:paraId="4A8608AF" w14:textId="77777777" w:rsidR="0004453C" w:rsidRPr="00A265AC" w:rsidRDefault="0004453C" w:rsidP="008F31DC">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130801B6" w14:textId="77777777" w:rsidR="0004453C" w:rsidRPr="00A265AC" w:rsidRDefault="0004453C" w:rsidP="008F31DC">
            <w:pPr>
              <w:tabs>
                <w:tab w:val="right" w:pos="9639"/>
              </w:tabs>
              <w:rPr>
                <w:rFonts w:ascii="Arial" w:hAnsi="Arial"/>
                <w:sz w:val="32"/>
              </w:rPr>
            </w:pPr>
          </w:p>
        </w:tc>
      </w:tr>
      <w:tr w:rsidR="0004453C" w:rsidRPr="00A265AC" w14:paraId="65FB8DBE" w14:textId="77777777" w:rsidTr="008F31DC">
        <w:trPr>
          <w:cantSplit/>
          <w:trHeight w:hRule="exact" w:val="4536"/>
        </w:trPr>
        <w:tc>
          <w:tcPr>
            <w:tcW w:w="1418" w:type="dxa"/>
          </w:tcPr>
          <w:p w14:paraId="00E6F3EC" w14:textId="77777777" w:rsidR="0004453C" w:rsidRPr="00A265AC" w:rsidRDefault="0004453C" w:rsidP="008F31DC">
            <w:pPr>
              <w:tabs>
                <w:tab w:val="right" w:pos="9639"/>
              </w:tabs>
              <w:rPr>
                <w:rFonts w:ascii="Arial" w:hAnsi="Arial"/>
                <w:sz w:val="18"/>
              </w:rPr>
            </w:pPr>
            <w:bookmarkStart w:id="14" w:name="c1tite" w:colFirst="1" w:colLast="1"/>
            <w:bookmarkEnd w:id="13"/>
          </w:p>
        </w:tc>
        <w:tc>
          <w:tcPr>
            <w:tcW w:w="8530" w:type="dxa"/>
            <w:gridSpan w:val="4"/>
          </w:tcPr>
          <w:p w14:paraId="372845B4" w14:textId="77777777" w:rsidR="0004453C" w:rsidRPr="007A0F53" w:rsidRDefault="0004453C" w:rsidP="008F31DC">
            <w:pPr>
              <w:pStyle w:val="DeliverableNo"/>
            </w:pPr>
            <w:r w:rsidRPr="007A0F53">
              <w:t>DEL0.1</w:t>
            </w:r>
          </w:p>
          <w:p w14:paraId="1F06E13C" w14:textId="77777777" w:rsidR="0004453C" w:rsidRPr="00A265AC" w:rsidRDefault="0004453C" w:rsidP="008F31DC">
            <w:pPr>
              <w:pStyle w:val="DeliverableTitle"/>
            </w:pPr>
            <w:r w:rsidRPr="00487BB8">
              <w:t>Common unified terms in artificial intelligence for health</w:t>
            </w:r>
          </w:p>
        </w:tc>
      </w:tr>
      <w:bookmarkEnd w:id="14"/>
      <w:tr w:rsidR="0004453C" w:rsidRPr="00A265AC" w14:paraId="5722A834" w14:textId="77777777" w:rsidTr="008F31DC">
        <w:trPr>
          <w:cantSplit/>
          <w:trHeight w:hRule="exact" w:val="1418"/>
        </w:trPr>
        <w:tc>
          <w:tcPr>
            <w:tcW w:w="1418" w:type="dxa"/>
          </w:tcPr>
          <w:p w14:paraId="7E798EC8" w14:textId="77777777" w:rsidR="0004453C" w:rsidRPr="00A265AC" w:rsidRDefault="0004453C" w:rsidP="008F31DC">
            <w:pPr>
              <w:tabs>
                <w:tab w:val="right" w:pos="9639"/>
              </w:tabs>
              <w:rPr>
                <w:rFonts w:ascii="Arial" w:hAnsi="Arial"/>
                <w:sz w:val="18"/>
              </w:rPr>
            </w:pPr>
          </w:p>
        </w:tc>
        <w:tc>
          <w:tcPr>
            <w:tcW w:w="8530" w:type="dxa"/>
            <w:gridSpan w:val="4"/>
            <w:vAlign w:val="bottom"/>
          </w:tcPr>
          <w:p w14:paraId="186789EB" w14:textId="77777777" w:rsidR="0004453C" w:rsidRPr="00A265AC" w:rsidRDefault="0004453C" w:rsidP="008F31DC">
            <w:pPr>
              <w:tabs>
                <w:tab w:val="right" w:pos="9639"/>
              </w:tabs>
              <w:spacing w:before="60"/>
              <w:jc w:val="right"/>
              <w:rPr>
                <w:rFonts w:ascii="Arial" w:hAnsi="Arial" w:cs="Arial"/>
                <w:sz w:val="32"/>
              </w:rPr>
            </w:pPr>
            <w:bookmarkStart w:id="15" w:name="dnum2e"/>
            <w:bookmarkEnd w:id="15"/>
          </w:p>
        </w:tc>
      </w:tr>
    </w:tbl>
    <w:p w14:paraId="679BB6B1" w14:textId="77777777" w:rsidR="0004453C" w:rsidRPr="00A265AC" w:rsidRDefault="0004453C" w:rsidP="0004453C">
      <w:pPr>
        <w:spacing w:after="120"/>
        <w:jc w:val="center"/>
        <w:sectPr w:rsidR="0004453C" w:rsidRPr="00A265AC" w:rsidSect="0004453C">
          <w:headerReference w:type="first" r:id="rId19"/>
          <w:footerReference w:type="first" r:id="rId20"/>
          <w:pgSz w:w="11907" w:h="16840" w:code="9"/>
          <w:pgMar w:top="1134" w:right="1134" w:bottom="1134" w:left="1134" w:header="425" w:footer="709" w:gutter="0"/>
          <w:cols w:space="720"/>
          <w:docGrid w:linePitch="326"/>
        </w:sectPr>
      </w:pPr>
    </w:p>
    <w:p w14:paraId="5BBCA267" w14:textId="77777777" w:rsidR="0004453C" w:rsidRPr="00A265AC" w:rsidRDefault="0004453C" w:rsidP="0004453C">
      <w:pPr>
        <w:pStyle w:val="Headingb"/>
      </w:pPr>
      <w:bookmarkStart w:id="16" w:name="_Toc44995568"/>
      <w:r w:rsidRPr="00A265AC">
        <w:t>Summary</w:t>
      </w:r>
    </w:p>
    <w:bookmarkEnd w:id="16"/>
    <w:p w14:paraId="6EAF3E27" w14:textId="77777777" w:rsidR="0004453C" w:rsidRPr="00A265AC" w:rsidRDefault="0004453C" w:rsidP="0004453C">
      <w:pPr>
        <w:rPr>
          <w:lang w:bidi="ar-DZ"/>
        </w:rPr>
      </w:pPr>
      <w:r w:rsidRPr="00A265AC">
        <w:rPr>
          <w:lang w:bidi="ar-DZ"/>
        </w:rPr>
        <w:t xml:space="preserve">This document contains </w:t>
      </w:r>
      <w:r w:rsidRPr="00A265AC">
        <w:t>a glossary with agreed terminology in artificial intelligence (AI) for health for use not only across the various FG-AI4H Deliverables, but also to promote the harmonized use of important AI for health terms across the different disciplines involved in this cross-disciplinary field.</w:t>
      </w:r>
    </w:p>
    <w:p w14:paraId="53F05E38" w14:textId="77777777" w:rsidR="0004453C" w:rsidRPr="00A265AC" w:rsidRDefault="0004453C" w:rsidP="0004453C">
      <w:pPr>
        <w:pStyle w:val="Headingb"/>
      </w:pPr>
      <w:r w:rsidRPr="00A265AC">
        <w:t>Keywords</w:t>
      </w:r>
    </w:p>
    <w:p w14:paraId="475B7484" w14:textId="77777777" w:rsidR="0004453C" w:rsidRPr="00A265AC" w:rsidRDefault="0004453C" w:rsidP="0004453C">
      <w:pPr>
        <w:rPr>
          <w:lang w:bidi="ar-DZ"/>
        </w:rPr>
      </w:pPr>
      <w:r w:rsidRPr="00A265AC">
        <w:t>Glossary, terminology, artificial intelligence, health, medical devices</w:t>
      </w:r>
    </w:p>
    <w:p w14:paraId="1A91D48E" w14:textId="77777777" w:rsidR="0004453C" w:rsidRPr="00A265AC" w:rsidRDefault="0004453C" w:rsidP="0004453C">
      <w:pPr>
        <w:pStyle w:val="Headingb"/>
      </w:pPr>
      <w:r w:rsidRPr="00A265AC">
        <w:t>Change Log</w:t>
      </w:r>
    </w:p>
    <w:p w14:paraId="679414F0" w14:textId="77777777" w:rsidR="0004453C" w:rsidRDefault="0004453C" w:rsidP="0004453C">
      <w:r>
        <w:t xml:space="preserve">This document contains Version [3] of the Deliverable </w:t>
      </w:r>
      <w:r w:rsidRPr="3DC5FF4C">
        <w:rPr>
          <w:noProof/>
        </w:rPr>
        <w:fldChar w:fldCharType="begin"/>
      </w:r>
      <w:r w:rsidRPr="3DC5FF4C">
        <w:rPr>
          <w:noProof/>
        </w:rPr>
        <w:instrText xml:space="preserve"> styleref DeliverableNo </w:instrText>
      </w:r>
      <w:r w:rsidRPr="3DC5FF4C">
        <w:rPr>
          <w:noProof/>
        </w:rPr>
        <w:fldChar w:fldCharType="separate"/>
      </w:r>
      <w:r>
        <w:rPr>
          <w:noProof/>
        </w:rPr>
        <w:t>DEL0.1</w:t>
      </w:r>
      <w:r w:rsidRPr="3DC5FF4C">
        <w:rPr>
          <w:noProof/>
        </w:rPr>
        <w:fldChar w:fldCharType="end"/>
      </w:r>
      <w:r>
        <w:t xml:space="preserve"> on "</w:t>
      </w:r>
      <w:r w:rsidRPr="3DC5FF4C">
        <w:rPr>
          <w:i/>
          <w:iCs/>
        </w:rPr>
        <w:fldChar w:fldCharType="begin"/>
      </w:r>
      <w:r w:rsidRPr="3DC5FF4C">
        <w:rPr>
          <w:i/>
          <w:iCs/>
        </w:rPr>
        <w:instrText xml:space="preserve"> styleref DeliverableTitle </w:instrText>
      </w:r>
      <w:r w:rsidRPr="3DC5FF4C">
        <w:rPr>
          <w:i/>
          <w:iCs/>
        </w:rPr>
        <w:fldChar w:fldCharType="separate"/>
      </w:r>
      <w:r>
        <w:rPr>
          <w:i/>
          <w:iCs/>
          <w:noProof/>
        </w:rPr>
        <w:t>Common unified terms in artificial intelligence for health</w:t>
      </w:r>
      <w:r w:rsidRPr="3DC5FF4C">
        <w:rPr>
          <w:i/>
          <w:iCs/>
        </w:rPr>
        <w:fldChar w:fldCharType="end"/>
      </w:r>
      <w:r>
        <w:t>".</w:t>
      </w:r>
    </w:p>
    <w:p w14:paraId="36F434B9" w14:textId="77777777" w:rsidR="0004453C" w:rsidRPr="00A265AC" w:rsidRDefault="0004453C" w:rsidP="0004453C"/>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4453C" w:rsidRPr="00295307" w14:paraId="7233277F" w14:textId="77777777" w:rsidTr="008F31DC">
        <w:trPr>
          <w:cantSplit/>
          <w:trHeight w:val="204"/>
          <w:jc w:val="center"/>
        </w:trPr>
        <w:tc>
          <w:tcPr>
            <w:tcW w:w="1617" w:type="dxa"/>
          </w:tcPr>
          <w:p w14:paraId="51976882" w14:textId="77777777" w:rsidR="0004453C" w:rsidRPr="00295307" w:rsidRDefault="0004453C" w:rsidP="008F31DC">
            <w:pPr>
              <w:rPr>
                <w:b/>
                <w:bCs/>
                <w:sz w:val="22"/>
                <w:szCs w:val="22"/>
              </w:rPr>
            </w:pPr>
            <w:r w:rsidRPr="00295307">
              <w:rPr>
                <w:b/>
                <w:bCs/>
                <w:sz w:val="22"/>
                <w:szCs w:val="22"/>
              </w:rPr>
              <w:t>Editor:</w:t>
            </w:r>
          </w:p>
        </w:tc>
        <w:tc>
          <w:tcPr>
            <w:tcW w:w="4394" w:type="dxa"/>
          </w:tcPr>
          <w:p w14:paraId="3891321F" w14:textId="77777777" w:rsidR="0004453C" w:rsidRPr="00295307" w:rsidRDefault="0004453C" w:rsidP="008F31DC">
            <w:pPr>
              <w:rPr>
                <w:sz w:val="22"/>
                <w:szCs w:val="22"/>
              </w:rPr>
            </w:pPr>
            <w:r w:rsidRPr="00295307">
              <w:rPr>
                <w:rFonts w:eastAsia="Calibri"/>
                <w:sz w:val="22"/>
                <w:szCs w:val="22"/>
              </w:rPr>
              <w:t>Markus Wenzel</w:t>
            </w:r>
            <w:r w:rsidRPr="00295307">
              <w:rPr>
                <w:sz w:val="22"/>
                <w:szCs w:val="22"/>
              </w:rPr>
              <w:br/>
            </w:r>
            <w:r w:rsidRPr="00295307">
              <w:rPr>
                <w:rFonts w:eastAsia="Calibri"/>
                <w:sz w:val="22"/>
                <w:szCs w:val="22"/>
              </w:rPr>
              <w:t>Fraunhofer HHI</w:t>
            </w:r>
            <w:r w:rsidRPr="00295307">
              <w:rPr>
                <w:sz w:val="22"/>
                <w:szCs w:val="22"/>
              </w:rPr>
              <w:br/>
            </w:r>
            <w:r w:rsidRPr="00295307">
              <w:rPr>
                <w:rFonts w:eastAsia="Calibri"/>
                <w:sz w:val="22"/>
                <w:szCs w:val="22"/>
              </w:rPr>
              <w:t xml:space="preserve">Germany </w:t>
            </w:r>
          </w:p>
        </w:tc>
        <w:tc>
          <w:tcPr>
            <w:tcW w:w="3912" w:type="dxa"/>
          </w:tcPr>
          <w:p w14:paraId="353CA282" w14:textId="77777777" w:rsidR="0004453C" w:rsidRPr="00295307" w:rsidRDefault="0004453C" w:rsidP="008F31DC">
            <w:pPr>
              <w:rPr>
                <w:sz w:val="22"/>
                <w:szCs w:val="22"/>
                <w:lang w:val="fr-CH"/>
              </w:rPr>
            </w:pPr>
            <w:r w:rsidRPr="00295307">
              <w:rPr>
                <w:rFonts w:eastAsia="Calibri"/>
                <w:sz w:val="22"/>
                <w:szCs w:val="22"/>
                <w:lang w:val="fr-CH"/>
              </w:rPr>
              <w:t xml:space="preserve">E-mail: </w:t>
            </w:r>
            <w:hyperlink r:id="rId21">
              <w:r w:rsidRPr="00295307">
                <w:rPr>
                  <w:rStyle w:val="Hyperlink"/>
                  <w:rFonts w:eastAsia="Calibri"/>
                  <w:sz w:val="22"/>
                  <w:szCs w:val="22"/>
                  <w:lang w:val="fr-CH"/>
                </w:rPr>
                <w:t>markus.wenzel@hhi.fraunhofer.de</w:t>
              </w:r>
            </w:hyperlink>
            <w:r w:rsidRPr="00295307">
              <w:rPr>
                <w:rFonts w:eastAsia="Calibri"/>
                <w:sz w:val="22"/>
                <w:szCs w:val="22"/>
                <w:lang w:val="fr-CH"/>
              </w:rPr>
              <w:t xml:space="preserve"> </w:t>
            </w:r>
          </w:p>
        </w:tc>
      </w:tr>
    </w:tbl>
    <w:p w14:paraId="2F7F1DE9" w14:textId="77777777" w:rsidR="0004453C" w:rsidRPr="00DF5FB7" w:rsidRDefault="0004453C" w:rsidP="0004453C">
      <w:pPr>
        <w:rPr>
          <w:lang w:val="fr-CH"/>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4453C" w:rsidRPr="00295307" w14:paraId="6ED0EE65" w14:textId="77777777" w:rsidTr="008F31DC">
        <w:trPr>
          <w:cantSplit/>
          <w:trHeight w:val="204"/>
          <w:jc w:val="center"/>
        </w:trPr>
        <w:tc>
          <w:tcPr>
            <w:tcW w:w="1617" w:type="dxa"/>
          </w:tcPr>
          <w:p w14:paraId="3AAB4757" w14:textId="77777777" w:rsidR="0004453C" w:rsidRPr="00295307" w:rsidRDefault="0004453C" w:rsidP="008F31DC">
            <w:pPr>
              <w:spacing w:before="60"/>
              <w:rPr>
                <w:b/>
                <w:bCs/>
                <w:sz w:val="22"/>
                <w:szCs w:val="22"/>
              </w:rPr>
            </w:pPr>
            <w:r w:rsidRPr="00295307">
              <w:rPr>
                <w:b/>
                <w:bCs/>
                <w:sz w:val="22"/>
                <w:szCs w:val="22"/>
              </w:rPr>
              <w:t>Contributors:</w:t>
            </w:r>
          </w:p>
        </w:tc>
        <w:tc>
          <w:tcPr>
            <w:tcW w:w="4394" w:type="dxa"/>
          </w:tcPr>
          <w:p w14:paraId="57DCAA53" w14:textId="77777777" w:rsidR="0004453C" w:rsidRPr="00295307" w:rsidRDefault="0004453C" w:rsidP="008F31DC">
            <w:pPr>
              <w:spacing w:before="60"/>
              <w:rPr>
                <w:sz w:val="22"/>
                <w:szCs w:val="22"/>
              </w:rPr>
            </w:pPr>
            <w:r w:rsidRPr="00295307">
              <w:rPr>
                <w:sz w:val="22"/>
                <w:szCs w:val="22"/>
              </w:rPr>
              <w:t>(in alphabetical order, by family name)</w:t>
            </w:r>
          </w:p>
        </w:tc>
        <w:tc>
          <w:tcPr>
            <w:tcW w:w="3912" w:type="dxa"/>
          </w:tcPr>
          <w:p w14:paraId="477F0433" w14:textId="77777777" w:rsidR="0004453C" w:rsidRPr="00295307" w:rsidRDefault="0004453C" w:rsidP="008F31DC">
            <w:pPr>
              <w:spacing w:before="60"/>
              <w:rPr>
                <w:sz w:val="22"/>
                <w:szCs w:val="22"/>
              </w:rPr>
            </w:pPr>
          </w:p>
        </w:tc>
      </w:tr>
      <w:tr w:rsidR="0004453C" w:rsidRPr="00295307" w14:paraId="0427D2C7" w14:textId="77777777" w:rsidTr="008F31DC">
        <w:trPr>
          <w:cantSplit/>
          <w:trHeight w:val="204"/>
          <w:jc w:val="center"/>
        </w:trPr>
        <w:tc>
          <w:tcPr>
            <w:tcW w:w="1617" w:type="dxa"/>
          </w:tcPr>
          <w:p w14:paraId="605678AC" w14:textId="77777777" w:rsidR="0004453C" w:rsidRPr="00295307" w:rsidRDefault="0004453C" w:rsidP="008F31DC">
            <w:pPr>
              <w:spacing w:before="60"/>
              <w:rPr>
                <w:b/>
                <w:bCs/>
                <w:sz w:val="22"/>
                <w:szCs w:val="22"/>
              </w:rPr>
            </w:pPr>
          </w:p>
        </w:tc>
        <w:tc>
          <w:tcPr>
            <w:tcW w:w="4394" w:type="dxa"/>
          </w:tcPr>
          <w:p w14:paraId="7060528C" w14:textId="77777777" w:rsidR="0004453C" w:rsidRPr="00295307" w:rsidRDefault="0004453C" w:rsidP="008F31DC">
            <w:pPr>
              <w:spacing w:before="60"/>
              <w:rPr>
                <w:sz w:val="22"/>
                <w:szCs w:val="22"/>
                <w:highlight w:val="yellow"/>
              </w:rPr>
            </w:pPr>
            <w:r w:rsidRPr="00295307">
              <w:rPr>
                <w:sz w:val="22"/>
                <w:szCs w:val="22"/>
              </w:rPr>
              <w:t>Shada Alsalamah</w:t>
            </w:r>
            <w:r w:rsidRPr="00295307">
              <w:rPr>
                <w:sz w:val="22"/>
                <w:szCs w:val="22"/>
              </w:rPr>
              <w:br/>
              <w:t>World Health Organization</w:t>
            </w:r>
            <w:r w:rsidRPr="00295307">
              <w:rPr>
                <w:sz w:val="22"/>
                <w:szCs w:val="22"/>
              </w:rPr>
              <w:br/>
              <w:t>Switzerland</w:t>
            </w:r>
          </w:p>
        </w:tc>
        <w:tc>
          <w:tcPr>
            <w:tcW w:w="3912" w:type="dxa"/>
          </w:tcPr>
          <w:p w14:paraId="3A4BAC90" w14:textId="77777777" w:rsidR="0004453C" w:rsidRPr="00295307" w:rsidRDefault="0004453C" w:rsidP="008F31DC">
            <w:pPr>
              <w:spacing w:before="60"/>
              <w:rPr>
                <w:sz w:val="22"/>
                <w:szCs w:val="22"/>
                <w:lang w:val="fr-CH"/>
              </w:rPr>
            </w:pPr>
            <w:r w:rsidRPr="00295307">
              <w:rPr>
                <w:sz w:val="22"/>
                <w:szCs w:val="22"/>
                <w:lang w:val="fr-CH"/>
              </w:rPr>
              <w:t xml:space="preserve">E-mail: </w:t>
            </w:r>
            <w:hyperlink r:id="rId22">
              <w:r w:rsidRPr="00295307">
                <w:rPr>
                  <w:rStyle w:val="Hyperlink"/>
                  <w:sz w:val="22"/>
                  <w:szCs w:val="22"/>
                  <w:lang w:val="fr-CH"/>
                </w:rPr>
                <w:t>alsalamahs@who.int</w:t>
              </w:r>
            </w:hyperlink>
            <w:r w:rsidRPr="00295307">
              <w:rPr>
                <w:sz w:val="22"/>
                <w:szCs w:val="22"/>
                <w:lang w:val="fr-CH"/>
              </w:rPr>
              <w:t xml:space="preserve"> </w:t>
            </w:r>
          </w:p>
        </w:tc>
      </w:tr>
      <w:tr w:rsidR="0004453C" w:rsidRPr="00295307" w14:paraId="0079AE6A" w14:textId="77777777" w:rsidTr="008F31DC">
        <w:trPr>
          <w:cantSplit/>
          <w:trHeight w:val="204"/>
          <w:jc w:val="center"/>
        </w:trPr>
        <w:tc>
          <w:tcPr>
            <w:tcW w:w="1617" w:type="dxa"/>
          </w:tcPr>
          <w:p w14:paraId="06CDD431" w14:textId="77777777" w:rsidR="0004453C" w:rsidRPr="00295307" w:rsidRDefault="0004453C" w:rsidP="008F31DC">
            <w:pPr>
              <w:spacing w:before="60"/>
              <w:rPr>
                <w:b/>
                <w:bCs/>
                <w:sz w:val="22"/>
                <w:szCs w:val="22"/>
                <w:lang w:val="fr-CH"/>
              </w:rPr>
            </w:pPr>
          </w:p>
        </w:tc>
        <w:tc>
          <w:tcPr>
            <w:tcW w:w="4394" w:type="dxa"/>
          </w:tcPr>
          <w:p w14:paraId="2152229C" w14:textId="77777777" w:rsidR="0004453C" w:rsidRPr="00295307" w:rsidRDefault="0004453C" w:rsidP="008F31DC">
            <w:pPr>
              <w:spacing w:before="60"/>
              <w:rPr>
                <w:sz w:val="22"/>
                <w:szCs w:val="22"/>
                <w:highlight w:val="yellow"/>
              </w:rPr>
            </w:pPr>
            <w:r w:rsidRPr="00295307">
              <w:rPr>
                <w:sz w:val="22"/>
                <w:szCs w:val="22"/>
              </w:rPr>
              <w:t>Pat Baird</w:t>
            </w:r>
            <w:r w:rsidRPr="00295307">
              <w:rPr>
                <w:sz w:val="22"/>
                <w:szCs w:val="22"/>
              </w:rPr>
              <w:br/>
              <w:t>Philips</w:t>
            </w:r>
            <w:r w:rsidRPr="00295307">
              <w:rPr>
                <w:sz w:val="22"/>
                <w:szCs w:val="22"/>
              </w:rPr>
              <w:br/>
              <w:t>USA</w:t>
            </w:r>
          </w:p>
        </w:tc>
        <w:tc>
          <w:tcPr>
            <w:tcW w:w="3912" w:type="dxa"/>
          </w:tcPr>
          <w:p w14:paraId="67068719" w14:textId="77777777" w:rsidR="0004453C" w:rsidRPr="00295307" w:rsidRDefault="0004453C" w:rsidP="008F31DC">
            <w:pPr>
              <w:spacing w:before="60"/>
              <w:rPr>
                <w:sz w:val="22"/>
                <w:szCs w:val="22"/>
                <w:lang w:val="fr-CH"/>
              </w:rPr>
            </w:pPr>
            <w:r w:rsidRPr="00295307">
              <w:rPr>
                <w:sz w:val="22"/>
                <w:szCs w:val="22"/>
                <w:lang w:val="fr-CH"/>
              </w:rPr>
              <w:t xml:space="preserve">E-mail: </w:t>
            </w:r>
            <w:hyperlink r:id="rId23">
              <w:r w:rsidRPr="00295307">
                <w:rPr>
                  <w:rStyle w:val="Hyperlink"/>
                  <w:sz w:val="22"/>
                  <w:szCs w:val="22"/>
                  <w:lang w:val="fr-CH"/>
                </w:rPr>
                <w:t>pat.baird@philips.com</w:t>
              </w:r>
            </w:hyperlink>
            <w:r w:rsidRPr="00295307">
              <w:rPr>
                <w:sz w:val="22"/>
                <w:szCs w:val="22"/>
                <w:lang w:val="fr-CH"/>
              </w:rPr>
              <w:t xml:space="preserve"> </w:t>
            </w:r>
          </w:p>
        </w:tc>
      </w:tr>
      <w:tr w:rsidR="0004453C" w:rsidRPr="00295307" w14:paraId="29C4AA3E" w14:textId="77777777" w:rsidTr="008F31DC">
        <w:trPr>
          <w:cantSplit/>
          <w:trHeight w:val="204"/>
          <w:jc w:val="center"/>
        </w:trPr>
        <w:tc>
          <w:tcPr>
            <w:tcW w:w="1617" w:type="dxa"/>
          </w:tcPr>
          <w:p w14:paraId="5724D44D" w14:textId="77777777" w:rsidR="0004453C" w:rsidRPr="00295307" w:rsidRDefault="0004453C" w:rsidP="008F31DC">
            <w:pPr>
              <w:spacing w:before="60"/>
              <w:rPr>
                <w:b/>
                <w:bCs/>
                <w:sz w:val="22"/>
                <w:szCs w:val="22"/>
                <w:lang w:val="fr-CH"/>
              </w:rPr>
            </w:pPr>
          </w:p>
        </w:tc>
        <w:tc>
          <w:tcPr>
            <w:tcW w:w="4394" w:type="dxa"/>
          </w:tcPr>
          <w:p w14:paraId="3AF165DE" w14:textId="77777777" w:rsidR="0004453C" w:rsidRPr="00295307" w:rsidRDefault="0004453C" w:rsidP="008F31DC">
            <w:pPr>
              <w:spacing w:before="60"/>
              <w:rPr>
                <w:rFonts w:eastAsia="Calibri"/>
                <w:sz w:val="22"/>
                <w:szCs w:val="22"/>
              </w:rPr>
            </w:pPr>
            <w:r w:rsidRPr="00295307">
              <w:rPr>
                <w:rFonts w:eastAsia="Calibri"/>
                <w:sz w:val="22"/>
                <w:szCs w:val="22"/>
              </w:rPr>
              <w:t>Simão Campos</w:t>
            </w:r>
            <w:r w:rsidRPr="00295307">
              <w:rPr>
                <w:rFonts w:eastAsia="Calibri"/>
                <w:sz w:val="22"/>
                <w:szCs w:val="22"/>
              </w:rPr>
              <w:br/>
              <w:t>International Telecommunication Union</w:t>
            </w:r>
            <w:r w:rsidRPr="00295307">
              <w:rPr>
                <w:rFonts w:eastAsia="Calibri"/>
                <w:sz w:val="22"/>
                <w:szCs w:val="22"/>
              </w:rPr>
              <w:br/>
              <w:t>Switzerland</w:t>
            </w:r>
          </w:p>
        </w:tc>
        <w:tc>
          <w:tcPr>
            <w:tcW w:w="3912" w:type="dxa"/>
          </w:tcPr>
          <w:p w14:paraId="59DDB70F"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4" w:history="1">
              <w:r w:rsidRPr="00295307">
                <w:rPr>
                  <w:rStyle w:val="Hyperlink"/>
                  <w:rFonts w:eastAsia="Calibri"/>
                  <w:sz w:val="22"/>
                  <w:szCs w:val="22"/>
                  <w:lang w:val="fr-CH"/>
                </w:rPr>
                <w:t>simao.campos@itu.int</w:t>
              </w:r>
            </w:hyperlink>
          </w:p>
        </w:tc>
      </w:tr>
      <w:tr w:rsidR="0004453C" w:rsidRPr="00295307" w14:paraId="05D763F9" w14:textId="77777777" w:rsidTr="008F31DC">
        <w:trPr>
          <w:cantSplit/>
          <w:trHeight w:val="204"/>
          <w:jc w:val="center"/>
        </w:trPr>
        <w:tc>
          <w:tcPr>
            <w:tcW w:w="1617" w:type="dxa"/>
          </w:tcPr>
          <w:p w14:paraId="78C3E6A9" w14:textId="77777777" w:rsidR="0004453C" w:rsidRPr="00295307" w:rsidRDefault="0004453C" w:rsidP="008F31DC">
            <w:pPr>
              <w:spacing w:before="60"/>
              <w:rPr>
                <w:b/>
                <w:bCs/>
                <w:sz w:val="22"/>
                <w:szCs w:val="22"/>
                <w:lang w:val="fr-CH"/>
              </w:rPr>
            </w:pPr>
          </w:p>
        </w:tc>
        <w:tc>
          <w:tcPr>
            <w:tcW w:w="4394" w:type="dxa"/>
          </w:tcPr>
          <w:p w14:paraId="0E74CEF1" w14:textId="77777777" w:rsidR="0004453C" w:rsidRPr="00295307" w:rsidRDefault="0004453C" w:rsidP="008F31DC">
            <w:pPr>
              <w:spacing w:before="60"/>
              <w:rPr>
                <w:rFonts w:eastAsia="Calibri"/>
                <w:sz w:val="22"/>
                <w:szCs w:val="22"/>
              </w:rPr>
            </w:pPr>
            <w:r w:rsidRPr="00295307">
              <w:rPr>
                <w:rFonts w:eastAsia="Calibri"/>
                <w:sz w:val="22"/>
                <w:szCs w:val="22"/>
              </w:rPr>
              <w:t>Henry Hoffmann</w:t>
            </w:r>
            <w:r w:rsidRPr="00295307">
              <w:rPr>
                <w:rFonts w:eastAsia="Calibri"/>
                <w:sz w:val="22"/>
                <w:szCs w:val="22"/>
              </w:rPr>
              <w:br/>
              <w:t>Ada Health GmbH</w:t>
            </w:r>
            <w:r w:rsidRPr="00295307">
              <w:rPr>
                <w:rFonts w:eastAsia="Calibri"/>
                <w:sz w:val="22"/>
                <w:szCs w:val="22"/>
              </w:rPr>
              <w:br/>
              <w:t>Germany</w:t>
            </w:r>
          </w:p>
        </w:tc>
        <w:tc>
          <w:tcPr>
            <w:tcW w:w="3912" w:type="dxa"/>
          </w:tcPr>
          <w:p w14:paraId="3233BC9B"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5" w:history="1">
              <w:r w:rsidRPr="00295307">
                <w:rPr>
                  <w:rStyle w:val="Hyperlink"/>
                  <w:sz w:val="22"/>
                  <w:szCs w:val="22"/>
                  <w:lang w:val="fr-CH"/>
                </w:rPr>
                <w:t>henry.hoffmann@ada.com</w:t>
              </w:r>
            </w:hyperlink>
            <w:r w:rsidRPr="00295307">
              <w:rPr>
                <w:rStyle w:val="bidi"/>
                <w:sz w:val="22"/>
                <w:szCs w:val="22"/>
                <w:lang w:val="fr-CH"/>
              </w:rPr>
              <w:t xml:space="preserve"> </w:t>
            </w:r>
          </w:p>
        </w:tc>
      </w:tr>
      <w:tr w:rsidR="0004453C" w:rsidRPr="00295307" w14:paraId="06A3FF8B" w14:textId="77777777" w:rsidTr="008F31DC">
        <w:trPr>
          <w:cantSplit/>
          <w:trHeight w:val="204"/>
          <w:jc w:val="center"/>
        </w:trPr>
        <w:tc>
          <w:tcPr>
            <w:tcW w:w="1617" w:type="dxa"/>
          </w:tcPr>
          <w:p w14:paraId="3322FCE2" w14:textId="77777777" w:rsidR="0004453C" w:rsidRPr="00295307" w:rsidRDefault="0004453C" w:rsidP="008F31DC">
            <w:pPr>
              <w:spacing w:before="60"/>
              <w:rPr>
                <w:b/>
                <w:bCs/>
                <w:sz w:val="22"/>
                <w:szCs w:val="22"/>
                <w:lang w:val="fr-CH"/>
              </w:rPr>
            </w:pPr>
          </w:p>
        </w:tc>
        <w:tc>
          <w:tcPr>
            <w:tcW w:w="4394" w:type="dxa"/>
          </w:tcPr>
          <w:p w14:paraId="604C3122" w14:textId="77777777" w:rsidR="0004453C" w:rsidRPr="00295307" w:rsidRDefault="0004453C" w:rsidP="008F31DC">
            <w:pPr>
              <w:spacing w:before="60"/>
              <w:rPr>
                <w:rFonts w:eastAsia="Calibri"/>
                <w:sz w:val="22"/>
                <w:szCs w:val="22"/>
              </w:rPr>
            </w:pPr>
            <w:r w:rsidRPr="00295307">
              <w:rPr>
                <w:rFonts w:eastAsia="Calibri"/>
                <w:sz w:val="22"/>
                <w:szCs w:val="22"/>
              </w:rPr>
              <w:t>Joachim Krois</w:t>
            </w:r>
            <w:r w:rsidRPr="00295307">
              <w:rPr>
                <w:rFonts w:eastAsia="Calibri"/>
                <w:sz w:val="22"/>
                <w:szCs w:val="22"/>
              </w:rPr>
              <w:br/>
              <w:t>Charité</w:t>
            </w:r>
            <w:r w:rsidRPr="00295307">
              <w:rPr>
                <w:rFonts w:eastAsia="Calibri"/>
                <w:sz w:val="22"/>
                <w:szCs w:val="22"/>
              </w:rPr>
              <w:br/>
              <w:t>Germany</w:t>
            </w:r>
          </w:p>
        </w:tc>
        <w:tc>
          <w:tcPr>
            <w:tcW w:w="3912" w:type="dxa"/>
          </w:tcPr>
          <w:p w14:paraId="6605C6AE"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6" w:history="1">
              <w:r w:rsidRPr="00295307">
                <w:rPr>
                  <w:rStyle w:val="Hyperlink"/>
                  <w:rFonts w:eastAsia="Calibri"/>
                  <w:sz w:val="22"/>
                  <w:szCs w:val="22"/>
                  <w:lang w:val="fr-CH"/>
                </w:rPr>
                <w:t>joachim.krois@charite.de</w:t>
              </w:r>
            </w:hyperlink>
            <w:r w:rsidRPr="00295307">
              <w:rPr>
                <w:rFonts w:eastAsia="Calibri"/>
                <w:sz w:val="22"/>
                <w:szCs w:val="22"/>
                <w:lang w:val="fr-CH"/>
              </w:rPr>
              <w:t xml:space="preserve"> </w:t>
            </w:r>
          </w:p>
        </w:tc>
      </w:tr>
      <w:tr w:rsidR="0004453C" w:rsidRPr="00295307" w14:paraId="35561417" w14:textId="77777777" w:rsidTr="008F31DC">
        <w:trPr>
          <w:cantSplit/>
          <w:trHeight w:val="204"/>
          <w:jc w:val="center"/>
        </w:trPr>
        <w:tc>
          <w:tcPr>
            <w:tcW w:w="1617" w:type="dxa"/>
          </w:tcPr>
          <w:p w14:paraId="5C8F3469" w14:textId="77777777" w:rsidR="0004453C" w:rsidRPr="00295307" w:rsidRDefault="0004453C" w:rsidP="008F31DC">
            <w:pPr>
              <w:spacing w:before="60"/>
              <w:rPr>
                <w:b/>
                <w:bCs/>
                <w:sz w:val="22"/>
                <w:szCs w:val="22"/>
                <w:lang w:val="fr-CH"/>
              </w:rPr>
            </w:pPr>
          </w:p>
        </w:tc>
        <w:tc>
          <w:tcPr>
            <w:tcW w:w="4394" w:type="dxa"/>
          </w:tcPr>
          <w:p w14:paraId="7CDA93D5" w14:textId="77777777" w:rsidR="0004453C" w:rsidRPr="00295307" w:rsidRDefault="0004453C" w:rsidP="008F31DC">
            <w:pPr>
              <w:spacing w:before="60"/>
              <w:rPr>
                <w:rFonts w:eastAsia="Calibri"/>
                <w:sz w:val="22"/>
                <w:szCs w:val="22"/>
              </w:rPr>
            </w:pPr>
            <w:r w:rsidRPr="00295307">
              <w:rPr>
                <w:rFonts w:eastAsia="Calibri"/>
                <w:sz w:val="22"/>
                <w:szCs w:val="22"/>
              </w:rPr>
              <w:t>Stephanie Kuku</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68663D99"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7" w:history="1">
              <w:r w:rsidRPr="00295307">
                <w:rPr>
                  <w:rStyle w:val="Hyperlink"/>
                  <w:rFonts w:eastAsia="Calibri"/>
                  <w:sz w:val="22"/>
                  <w:szCs w:val="22"/>
                  <w:lang w:val="fr-CH"/>
                </w:rPr>
                <w:t>kukus@who.int</w:t>
              </w:r>
            </w:hyperlink>
            <w:r w:rsidRPr="00295307">
              <w:rPr>
                <w:rFonts w:eastAsia="Calibri"/>
                <w:sz w:val="22"/>
                <w:szCs w:val="22"/>
                <w:lang w:val="fr-CH"/>
              </w:rPr>
              <w:t xml:space="preserve"> </w:t>
            </w:r>
          </w:p>
        </w:tc>
      </w:tr>
      <w:tr w:rsidR="0004453C" w:rsidRPr="00295307" w14:paraId="75C97E82" w14:textId="77777777" w:rsidTr="008F31DC">
        <w:trPr>
          <w:cantSplit/>
          <w:trHeight w:val="204"/>
          <w:jc w:val="center"/>
        </w:trPr>
        <w:tc>
          <w:tcPr>
            <w:tcW w:w="1617" w:type="dxa"/>
          </w:tcPr>
          <w:p w14:paraId="424D7359" w14:textId="77777777" w:rsidR="0004453C" w:rsidRPr="00295307" w:rsidRDefault="0004453C" w:rsidP="008F31DC">
            <w:pPr>
              <w:spacing w:before="60"/>
              <w:rPr>
                <w:b/>
                <w:bCs/>
                <w:sz w:val="22"/>
                <w:szCs w:val="22"/>
                <w:lang w:val="fr-CH"/>
              </w:rPr>
            </w:pPr>
          </w:p>
        </w:tc>
        <w:tc>
          <w:tcPr>
            <w:tcW w:w="4394" w:type="dxa"/>
          </w:tcPr>
          <w:p w14:paraId="304EF1A1" w14:textId="77777777" w:rsidR="0004453C" w:rsidRPr="00295307" w:rsidRDefault="0004453C" w:rsidP="008F31DC">
            <w:pPr>
              <w:spacing w:before="60"/>
              <w:rPr>
                <w:rFonts w:eastAsia="Calibri"/>
                <w:sz w:val="22"/>
                <w:szCs w:val="22"/>
              </w:rPr>
            </w:pPr>
            <w:r w:rsidRPr="00295307">
              <w:rPr>
                <w:rFonts w:eastAsia="Calibri"/>
                <w:sz w:val="22"/>
                <w:szCs w:val="22"/>
              </w:rPr>
              <w:t>Rohit Malpani</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5F986E3A"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8">
              <w:r w:rsidRPr="00295307">
                <w:rPr>
                  <w:rStyle w:val="Hyperlink"/>
                  <w:rFonts w:eastAsia="Calibri"/>
                  <w:sz w:val="22"/>
                  <w:szCs w:val="22"/>
                  <w:lang w:val="fr-CH"/>
                </w:rPr>
                <w:t>malpanir@who.int</w:t>
              </w:r>
            </w:hyperlink>
            <w:r w:rsidRPr="00295307">
              <w:rPr>
                <w:rFonts w:eastAsia="Calibri"/>
                <w:sz w:val="22"/>
                <w:szCs w:val="22"/>
                <w:lang w:val="fr-CH"/>
              </w:rPr>
              <w:t xml:space="preserve"> </w:t>
            </w:r>
          </w:p>
        </w:tc>
      </w:tr>
      <w:tr w:rsidR="0004453C" w:rsidRPr="00295307" w14:paraId="4EC633E5" w14:textId="77777777" w:rsidTr="008F31DC">
        <w:trPr>
          <w:cantSplit/>
          <w:trHeight w:val="204"/>
          <w:jc w:val="center"/>
        </w:trPr>
        <w:tc>
          <w:tcPr>
            <w:tcW w:w="1617" w:type="dxa"/>
          </w:tcPr>
          <w:p w14:paraId="4E074074" w14:textId="77777777" w:rsidR="0004453C" w:rsidRPr="00295307" w:rsidRDefault="0004453C" w:rsidP="008F31DC">
            <w:pPr>
              <w:spacing w:before="60"/>
              <w:rPr>
                <w:b/>
                <w:bCs/>
                <w:sz w:val="22"/>
                <w:szCs w:val="22"/>
                <w:lang w:val="fr-CH"/>
              </w:rPr>
            </w:pPr>
          </w:p>
        </w:tc>
        <w:tc>
          <w:tcPr>
            <w:tcW w:w="4394" w:type="dxa"/>
          </w:tcPr>
          <w:p w14:paraId="07408C78" w14:textId="77777777" w:rsidR="0004453C" w:rsidRPr="00295307" w:rsidRDefault="0004453C" w:rsidP="008F31DC">
            <w:pPr>
              <w:spacing w:before="60"/>
              <w:rPr>
                <w:rFonts w:eastAsia="Calibri"/>
                <w:sz w:val="22"/>
                <w:szCs w:val="22"/>
              </w:rPr>
            </w:pPr>
            <w:r w:rsidRPr="00295307">
              <w:rPr>
                <w:rFonts w:eastAsia="Calibri"/>
                <w:sz w:val="22"/>
                <w:szCs w:val="22"/>
              </w:rPr>
              <w:t>Sameer Pujari</w:t>
            </w:r>
            <w:r w:rsidRPr="00295307">
              <w:rPr>
                <w:rFonts w:eastAsia="Calibri"/>
                <w:sz w:val="22"/>
                <w:szCs w:val="22"/>
              </w:rPr>
              <w:br/>
              <w:t>World Health Organization</w:t>
            </w:r>
            <w:r w:rsidRPr="00295307">
              <w:rPr>
                <w:sz w:val="22"/>
                <w:szCs w:val="22"/>
              </w:rPr>
              <w:br/>
            </w:r>
            <w:r w:rsidRPr="00295307">
              <w:rPr>
                <w:rFonts w:eastAsia="Calibri"/>
                <w:sz w:val="22"/>
                <w:szCs w:val="22"/>
              </w:rPr>
              <w:t>Switzerland</w:t>
            </w:r>
          </w:p>
        </w:tc>
        <w:tc>
          <w:tcPr>
            <w:tcW w:w="3912" w:type="dxa"/>
          </w:tcPr>
          <w:p w14:paraId="52598167"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29" w:history="1">
              <w:r w:rsidRPr="00295307">
                <w:rPr>
                  <w:rStyle w:val="Hyperlink"/>
                  <w:rFonts w:eastAsia="Calibri"/>
                  <w:sz w:val="22"/>
                  <w:szCs w:val="22"/>
                  <w:lang w:val="fr-CH"/>
                </w:rPr>
                <w:t>pujiaris@who.int</w:t>
              </w:r>
            </w:hyperlink>
            <w:r w:rsidRPr="00295307">
              <w:rPr>
                <w:rFonts w:eastAsia="Calibri"/>
                <w:sz w:val="22"/>
                <w:szCs w:val="22"/>
                <w:lang w:val="fr-CH"/>
              </w:rPr>
              <w:t xml:space="preserve"> </w:t>
            </w:r>
          </w:p>
        </w:tc>
      </w:tr>
      <w:tr w:rsidR="0004453C" w:rsidRPr="00295307" w14:paraId="791735BC" w14:textId="77777777" w:rsidTr="008F31DC">
        <w:trPr>
          <w:cantSplit/>
          <w:trHeight w:val="204"/>
          <w:jc w:val="center"/>
        </w:trPr>
        <w:tc>
          <w:tcPr>
            <w:tcW w:w="1617" w:type="dxa"/>
          </w:tcPr>
          <w:p w14:paraId="24C1AC1D" w14:textId="77777777" w:rsidR="0004453C" w:rsidRPr="00295307" w:rsidRDefault="0004453C" w:rsidP="008F31DC">
            <w:pPr>
              <w:spacing w:before="60"/>
              <w:rPr>
                <w:b/>
                <w:bCs/>
                <w:sz w:val="22"/>
                <w:szCs w:val="22"/>
                <w:lang w:val="fr-CH"/>
              </w:rPr>
            </w:pPr>
          </w:p>
        </w:tc>
        <w:tc>
          <w:tcPr>
            <w:tcW w:w="4394" w:type="dxa"/>
          </w:tcPr>
          <w:p w14:paraId="34F498CC" w14:textId="77777777" w:rsidR="0004453C" w:rsidRPr="00295307" w:rsidRDefault="0004453C" w:rsidP="008F31DC">
            <w:pPr>
              <w:spacing w:before="60"/>
              <w:rPr>
                <w:rFonts w:eastAsia="Calibri"/>
                <w:sz w:val="22"/>
                <w:szCs w:val="22"/>
              </w:rPr>
            </w:pPr>
            <w:r w:rsidRPr="00295307">
              <w:rPr>
                <w:rFonts w:eastAsia="Calibri"/>
                <w:sz w:val="22"/>
                <w:szCs w:val="22"/>
              </w:rPr>
              <w:t>Andreas Reis</w:t>
            </w:r>
            <w:r w:rsidRPr="00295307">
              <w:rPr>
                <w:sz w:val="22"/>
                <w:szCs w:val="22"/>
              </w:rPr>
              <w:br/>
            </w:r>
            <w:r w:rsidRPr="00295307">
              <w:rPr>
                <w:rFonts w:eastAsia="Calibri"/>
                <w:sz w:val="22"/>
                <w:szCs w:val="22"/>
              </w:rPr>
              <w:t>World Health Organization</w:t>
            </w:r>
            <w:r w:rsidRPr="00295307">
              <w:rPr>
                <w:sz w:val="22"/>
                <w:szCs w:val="22"/>
              </w:rPr>
              <w:br/>
            </w:r>
            <w:r w:rsidRPr="00295307">
              <w:rPr>
                <w:rFonts w:eastAsia="Calibri"/>
                <w:sz w:val="22"/>
                <w:szCs w:val="22"/>
              </w:rPr>
              <w:t>Switzerland</w:t>
            </w:r>
          </w:p>
        </w:tc>
        <w:tc>
          <w:tcPr>
            <w:tcW w:w="3912" w:type="dxa"/>
          </w:tcPr>
          <w:p w14:paraId="26968FCB"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w:t>
            </w:r>
            <w:hyperlink r:id="rId30">
              <w:r w:rsidRPr="00295307">
                <w:rPr>
                  <w:rStyle w:val="Hyperlink"/>
                  <w:rFonts w:eastAsia="Calibri"/>
                  <w:sz w:val="22"/>
                  <w:szCs w:val="22"/>
                  <w:lang w:val="fr-CH"/>
                </w:rPr>
                <w:t>reisa@who.int</w:t>
              </w:r>
            </w:hyperlink>
            <w:r w:rsidRPr="00295307">
              <w:rPr>
                <w:rFonts w:eastAsia="Calibri"/>
                <w:sz w:val="22"/>
                <w:szCs w:val="22"/>
                <w:lang w:val="fr-CH"/>
              </w:rPr>
              <w:t xml:space="preserve"> </w:t>
            </w:r>
          </w:p>
        </w:tc>
      </w:tr>
      <w:tr w:rsidR="0004453C" w:rsidRPr="00295307" w14:paraId="45EDE323" w14:textId="77777777" w:rsidTr="008F31DC">
        <w:trPr>
          <w:cantSplit/>
          <w:trHeight w:val="204"/>
          <w:jc w:val="center"/>
        </w:trPr>
        <w:tc>
          <w:tcPr>
            <w:tcW w:w="1617" w:type="dxa"/>
          </w:tcPr>
          <w:p w14:paraId="0A756915" w14:textId="77777777" w:rsidR="0004453C" w:rsidRPr="00295307" w:rsidRDefault="0004453C" w:rsidP="008F31DC">
            <w:pPr>
              <w:spacing w:before="60"/>
              <w:rPr>
                <w:b/>
                <w:bCs/>
                <w:sz w:val="22"/>
                <w:szCs w:val="22"/>
                <w:lang w:val="fr-CH"/>
              </w:rPr>
            </w:pPr>
          </w:p>
        </w:tc>
        <w:tc>
          <w:tcPr>
            <w:tcW w:w="4394" w:type="dxa"/>
          </w:tcPr>
          <w:p w14:paraId="554D00CD" w14:textId="77777777" w:rsidR="0004453C" w:rsidRPr="00295307" w:rsidRDefault="0004453C" w:rsidP="008F31DC">
            <w:pPr>
              <w:spacing w:before="60"/>
              <w:rPr>
                <w:rFonts w:eastAsia="Calibri"/>
                <w:sz w:val="22"/>
                <w:szCs w:val="22"/>
              </w:rPr>
            </w:pPr>
            <w:r w:rsidRPr="00295307">
              <w:rPr>
                <w:rFonts w:eastAsia="Calibri"/>
                <w:sz w:val="22"/>
                <w:szCs w:val="22"/>
              </w:rPr>
              <w:t>Eva Weicken</w:t>
            </w:r>
            <w:r w:rsidRPr="00295307">
              <w:rPr>
                <w:rFonts w:eastAsia="Calibri"/>
                <w:sz w:val="22"/>
                <w:szCs w:val="22"/>
              </w:rPr>
              <w:br/>
              <w:t>Fraunhofer HHI</w:t>
            </w:r>
            <w:r w:rsidRPr="00295307">
              <w:rPr>
                <w:rFonts w:eastAsia="Calibri"/>
                <w:sz w:val="22"/>
                <w:szCs w:val="22"/>
              </w:rPr>
              <w:br/>
              <w:t>Germany</w:t>
            </w:r>
          </w:p>
        </w:tc>
        <w:tc>
          <w:tcPr>
            <w:tcW w:w="3912" w:type="dxa"/>
          </w:tcPr>
          <w:p w14:paraId="06249ED4" w14:textId="77777777" w:rsidR="0004453C" w:rsidRPr="00295307" w:rsidRDefault="0004453C" w:rsidP="008F31DC">
            <w:pPr>
              <w:spacing w:before="60"/>
              <w:rPr>
                <w:rFonts w:eastAsia="Calibri"/>
                <w:sz w:val="22"/>
                <w:szCs w:val="22"/>
                <w:lang w:val="fr-CH"/>
              </w:rPr>
            </w:pPr>
            <w:r w:rsidRPr="00295307">
              <w:rPr>
                <w:rFonts w:eastAsia="Calibri"/>
                <w:sz w:val="22"/>
                <w:szCs w:val="22"/>
                <w:lang w:val="fr-CH"/>
              </w:rPr>
              <w:t xml:space="preserve">E-mail : </w:t>
            </w:r>
            <w:hyperlink r:id="rId31" w:history="1">
              <w:r w:rsidRPr="00295307">
                <w:rPr>
                  <w:rStyle w:val="Hyperlink"/>
                  <w:rFonts w:eastAsia="Calibri"/>
                  <w:sz w:val="22"/>
                  <w:szCs w:val="22"/>
                  <w:lang w:val="fr-CH"/>
                </w:rPr>
                <w:t>eva.weicken@hhi.fraunhofer.de</w:t>
              </w:r>
            </w:hyperlink>
            <w:r w:rsidRPr="00295307">
              <w:rPr>
                <w:rFonts w:eastAsia="Calibri"/>
                <w:sz w:val="22"/>
                <w:szCs w:val="22"/>
                <w:lang w:val="fr-CH"/>
              </w:rPr>
              <w:t xml:space="preserve"> </w:t>
            </w:r>
          </w:p>
        </w:tc>
      </w:tr>
    </w:tbl>
    <w:p w14:paraId="522F916D" w14:textId="77777777" w:rsidR="0004453C" w:rsidRPr="00DF5FB7" w:rsidRDefault="0004453C" w:rsidP="0004453C">
      <w:pPr>
        <w:rPr>
          <w:lang w:val="fr-CH"/>
        </w:rPr>
      </w:pPr>
    </w:p>
    <w:p w14:paraId="05EAE907" w14:textId="77777777" w:rsidR="0004453C" w:rsidRPr="00A265AC" w:rsidRDefault="0004453C" w:rsidP="0004453C">
      <w:pPr>
        <w:keepNext/>
        <w:jc w:val="center"/>
        <w:rPr>
          <w:b/>
          <w:bCs/>
        </w:rPr>
      </w:pPr>
      <w:r w:rsidRPr="00A265AC">
        <w:rPr>
          <w:b/>
          <w:bCs/>
        </w:rPr>
        <w:t>CONTENTS</w:t>
      </w:r>
    </w:p>
    <w:tbl>
      <w:tblPr>
        <w:tblW w:w="9889" w:type="dxa"/>
        <w:tblLayout w:type="fixed"/>
        <w:tblLook w:val="04A0" w:firstRow="1" w:lastRow="0" w:firstColumn="1" w:lastColumn="0" w:noHBand="0" w:noVBand="1"/>
      </w:tblPr>
      <w:tblGrid>
        <w:gridCol w:w="9889"/>
      </w:tblGrid>
      <w:tr w:rsidR="0004453C" w:rsidRPr="00A265AC" w14:paraId="65BFCE71" w14:textId="77777777" w:rsidTr="008F31DC">
        <w:trPr>
          <w:tblHeader/>
        </w:trPr>
        <w:tc>
          <w:tcPr>
            <w:tcW w:w="9889" w:type="dxa"/>
          </w:tcPr>
          <w:p w14:paraId="1FFA70A3" w14:textId="77777777" w:rsidR="0004453C" w:rsidRPr="00A265AC" w:rsidRDefault="0004453C" w:rsidP="008F31DC">
            <w:pPr>
              <w:pStyle w:val="toc0"/>
            </w:pPr>
            <w:r w:rsidRPr="00A265AC">
              <w:tab/>
              <w:t>Page</w:t>
            </w:r>
          </w:p>
        </w:tc>
      </w:tr>
      <w:tr w:rsidR="0004453C" w:rsidRPr="00A265AC" w14:paraId="07BF7ECD" w14:textId="77777777" w:rsidTr="008F31DC">
        <w:tc>
          <w:tcPr>
            <w:tcW w:w="9889" w:type="dxa"/>
          </w:tcPr>
          <w:p w14:paraId="0A5FABDB" w14:textId="77777777" w:rsidR="0004453C" w:rsidRDefault="0004453C" w:rsidP="008F31DC">
            <w:pPr>
              <w:pStyle w:val="TOC1"/>
              <w:rPr>
                <w:rFonts w:asciiTheme="minorHAnsi" w:eastAsiaTheme="minorEastAsia" w:hAnsiTheme="minorHAnsi" w:cstheme="minorBidi"/>
                <w:sz w:val="22"/>
                <w:szCs w:val="22"/>
                <w:lang w:eastAsia="en-GB"/>
              </w:rPr>
            </w:pPr>
            <w:r w:rsidRPr="00A265AC">
              <w:rPr>
                <w:rFonts w:eastAsia="MS Mincho"/>
                <w:b/>
                <w:bCs/>
                <w:caps/>
              </w:rPr>
              <w:fldChar w:fldCharType="begin"/>
            </w:r>
            <w:r w:rsidRPr="00A265AC">
              <w:instrText xml:space="preserve"> TOC \o "1-3" \h \z \t "Annex_NoTitle,1,Appendix_NoTitle,1,Annex_No &amp; title,1,Appendix_No &amp; title,1" </w:instrText>
            </w:r>
            <w:r w:rsidRPr="00A265AC">
              <w:rPr>
                <w:rFonts w:eastAsia="MS Mincho"/>
                <w:b/>
                <w:bCs/>
                <w:caps/>
              </w:rPr>
              <w:fldChar w:fldCharType="separate"/>
            </w:r>
            <w:hyperlink w:anchor="_Toc104873487" w:history="1">
              <w:r w:rsidRPr="00E26E40">
                <w:rPr>
                  <w:rStyle w:val="Hyperlink"/>
                </w:rPr>
                <w:t>1</w:t>
              </w:r>
              <w:r>
                <w:rPr>
                  <w:rFonts w:asciiTheme="minorHAnsi" w:eastAsiaTheme="minorEastAsia" w:hAnsiTheme="minorHAnsi" w:cstheme="minorBidi"/>
                  <w:sz w:val="22"/>
                  <w:szCs w:val="22"/>
                  <w:lang w:eastAsia="en-GB"/>
                </w:rPr>
                <w:tab/>
              </w:r>
              <w:r w:rsidRPr="00E26E40">
                <w:rPr>
                  <w:rStyle w:val="Hyperlink"/>
                  <w:rFonts w:eastAsia="Times New Roman"/>
                </w:rPr>
                <w:t>Introduction</w:t>
              </w:r>
              <w:r>
                <w:rPr>
                  <w:webHidden/>
                </w:rPr>
                <w:tab/>
              </w:r>
              <w:r>
                <w:rPr>
                  <w:webHidden/>
                </w:rPr>
                <w:fldChar w:fldCharType="begin"/>
              </w:r>
              <w:r>
                <w:rPr>
                  <w:webHidden/>
                </w:rPr>
                <w:instrText xml:space="preserve"> PAGEREF _Toc104873487 \h </w:instrText>
              </w:r>
              <w:r>
                <w:rPr>
                  <w:webHidden/>
                </w:rPr>
              </w:r>
              <w:r>
                <w:rPr>
                  <w:webHidden/>
                </w:rPr>
                <w:fldChar w:fldCharType="separate"/>
              </w:r>
              <w:r>
                <w:rPr>
                  <w:webHidden/>
                </w:rPr>
                <w:t>3</w:t>
              </w:r>
              <w:r>
                <w:rPr>
                  <w:webHidden/>
                </w:rPr>
                <w:fldChar w:fldCharType="end"/>
              </w:r>
            </w:hyperlink>
          </w:p>
          <w:p w14:paraId="1350AC21" w14:textId="77777777" w:rsidR="0004453C" w:rsidRDefault="0004453C" w:rsidP="008F31DC">
            <w:pPr>
              <w:pStyle w:val="TOC1"/>
              <w:rPr>
                <w:rFonts w:asciiTheme="minorHAnsi" w:eastAsiaTheme="minorEastAsia" w:hAnsiTheme="minorHAnsi" w:cstheme="minorBidi"/>
                <w:sz w:val="22"/>
                <w:szCs w:val="22"/>
                <w:lang w:eastAsia="en-GB"/>
              </w:rPr>
            </w:pPr>
            <w:hyperlink w:anchor="_Toc104873488" w:history="1">
              <w:r w:rsidRPr="00E26E40">
                <w:rPr>
                  <w:rStyle w:val="Hyperlink"/>
                  <w:rFonts w:eastAsia="Times New Roman"/>
                </w:rPr>
                <w:t>2</w:t>
              </w:r>
              <w:r>
                <w:rPr>
                  <w:rFonts w:asciiTheme="minorHAnsi" w:eastAsiaTheme="minorEastAsia" w:hAnsiTheme="minorHAnsi" w:cstheme="minorBidi"/>
                  <w:sz w:val="22"/>
                  <w:szCs w:val="22"/>
                  <w:lang w:eastAsia="en-GB"/>
                </w:rPr>
                <w:tab/>
              </w:r>
              <w:r w:rsidRPr="00E26E40">
                <w:rPr>
                  <w:rStyle w:val="Hyperlink"/>
                  <w:rFonts w:eastAsia="Times New Roman"/>
                </w:rPr>
                <w:t>Technical terms and definitions</w:t>
              </w:r>
              <w:r>
                <w:rPr>
                  <w:webHidden/>
                </w:rPr>
                <w:tab/>
              </w:r>
              <w:r>
                <w:rPr>
                  <w:webHidden/>
                </w:rPr>
                <w:fldChar w:fldCharType="begin"/>
              </w:r>
              <w:r>
                <w:rPr>
                  <w:webHidden/>
                </w:rPr>
                <w:instrText xml:space="preserve"> PAGEREF _Toc104873488 \h </w:instrText>
              </w:r>
              <w:r>
                <w:rPr>
                  <w:webHidden/>
                </w:rPr>
              </w:r>
              <w:r>
                <w:rPr>
                  <w:webHidden/>
                </w:rPr>
                <w:fldChar w:fldCharType="separate"/>
              </w:r>
              <w:r>
                <w:rPr>
                  <w:webHidden/>
                </w:rPr>
                <w:t>3</w:t>
              </w:r>
              <w:r>
                <w:rPr>
                  <w:webHidden/>
                </w:rPr>
                <w:fldChar w:fldCharType="end"/>
              </w:r>
            </w:hyperlink>
          </w:p>
          <w:p w14:paraId="18E830FA"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89" w:history="1">
              <w:r w:rsidRPr="00E26E40">
                <w:rPr>
                  <w:rStyle w:val="Hyperlink"/>
                </w:rPr>
                <w:t>2.1</w:t>
              </w:r>
              <w:r>
                <w:rPr>
                  <w:rFonts w:asciiTheme="minorHAnsi" w:eastAsiaTheme="minorEastAsia" w:hAnsiTheme="minorHAnsi" w:cstheme="minorBidi"/>
                  <w:sz w:val="22"/>
                  <w:szCs w:val="22"/>
                  <w:lang w:eastAsia="en-GB"/>
                </w:rPr>
                <w:tab/>
              </w:r>
              <w:r w:rsidRPr="00E26E40">
                <w:rPr>
                  <w:rStyle w:val="Hyperlink"/>
                </w:rPr>
                <w:t>Terms defined elsewhere</w:t>
              </w:r>
              <w:r>
                <w:rPr>
                  <w:webHidden/>
                </w:rPr>
                <w:tab/>
              </w:r>
              <w:r>
                <w:rPr>
                  <w:webHidden/>
                </w:rPr>
                <w:fldChar w:fldCharType="begin"/>
              </w:r>
              <w:r>
                <w:rPr>
                  <w:webHidden/>
                </w:rPr>
                <w:instrText xml:space="preserve"> PAGEREF _Toc104873489 \h </w:instrText>
              </w:r>
              <w:r>
                <w:rPr>
                  <w:webHidden/>
                </w:rPr>
              </w:r>
              <w:r>
                <w:rPr>
                  <w:webHidden/>
                </w:rPr>
                <w:fldChar w:fldCharType="separate"/>
              </w:r>
              <w:r>
                <w:rPr>
                  <w:webHidden/>
                </w:rPr>
                <w:t>3</w:t>
              </w:r>
              <w:r>
                <w:rPr>
                  <w:webHidden/>
                </w:rPr>
                <w:fldChar w:fldCharType="end"/>
              </w:r>
            </w:hyperlink>
          </w:p>
          <w:p w14:paraId="1EABA922"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0" w:history="1">
              <w:r w:rsidRPr="00E26E40">
                <w:rPr>
                  <w:rStyle w:val="Hyperlink"/>
                  <w:rFonts w:eastAsia="Times New Roman"/>
                </w:rPr>
                <w:t>2.2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_Toc104873490 \h </w:instrText>
              </w:r>
              <w:r>
                <w:rPr>
                  <w:webHidden/>
                </w:rPr>
              </w:r>
              <w:r>
                <w:rPr>
                  <w:webHidden/>
                </w:rPr>
                <w:fldChar w:fldCharType="separate"/>
              </w:r>
              <w:r>
                <w:rPr>
                  <w:webHidden/>
                </w:rPr>
                <w:t>5</w:t>
              </w:r>
              <w:r>
                <w:rPr>
                  <w:webHidden/>
                </w:rPr>
                <w:fldChar w:fldCharType="end"/>
              </w:r>
            </w:hyperlink>
          </w:p>
          <w:p w14:paraId="3A844DAD" w14:textId="77777777" w:rsidR="0004453C" w:rsidRDefault="0004453C" w:rsidP="008F31DC">
            <w:pPr>
              <w:pStyle w:val="TOC1"/>
              <w:rPr>
                <w:rFonts w:asciiTheme="minorHAnsi" w:eastAsiaTheme="minorEastAsia" w:hAnsiTheme="minorHAnsi" w:cstheme="minorBidi"/>
                <w:sz w:val="22"/>
                <w:szCs w:val="22"/>
                <w:lang w:eastAsia="en-GB"/>
              </w:rPr>
            </w:pPr>
            <w:hyperlink w:anchor="_Toc104873491" w:history="1">
              <w:r w:rsidRPr="00E26E40">
                <w:rPr>
                  <w:rStyle w:val="Hyperlink"/>
                  <w:rFonts w:eastAsia="Times New Roman"/>
                </w:rPr>
                <w:t>3</w:t>
              </w:r>
              <w:r>
                <w:rPr>
                  <w:rFonts w:asciiTheme="minorHAnsi" w:eastAsiaTheme="minorEastAsia" w:hAnsiTheme="minorHAnsi" w:cstheme="minorBidi"/>
                  <w:sz w:val="22"/>
                  <w:szCs w:val="22"/>
                  <w:lang w:eastAsia="en-GB"/>
                </w:rPr>
                <w:tab/>
              </w:r>
              <w:r w:rsidRPr="00E26E40">
                <w:rPr>
                  <w:rStyle w:val="Hyperlink"/>
                  <w:rFonts w:eastAsia="Times New Roman"/>
                </w:rPr>
                <w:t>Statistical terms and definitions</w:t>
              </w:r>
              <w:r>
                <w:rPr>
                  <w:webHidden/>
                </w:rPr>
                <w:tab/>
              </w:r>
              <w:r>
                <w:rPr>
                  <w:webHidden/>
                </w:rPr>
                <w:fldChar w:fldCharType="begin"/>
              </w:r>
              <w:r>
                <w:rPr>
                  <w:webHidden/>
                </w:rPr>
                <w:instrText xml:space="preserve"> PAGEREF _Toc104873491 \h </w:instrText>
              </w:r>
              <w:r>
                <w:rPr>
                  <w:webHidden/>
                </w:rPr>
              </w:r>
              <w:r>
                <w:rPr>
                  <w:webHidden/>
                </w:rPr>
                <w:fldChar w:fldCharType="separate"/>
              </w:r>
              <w:r>
                <w:rPr>
                  <w:webHidden/>
                </w:rPr>
                <w:t>5</w:t>
              </w:r>
              <w:r>
                <w:rPr>
                  <w:webHidden/>
                </w:rPr>
                <w:fldChar w:fldCharType="end"/>
              </w:r>
            </w:hyperlink>
          </w:p>
          <w:p w14:paraId="00A4B4E7"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2" w:history="1">
              <w:r w:rsidRPr="00E26E40">
                <w:rPr>
                  <w:rStyle w:val="Hyperlink"/>
                  <w:rFonts w:eastAsia="Times New Roman"/>
                </w:rPr>
                <w:t>3.1</w:t>
              </w:r>
              <w:r>
                <w:rPr>
                  <w:rFonts w:asciiTheme="minorHAnsi" w:eastAsiaTheme="minorEastAsia" w:hAnsiTheme="minorHAnsi" w:cstheme="minorBidi"/>
                  <w:sz w:val="22"/>
                  <w:szCs w:val="22"/>
                  <w:lang w:eastAsia="en-GB"/>
                </w:rPr>
                <w:tab/>
              </w:r>
              <w:r w:rsidRPr="00E26E40">
                <w:rPr>
                  <w:rStyle w:val="Hyperlink"/>
                  <w:rFonts w:eastAsia="Times New Roman"/>
                </w:rPr>
                <w:t>Terms defined elsewhere</w:t>
              </w:r>
              <w:r>
                <w:rPr>
                  <w:webHidden/>
                </w:rPr>
                <w:tab/>
              </w:r>
              <w:r>
                <w:rPr>
                  <w:webHidden/>
                </w:rPr>
                <w:fldChar w:fldCharType="begin"/>
              </w:r>
              <w:r>
                <w:rPr>
                  <w:webHidden/>
                </w:rPr>
                <w:instrText xml:space="preserve"> PAGEREF _Toc104873492 \h </w:instrText>
              </w:r>
              <w:r>
                <w:rPr>
                  <w:webHidden/>
                </w:rPr>
              </w:r>
              <w:r>
                <w:rPr>
                  <w:webHidden/>
                </w:rPr>
                <w:fldChar w:fldCharType="separate"/>
              </w:r>
              <w:r>
                <w:rPr>
                  <w:webHidden/>
                </w:rPr>
                <w:t>5</w:t>
              </w:r>
              <w:r>
                <w:rPr>
                  <w:webHidden/>
                </w:rPr>
                <w:fldChar w:fldCharType="end"/>
              </w:r>
            </w:hyperlink>
          </w:p>
          <w:p w14:paraId="49BCA73B"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3" w:history="1">
              <w:r w:rsidRPr="00E26E40">
                <w:rPr>
                  <w:rStyle w:val="Hyperlink"/>
                  <w:rFonts w:eastAsia="Times New Roman"/>
                </w:rPr>
                <w:t>3.2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_Toc104873493 \h </w:instrText>
              </w:r>
              <w:r>
                <w:rPr>
                  <w:webHidden/>
                </w:rPr>
              </w:r>
              <w:r>
                <w:rPr>
                  <w:webHidden/>
                </w:rPr>
                <w:fldChar w:fldCharType="separate"/>
              </w:r>
              <w:r>
                <w:rPr>
                  <w:webHidden/>
                </w:rPr>
                <w:t>5</w:t>
              </w:r>
              <w:r>
                <w:rPr>
                  <w:webHidden/>
                </w:rPr>
                <w:fldChar w:fldCharType="end"/>
              </w:r>
            </w:hyperlink>
          </w:p>
          <w:p w14:paraId="65686DCE" w14:textId="77777777" w:rsidR="0004453C" w:rsidRDefault="0004453C" w:rsidP="008F31DC">
            <w:pPr>
              <w:pStyle w:val="TOC1"/>
              <w:rPr>
                <w:rFonts w:asciiTheme="minorHAnsi" w:eastAsiaTheme="minorEastAsia" w:hAnsiTheme="minorHAnsi" w:cstheme="minorBidi"/>
                <w:sz w:val="22"/>
                <w:szCs w:val="22"/>
                <w:lang w:eastAsia="en-GB"/>
              </w:rPr>
            </w:pPr>
            <w:hyperlink w:anchor="_Toc104873494" w:history="1">
              <w:r w:rsidRPr="00E26E40">
                <w:rPr>
                  <w:rStyle w:val="Hyperlink"/>
                  <w:rFonts w:eastAsia="Times New Roman"/>
                </w:rPr>
                <w:t>4</w:t>
              </w:r>
              <w:r>
                <w:rPr>
                  <w:rFonts w:asciiTheme="minorHAnsi" w:eastAsiaTheme="minorEastAsia" w:hAnsiTheme="minorHAnsi" w:cstheme="minorBidi"/>
                  <w:sz w:val="22"/>
                  <w:szCs w:val="22"/>
                  <w:lang w:eastAsia="en-GB"/>
                </w:rPr>
                <w:tab/>
              </w:r>
              <w:r w:rsidRPr="00E26E40">
                <w:rPr>
                  <w:rStyle w:val="Hyperlink"/>
                  <w:rFonts w:eastAsia="Times New Roman"/>
                </w:rPr>
                <w:t>Clinical &amp; scientific &amp; evaluation terms and definitions</w:t>
              </w:r>
              <w:r>
                <w:rPr>
                  <w:webHidden/>
                </w:rPr>
                <w:tab/>
              </w:r>
              <w:r>
                <w:rPr>
                  <w:webHidden/>
                </w:rPr>
                <w:fldChar w:fldCharType="begin"/>
              </w:r>
              <w:r>
                <w:rPr>
                  <w:webHidden/>
                </w:rPr>
                <w:instrText xml:space="preserve"> PAGEREF _Toc104873494 \h </w:instrText>
              </w:r>
              <w:r>
                <w:rPr>
                  <w:webHidden/>
                </w:rPr>
              </w:r>
              <w:r>
                <w:rPr>
                  <w:webHidden/>
                </w:rPr>
                <w:fldChar w:fldCharType="separate"/>
              </w:r>
              <w:r>
                <w:rPr>
                  <w:webHidden/>
                </w:rPr>
                <w:t>5</w:t>
              </w:r>
              <w:r>
                <w:rPr>
                  <w:webHidden/>
                </w:rPr>
                <w:fldChar w:fldCharType="end"/>
              </w:r>
            </w:hyperlink>
          </w:p>
          <w:p w14:paraId="7249684D"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5" w:history="1">
              <w:r w:rsidRPr="00E26E40">
                <w:rPr>
                  <w:rStyle w:val="Hyperlink"/>
                  <w:rFonts w:eastAsia="Times New Roman"/>
                </w:rPr>
                <w:t>4.1</w:t>
              </w:r>
              <w:r>
                <w:rPr>
                  <w:rFonts w:asciiTheme="minorHAnsi" w:eastAsiaTheme="minorEastAsia" w:hAnsiTheme="minorHAnsi" w:cstheme="minorBidi"/>
                  <w:sz w:val="22"/>
                  <w:szCs w:val="22"/>
                  <w:lang w:eastAsia="en-GB"/>
                </w:rPr>
                <w:tab/>
              </w:r>
              <w:r w:rsidRPr="00E26E40">
                <w:rPr>
                  <w:rStyle w:val="Hyperlink"/>
                  <w:rFonts w:eastAsia="Times New Roman"/>
                </w:rPr>
                <w:t>Terms defined elsewhere</w:t>
              </w:r>
              <w:r>
                <w:rPr>
                  <w:webHidden/>
                </w:rPr>
                <w:tab/>
              </w:r>
              <w:r>
                <w:rPr>
                  <w:webHidden/>
                </w:rPr>
                <w:fldChar w:fldCharType="begin"/>
              </w:r>
              <w:r>
                <w:rPr>
                  <w:webHidden/>
                </w:rPr>
                <w:instrText xml:space="preserve"> PAGEREF _Toc104873495 \h </w:instrText>
              </w:r>
              <w:r>
                <w:rPr>
                  <w:webHidden/>
                </w:rPr>
              </w:r>
              <w:r>
                <w:rPr>
                  <w:webHidden/>
                </w:rPr>
                <w:fldChar w:fldCharType="separate"/>
              </w:r>
              <w:r>
                <w:rPr>
                  <w:webHidden/>
                </w:rPr>
                <w:t>5</w:t>
              </w:r>
              <w:r>
                <w:rPr>
                  <w:webHidden/>
                </w:rPr>
                <w:fldChar w:fldCharType="end"/>
              </w:r>
            </w:hyperlink>
          </w:p>
          <w:p w14:paraId="05334478"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6" w:history="1">
              <w:r w:rsidRPr="00E26E40">
                <w:rPr>
                  <w:rStyle w:val="Hyperlink"/>
                  <w:rFonts w:eastAsia="Times New Roman"/>
                </w:rPr>
                <w:t>4.2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_Toc104873496 \h </w:instrText>
              </w:r>
              <w:r>
                <w:rPr>
                  <w:webHidden/>
                </w:rPr>
              </w:r>
              <w:r>
                <w:rPr>
                  <w:webHidden/>
                </w:rPr>
                <w:fldChar w:fldCharType="separate"/>
              </w:r>
              <w:r>
                <w:rPr>
                  <w:webHidden/>
                </w:rPr>
                <w:t>7</w:t>
              </w:r>
              <w:r>
                <w:rPr>
                  <w:webHidden/>
                </w:rPr>
                <w:fldChar w:fldCharType="end"/>
              </w:r>
            </w:hyperlink>
          </w:p>
          <w:p w14:paraId="1AD651B0" w14:textId="77777777" w:rsidR="0004453C" w:rsidRDefault="0004453C" w:rsidP="008F31DC">
            <w:pPr>
              <w:pStyle w:val="TOC1"/>
              <w:rPr>
                <w:rFonts w:asciiTheme="minorHAnsi" w:eastAsiaTheme="minorEastAsia" w:hAnsiTheme="minorHAnsi" w:cstheme="minorBidi"/>
                <w:sz w:val="22"/>
                <w:szCs w:val="22"/>
                <w:lang w:eastAsia="en-GB"/>
              </w:rPr>
            </w:pPr>
            <w:hyperlink w:anchor="_Toc104873497" w:history="1">
              <w:r w:rsidRPr="00E26E40">
                <w:rPr>
                  <w:rStyle w:val="Hyperlink"/>
                  <w:rFonts w:eastAsia="Times New Roman"/>
                </w:rPr>
                <w:t>5</w:t>
              </w:r>
              <w:r>
                <w:rPr>
                  <w:rFonts w:asciiTheme="minorHAnsi" w:eastAsiaTheme="minorEastAsia" w:hAnsiTheme="minorHAnsi" w:cstheme="minorBidi"/>
                  <w:sz w:val="22"/>
                  <w:szCs w:val="22"/>
                  <w:lang w:eastAsia="en-GB"/>
                </w:rPr>
                <w:tab/>
              </w:r>
              <w:r w:rsidRPr="00E26E40">
                <w:rPr>
                  <w:rStyle w:val="Hyperlink"/>
                  <w:rFonts w:eastAsia="Times New Roman"/>
                </w:rPr>
                <w:t>Ethics terms and definitions</w:t>
              </w:r>
              <w:r>
                <w:rPr>
                  <w:webHidden/>
                </w:rPr>
                <w:tab/>
              </w:r>
              <w:r>
                <w:rPr>
                  <w:webHidden/>
                </w:rPr>
                <w:fldChar w:fldCharType="begin"/>
              </w:r>
              <w:r>
                <w:rPr>
                  <w:webHidden/>
                </w:rPr>
                <w:instrText xml:space="preserve"> PAGEREF _Toc104873497 \h </w:instrText>
              </w:r>
              <w:r>
                <w:rPr>
                  <w:webHidden/>
                </w:rPr>
              </w:r>
              <w:r>
                <w:rPr>
                  <w:webHidden/>
                </w:rPr>
                <w:fldChar w:fldCharType="separate"/>
              </w:r>
              <w:r>
                <w:rPr>
                  <w:webHidden/>
                </w:rPr>
                <w:t>7</w:t>
              </w:r>
              <w:r>
                <w:rPr>
                  <w:webHidden/>
                </w:rPr>
                <w:fldChar w:fldCharType="end"/>
              </w:r>
            </w:hyperlink>
          </w:p>
          <w:p w14:paraId="2B089937"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8" w:history="1">
              <w:r w:rsidRPr="00E26E40">
                <w:rPr>
                  <w:rStyle w:val="Hyperlink"/>
                </w:rPr>
                <w:t>5.1</w:t>
              </w:r>
              <w:r>
                <w:rPr>
                  <w:rFonts w:asciiTheme="minorHAnsi" w:eastAsiaTheme="minorEastAsia" w:hAnsiTheme="minorHAnsi" w:cstheme="minorBidi"/>
                  <w:sz w:val="22"/>
                  <w:szCs w:val="22"/>
                  <w:lang w:eastAsia="en-GB"/>
                </w:rPr>
                <w:tab/>
              </w:r>
              <w:r w:rsidRPr="00E26E40">
                <w:rPr>
                  <w:rStyle w:val="Hyperlink"/>
                </w:rPr>
                <w:t>Terms defined elsewhere</w:t>
              </w:r>
              <w:r>
                <w:rPr>
                  <w:webHidden/>
                </w:rPr>
                <w:tab/>
              </w:r>
              <w:r>
                <w:rPr>
                  <w:webHidden/>
                </w:rPr>
                <w:fldChar w:fldCharType="begin"/>
              </w:r>
              <w:r>
                <w:rPr>
                  <w:webHidden/>
                </w:rPr>
                <w:instrText xml:space="preserve"> PAGEREF _Toc104873498 \h </w:instrText>
              </w:r>
              <w:r>
                <w:rPr>
                  <w:webHidden/>
                </w:rPr>
              </w:r>
              <w:r>
                <w:rPr>
                  <w:webHidden/>
                </w:rPr>
                <w:fldChar w:fldCharType="separate"/>
              </w:r>
              <w:r>
                <w:rPr>
                  <w:webHidden/>
                </w:rPr>
                <w:t>7</w:t>
              </w:r>
              <w:r>
                <w:rPr>
                  <w:webHidden/>
                </w:rPr>
                <w:fldChar w:fldCharType="end"/>
              </w:r>
            </w:hyperlink>
          </w:p>
          <w:p w14:paraId="03EAA960"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499" w:history="1">
              <w:r w:rsidRPr="00E26E40">
                <w:rPr>
                  <w:rStyle w:val="Hyperlink"/>
                  <w:rFonts w:eastAsia="Times New Roman"/>
                </w:rPr>
                <w:t>5.2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_Toc104873499 \h </w:instrText>
              </w:r>
              <w:r>
                <w:rPr>
                  <w:webHidden/>
                </w:rPr>
              </w:r>
              <w:r>
                <w:rPr>
                  <w:webHidden/>
                </w:rPr>
                <w:fldChar w:fldCharType="separate"/>
              </w:r>
              <w:r>
                <w:rPr>
                  <w:webHidden/>
                </w:rPr>
                <w:t>10</w:t>
              </w:r>
              <w:r>
                <w:rPr>
                  <w:webHidden/>
                </w:rPr>
                <w:fldChar w:fldCharType="end"/>
              </w:r>
            </w:hyperlink>
          </w:p>
          <w:p w14:paraId="5C708BE9" w14:textId="77777777" w:rsidR="0004453C" w:rsidRDefault="0004453C" w:rsidP="008F31DC">
            <w:pPr>
              <w:pStyle w:val="TOC1"/>
              <w:rPr>
                <w:rFonts w:asciiTheme="minorHAnsi" w:eastAsiaTheme="minorEastAsia" w:hAnsiTheme="minorHAnsi" w:cstheme="minorBidi"/>
                <w:sz w:val="22"/>
                <w:szCs w:val="22"/>
                <w:lang w:eastAsia="en-GB"/>
              </w:rPr>
            </w:pPr>
            <w:hyperlink w:anchor="_Toc104873500" w:history="1">
              <w:r w:rsidRPr="00E26E40">
                <w:rPr>
                  <w:rStyle w:val="Hyperlink"/>
                  <w:rFonts w:eastAsia="Times New Roman"/>
                </w:rPr>
                <w:t>6</w:t>
              </w:r>
              <w:r>
                <w:rPr>
                  <w:rFonts w:asciiTheme="minorHAnsi" w:eastAsiaTheme="minorEastAsia" w:hAnsiTheme="minorHAnsi" w:cstheme="minorBidi"/>
                  <w:sz w:val="22"/>
                  <w:szCs w:val="22"/>
                  <w:lang w:eastAsia="en-GB"/>
                </w:rPr>
                <w:tab/>
              </w:r>
              <w:r w:rsidRPr="00E26E40">
                <w:rPr>
                  <w:rStyle w:val="Hyperlink"/>
                  <w:rFonts w:eastAsia="Times New Roman"/>
                </w:rPr>
                <w:t>Product terms and definitions</w:t>
              </w:r>
              <w:r>
                <w:rPr>
                  <w:webHidden/>
                </w:rPr>
                <w:tab/>
              </w:r>
              <w:r>
                <w:rPr>
                  <w:webHidden/>
                </w:rPr>
                <w:fldChar w:fldCharType="begin"/>
              </w:r>
              <w:r>
                <w:rPr>
                  <w:webHidden/>
                </w:rPr>
                <w:instrText xml:space="preserve"> PAGEREF _Toc104873500 \h </w:instrText>
              </w:r>
              <w:r>
                <w:rPr>
                  <w:webHidden/>
                </w:rPr>
              </w:r>
              <w:r>
                <w:rPr>
                  <w:webHidden/>
                </w:rPr>
                <w:fldChar w:fldCharType="separate"/>
              </w:r>
              <w:r>
                <w:rPr>
                  <w:webHidden/>
                </w:rPr>
                <w:t>10</w:t>
              </w:r>
              <w:r>
                <w:rPr>
                  <w:webHidden/>
                </w:rPr>
                <w:fldChar w:fldCharType="end"/>
              </w:r>
            </w:hyperlink>
          </w:p>
          <w:p w14:paraId="64B440C9"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501" w:history="1">
              <w:r w:rsidRPr="00E26E40">
                <w:rPr>
                  <w:rStyle w:val="Hyperlink"/>
                  <w:rFonts w:eastAsia="Times New Roman"/>
                </w:rPr>
                <w:t>6.1</w:t>
              </w:r>
              <w:r>
                <w:rPr>
                  <w:rFonts w:asciiTheme="minorHAnsi" w:eastAsiaTheme="minorEastAsia" w:hAnsiTheme="minorHAnsi" w:cstheme="minorBidi"/>
                  <w:sz w:val="22"/>
                  <w:szCs w:val="22"/>
                  <w:lang w:eastAsia="en-GB"/>
                </w:rPr>
                <w:tab/>
              </w:r>
              <w:r w:rsidRPr="00E26E40">
                <w:rPr>
                  <w:rStyle w:val="Hyperlink"/>
                  <w:rFonts w:eastAsia="Times New Roman"/>
                </w:rPr>
                <w:t>Terms defined elsewhere</w:t>
              </w:r>
              <w:r>
                <w:rPr>
                  <w:webHidden/>
                </w:rPr>
                <w:tab/>
              </w:r>
              <w:r>
                <w:rPr>
                  <w:webHidden/>
                </w:rPr>
                <w:fldChar w:fldCharType="begin"/>
              </w:r>
              <w:r>
                <w:rPr>
                  <w:webHidden/>
                </w:rPr>
                <w:instrText xml:space="preserve"> PAGEREF _Toc104873501 \h </w:instrText>
              </w:r>
              <w:r>
                <w:rPr>
                  <w:webHidden/>
                </w:rPr>
              </w:r>
              <w:r>
                <w:rPr>
                  <w:webHidden/>
                </w:rPr>
                <w:fldChar w:fldCharType="separate"/>
              </w:r>
              <w:r>
                <w:rPr>
                  <w:webHidden/>
                </w:rPr>
                <w:t>10</w:t>
              </w:r>
              <w:r>
                <w:rPr>
                  <w:webHidden/>
                </w:rPr>
                <w:fldChar w:fldCharType="end"/>
              </w:r>
            </w:hyperlink>
          </w:p>
          <w:p w14:paraId="7226425F"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502" w:history="1">
              <w:r w:rsidRPr="00E26E40">
                <w:rPr>
                  <w:rStyle w:val="Hyperlink"/>
                  <w:rFonts w:eastAsia="Times New Roman"/>
                </w:rPr>
                <w:t>6.2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_Toc104873502 \h </w:instrText>
              </w:r>
              <w:r>
                <w:rPr>
                  <w:webHidden/>
                </w:rPr>
              </w:r>
              <w:r>
                <w:rPr>
                  <w:webHidden/>
                </w:rPr>
                <w:fldChar w:fldCharType="separate"/>
              </w:r>
              <w:r>
                <w:rPr>
                  <w:webHidden/>
                </w:rPr>
                <w:t>10</w:t>
              </w:r>
              <w:r>
                <w:rPr>
                  <w:webHidden/>
                </w:rPr>
                <w:fldChar w:fldCharType="end"/>
              </w:r>
            </w:hyperlink>
          </w:p>
          <w:p w14:paraId="40CD312B" w14:textId="77777777" w:rsidR="0004453C" w:rsidRDefault="0004453C" w:rsidP="008F31DC">
            <w:pPr>
              <w:pStyle w:val="TOC1"/>
              <w:rPr>
                <w:rFonts w:asciiTheme="minorHAnsi" w:eastAsiaTheme="minorEastAsia" w:hAnsiTheme="minorHAnsi" w:cstheme="minorBidi"/>
                <w:sz w:val="22"/>
                <w:szCs w:val="22"/>
                <w:lang w:eastAsia="en-GB"/>
              </w:rPr>
            </w:pPr>
            <w:hyperlink w:anchor="_Toc104873503" w:history="1">
              <w:r w:rsidRPr="00E26E40">
                <w:rPr>
                  <w:rStyle w:val="Hyperlink"/>
                  <w:rFonts w:eastAsia="Times New Roman"/>
                </w:rPr>
                <w:t>7</w:t>
              </w:r>
              <w:r>
                <w:rPr>
                  <w:rFonts w:asciiTheme="minorHAnsi" w:eastAsiaTheme="minorEastAsia" w:hAnsiTheme="minorHAnsi" w:cstheme="minorBidi"/>
                  <w:sz w:val="22"/>
                  <w:szCs w:val="22"/>
                  <w:lang w:eastAsia="en-GB"/>
                </w:rPr>
                <w:tab/>
              </w:r>
              <w:r w:rsidRPr="00E26E40">
                <w:rPr>
                  <w:rStyle w:val="Hyperlink"/>
                  <w:rFonts w:eastAsia="Times New Roman"/>
                </w:rPr>
                <w:t>Policy Terms and definitions</w:t>
              </w:r>
              <w:r>
                <w:rPr>
                  <w:webHidden/>
                </w:rPr>
                <w:tab/>
              </w:r>
              <w:r>
                <w:rPr>
                  <w:webHidden/>
                </w:rPr>
                <w:fldChar w:fldCharType="begin"/>
              </w:r>
              <w:r>
                <w:rPr>
                  <w:webHidden/>
                </w:rPr>
                <w:instrText xml:space="preserve"> PAGEREF _Toc104873503 \h </w:instrText>
              </w:r>
              <w:r>
                <w:rPr>
                  <w:webHidden/>
                </w:rPr>
              </w:r>
              <w:r>
                <w:rPr>
                  <w:webHidden/>
                </w:rPr>
                <w:fldChar w:fldCharType="separate"/>
              </w:r>
              <w:r>
                <w:rPr>
                  <w:webHidden/>
                </w:rPr>
                <w:t>11</w:t>
              </w:r>
              <w:r>
                <w:rPr>
                  <w:webHidden/>
                </w:rPr>
                <w:fldChar w:fldCharType="end"/>
              </w:r>
            </w:hyperlink>
          </w:p>
          <w:p w14:paraId="1AE425CD"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504" w:history="1">
              <w:r w:rsidRPr="00E26E40">
                <w:rPr>
                  <w:rStyle w:val="Hyperlink"/>
                  <w:rFonts w:eastAsia="Times New Roman"/>
                </w:rPr>
                <w:t>7.1</w:t>
              </w:r>
              <w:r>
                <w:rPr>
                  <w:rFonts w:asciiTheme="minorHAnsi" w:eastAsiaTheme="minorEastAsia" w:hAnsiTheme="minorHAnsi" w:cstheme="minorBidi"/>
                  <w:sz w:val="22"/>
                  <w:szCs w:val="22"/>
                  <w:lang w:eastAsia="en-GB"/>
                </w:rPr>
                <w:tab/>
              </w:r>
              <w:r w:rsidRPr="00E26E40">
                <w:rPr>
                  <w:rStyle w:val="Hyperlink"/>
                  <w:rFonts w:eastAsia="Times New Roman"/>
                </w:rPr>
                <w:t>Terms defined elsewhere</w:t>
              </w:r>
              <w:r>
                <w:rPr>
                  <w:webHidden/>
                </w:rPr>
                <w:tab/>
              </w:r>
              <w:r>
                <w:rPr>
                  <w:webHidden/>
                </w:rPr>
                <w:fldChar w:fldCharType="begin"/>
              </w:r>
              <w:r>
                <w:rPr>
                  <w:webHidden/>
                </w:rPr>
                <w:instrText xml:space="preserve"> PAGEREF _Toc104873504 \h </w:instrText>
              </w:r>
              <w:r>
                <w:rPr>
                  <w:webHidden/>
                </w:rPr>
              </w:r>
              <w:r>
                <w:rPr>
                  <w:webHidden/>
                </w:rPr>
                <w:fldChar w:fldCharType="separate"/>
              </w:r>
              <w:r>
                <w:rPr>
                  <w:webHidden/>
                </w:rPr>
                <w:t>11</w:t>
              </w:r>
              <w:r>
                <w:rPr>
                  <w:webHidden/>
                </w:rPr>
                <w:fldChar w:fldCharType="end"/>
              </w:r>
            </w:hyperlink>
          </w:p>
          <w:p w14:paraId="3D8AE185" w14:textId="77777777" w:rsidR="0004453C" w:rsidRDefault="0004453C" w:rsidP="008F31DC">
            <w:pPr>
              <w:pStyle w:val="TOC2"/>
              <w:tabs>
                <w:tab w:val="left" w:pos="1531"/>
              </w:tabs>
              <w:rPr>
                <w:rFonts w:asciiTheme="minorHAnsi" w:eastAsiaTheme="minorEastAsia" w:hAnsiTheme="minorHAnsi" w:cstheme="minorBidi"/>
                <w:sz w:val="22"/>
                <w:szCs w:val="22"/>
                <w:lang w:eastAsia="en-GB"/>
              </w:rPr>
            </w:pPr>
            <w:hyperlink w:anchor="_Toc104873505" w:history="1">
              <w:r w:rsidRPr="00E26E40">
                <w:rPr>
                  <w:rStyle w:val="Hyperlink"/>
                  <w:rFonts w:eastAsia="Times New Roman"/>
                </w:rPr>
                <w:t>7.2</w:t>
              </w:r>
              <w:r>
                <w:rPr>
                  <w:rFonts w:asciiTheme="minorHAnsi" w:eastAsiaTheme="minorEastAsia" w:hAnsiTheme="minorHAnsi" w:cstheme="minorBidi"/>
                  <w:sz w:val="22"/>
                  <w:szCs w:val="22"/>
                  <w:lang w:eastAsia="en-GB"/>
                </w:rPr>
                <w:tab/>
              </w:r>
              <w:r w:rsidRPr="00E26E40">
                <w:rPr>
                  <w:rStyle w:val="Hyperlink"/>
                  <w:rFonts w:eastAsia="Times New Roman"/>
                </w:rPr>
                <w:t>Terms defined here</w:t>
              </w:r>
              <w:r>
                <w:rPr>
                  <w:webHidden/>
                </w:rPr>
                <w:tab/>
              </w:r>
              <w:r>
                <w:rPr>
                  <w:webHidden/>
                </w:rPr>
                <w:fldChar w:fldCharType="begin"/>
              </w:r>
              <w:r>
                <w:rPr>
                  <w:webHidden/>
                </w:rPr>
                <w:instrText xml:space="preserve"> PAGEREF _Toc104873505 \h </w:instrText>
              </w:r>
              <w:r>
                <w:rPr>
                  <w:webHidden/>
                </w:rPr>
              </w:r>
              <w:r>
                <w:rPr>
                  <w:webHidden/>
                </w:rPr>
                <w:fldChar w:fldCharType="separate"/>
              </w:r>
              <w:r>
                <w:rPr>
                  <w:webHidden/>
                </w:rPr>
                <w:t>11</w:t>
              </w:r>
              <w:r>
                <w:rPr>
                  <w:webHidden/>
                </w:rPr>
                <w:fldChar w:fldCharType="end"/>
              </w:r>
            </w:hyperlink>
          </w:p>
          <w:p w14:paraId="13FA8010" w14:textId="77777777" w:rsidR="0004453C" w:rsidRDefault="0004453C" w:rsidP="008F31DC">
            <w:pPr>
              <w:pStyle w:val="TOC1"/>
              <w:rPr>
                <w:rFonts w:asciiTheme="minorHAnsi" w:eastAsiaTheme="minorEastAsia" w:hAnsiTheme="minorHAnsi" w:cstheme="minorBidi"/>
                <w:sz w:val="22"/>
                <w:szCs w:val="22"/>
                <w:lang w:eastAsia="en-GB"/>
              </w:rPr>
            </w:pPr>
            <w:hyperlink w:anchor="_Toc104873506" w:history="1">
              <w:r w:rsidRPr="00E26E40">
                <w:rPr>
                  <w:rStyle w:val="Hyperlink"/>
                  <w:rFonts w:eastAsia="Times New Roman"/>
                </w:rPr>
                <w:t>8</w:t>
              </w:r>
              <w:r>
                <w:rPr>
                  <w:rFonts w:asciiTheme="minorHAnsi" w:eastAsiaTheme="minorEastAsia" w:hAnsiTheme="minorHAnsi" w:cstheme="minorBidi"/>
                  <w:sz w:val="22"/>
                  <w:szCs w:val="22"/>
                  <w:lang w:eastAsia="en-GB"/>
                </w:rPr>
                <w:tab/>
              </w:r>
              <w:r w:rsidRPr="00E26E40">
                <w:rPr>
                  <w:rStyle w:val="Hyperlink"/>
                  <w:rFonts w:eastAsia="Times New Roman"/>
                </w:rPr>
                <w:t>Abbreviations and acronyms</w:t>
              </w:r>
              <w:r>
                <w:rPr>
                  <w:webHidden/>
                </w:rPr>
                <w:tab/>
              </w:r>
              <w:r>
                <w:rPr>
                  <w:webHidden/>
                </w:rPr>
                <w:fldChar w:fldCharType="begin"/>
              </w:r>
              <w:r>
                <w:rPr>
                  <w:webHidden/>
                </w:rPr>
                <w:instrText xml:space="preserve"> PAGEREF _Toc104873506 \h </w:instrText>
              </w:r>
              <w:r>
                <w:rPr>
                  <w:webHidden/>
                </w:rPr>
              </w:r>
              <w:r>
                <w:rPr>
                  <w:webHidden/>
                </w:rPr>
                <w:fldChar w:fldCharType="separate"/>
              </w:r>
              <w:r>
                <w:rPr>
                  <w:webHidden/>
                </w:rPr>
                <w:t>11</w:t>
              </w:r>
              <w:r>
                <w:rPr>
                  <w:webHidden/>
                </w:rPr>
                <w:fldChar w:fldCharType="end"/>
              </w:r>
            </w:hyperlink>
          </w:p>
          <w:p w14:paraId="0C0FAA00" w14:textId="77777777" w:rsidR="0004453C" w:rsidRDefault="0004453C" w:rsidP="008F31DC">
            <w:pPr>
              <w:pStyle w:val="TOC1"/>
              <w:rPr>
                <w:rFonts w:asciiTheme="minorHAnsi" w:eastAsiaTheme="minorEastAsia" w:hAnsiTheme="minorHAnsi" w:cstheme="minorBidi"/>
                <w:sz w:val="22"/>
                <w:szCs w:val="22"/>
                <w:lang w:eastAsia="en-GB"/>
              </w:rPr>
            </w:pPr>
            <w:hyperlink w:anchor="_Toc104873507" w:history="1">
              <w:r w:rsidRPr="00E26E40">
                <w:rPr>
                  <w:rStyle w:val="Hyperlink"/>
                </w:rPr>
                <w:t>Annex A Summary of Guidance and Regulations</w:t>
              </w:r>
              <w:r>
                <w:rPr>
                  <w:webHidden/>
                </w:rPr>
                <w:tab/>
              </w:r>
              <w:r>
                <w:rPr>
                  <w:webHidden/>
                </w:rPr>
                <w:fldChar w:fldCharType="begin"/>
              </w:r>
              <w:r>
                <w:rPr>
                  <w:webHidden/>
                </w:rPr>
                <w:instrText xml:space="preserve"> PAGEREF _Toc104873507 \h </w:instrText>
              </w:r>
              <w:r>
                <w:rPr>
                  <w:webHidden/>
                </w:rPr>
              </w:r>
              <w:r>
                <w:rPr>
                  <w:webHidden/>
                </w:rPr>
                <w:fldChar w:fldCharType="separate"/>
              </w:r>
              <w:r>
                <w:rPr>
                  <w:webHidden/>
                </w:rPr>
                <w:t>15</w:t>
              </w:r>
              <w:r>
                <w:rPr>
                  <w:webHidden/>
                </w:rPr>
                <w:fldChar w:fldCharType="end"/>
              </w:r>
            </w:hyperlink>
          </w:p>
          <w:p w14:paraId="4FF980B7" w14:textId="77777777" w:rsidR="0004453C" w:rsidRDefault="0004453C" w:rsidP="008F31DC">
            <w:pPr>
              <w:pStyle w:val="TOC2"/>
              <w:rPr>
                <w:rFonts w:asciiTheme="minorHAnsi" w:eastAsiaTheme="minorEastAsia" w:hAnsiTheme="minorHAnsi" w:cstheme="minorBidi"/>
                <w:sz w:val="22"/>
                <w:szCs w:val="22"/>
                <w:lang w:eastAsia="en-GB"/>
              </w:rPr>
            </w:pPr>
            <w:hyperlink w:anchor="_Toc104873508" w:history="1">
              <w:r w:rsidRPr="00E26E40">
                <w:rPr>
                  <w:rStyle w:val="Hyperlink"/>
                </w:rPr>
                <w:t>WHO Guidance:</w:t>
              </w:r>
              <w:r>
                <w:rPr>
                  <w:webHidden/>
                </w:rPr>
                <w:tab/>
              </w:r>
              <w:r>
                <w:rPr>
                  <w:webHidden/>
                </w:rPr>
                <w:fldChar w:fldCharType="begin"/>
              </w:r>
              <w:r>
                <w:rPr>
                  <w:webHidden/>
                </w:rPr>
                <w:instrText xml:space="preserve"> PAGEREF _Toc104873508 \h </w:instrText>
              </w:r>
              <w:r>
                <w:rPr>
                  <w:webHidden/>
                </w:rPr>
              </w:r>
              <w:r>
                <w:rPr>
                  <w:webHidden/>
                </w:rPr>
                <w:fldChar w:fldCharType="separate"/>
              </w:r>
              <w:r>
                <w:rPr>
                  <w:webHidden/>
                </w:rPr>
                <w:t>15</w:t>
              </w:r>
              <w:r>
                <w:rPr>
                  <w:webHidden/>
                </w:rPr>
                <w:fldChar w:fldCharType="end"/>
              </w:r>
            </w:hyperlink>
          </w:p>
          <w:p w14:paraId="31CBC798" w14:textId="77777777" w:rsidR="0004453C" w:rsidRDefault="0004453C" w:rsidP="008F31DC">
            <w:pPr>
              <w:pStyle w:val="TOC2"/>
              <w:rPr>
                <w:rFonts w:asciiTheme="minorHAnsi" w:eastAsiaTheme="minorEastAsia" w:hAnsiTheme="minorHAnsi" w:cstheme="minorBidi"/>
                <w:sz w:val="22"/>
                <w:szCs w:val="22"/>
                <w:lang w:eastAsia="en-GB"/>
              </w:rPr>
            </w:pPr>
            <w:hyperlink w:anchor="_Toc104873509" w:history="1">
              <w:r w:rsidRPr="00E26E40">
                <w:rPr>
                  <w:rStyle w:val="Hyperlink"/>
                </w:rPr>
                <w:t>International Organisation for Standardization (ISO):</w:t>
              </w:r>
              <w:r>
                <w:rPr>
                  <w:webHidden/>
                </w:rPr>
                <w:tab/>
              </w:r>
              <w:r>
                <w:rPr>
                  <w:webHidden/>
                </w:rPr>
                <w:fldChar w:fldCharType="begin"/>
              </w:r>
              <w:r>
                <w:rPr>
                  <w:webHidden/>
                </w:rPr>
                <w:instrText xml:space="preserve"> PAGEREF _Toc104873509 \h </w:instrText>
              </w:r>
              <w:r>
                <w:rPr>
                  <w:webHidden/>
                </w:rPr>
              </w:r>
              <w:r>
                <w:rPr>
                  <w:webHidden/>
                </w:rPr>
                <w:fldChar w:fldCharType="separate"/>
              </w:r>
              <w:r>
                <w:rPr>
                  <w:webHidden/>
                </w:rPr>
                <w:t>15</w:t>
              </w:r>
              <w:r>
                <w:rPr>
                  <w:webHidden/>
                </w:rPr>
                <w:fldChar w:fldCharType="end"/>
              </w:r>
            </w:hyperlink>
          </w:p>
          <w:p w14:paraId="71B4E742" w14:textId="77777777" w:rsidR="0004453C" w:rsidRDefault="0004453C" w:rsidP="008F31DC">
            <w:pPr>
              <w:pStyle w:val="TOC2"/>
              <w:rPr>
                <w:rFonts w:asciiTheme="minorHAnsi" w:eastAsiaTheme="minorEastAsia" w:hAnsiTheme="minorHAnsi" w:cstheme="minorBidi"/>
                <w:sz w:val="22"/>
                <w:szCs w:val="22"/>
                <w:lang w:eastAsia="en-GB"/>
              </w:rPr>
            </w:pPr>
            <w:hyperlink w:anchor="_Toc104873510" w:history="1">
              <w:r w:rsidRPr="00E26E40">
                <w:rPr>
                  <w:rStyle w:val="Hyperlink"/>
                </w:rPr>
                <w:t>International Regulatory Guidance:</w:t>
              </w:r>
              <w:r>
                <w:rPr>
                  <w:webHidden/>
                </w:rPr>
                <w:tab/>
              </w:r>
              <w:r>
                <w:rPr>
                  <w:webHidden/>
                </w:rPr>
                <w:fldChar w:fldCharType="begin"/>
              </w:r>
              <w:r>
                <w:rPr>
                  <w:webHidden/>
                </w:rPr>
                <w:instrText xml:space="preserve"> PAGEREF _Toc104873510 \h </w:instrText>
              </w:r>
              <w:r>
                <w:rPr>
                  <w:webHidden/>
                </w:rPr>
              </w:r>
              <w:r>
                <w:rPr>
                  <w:webHidden/>
                </w:rPr>
                <w:fldChar w:fldCharType="separate"/>
              </w:r>
              <w:r>
                <w:rPr>
                  <w:webHidden/>
                </w:rPr>
                <w:t>15</w:t>
              </w:r>
              <w:r>
                <w:rPr>
                  <w:webHidden/>
                </w:rPr>
                <w:fldChar w:fldCharType="end"/>
              </w:r>
            </w:hyperlink>
          </w:p>
          <w:p w14:paraId="4418D566" w14:textId="77777777" w:rsidR="0004453C" w:rsidRPr="00A265AC" w:rsidRDefault="0004453C" w:rsidP="008F31DC">
            <w:pPr>
              <w:pStyle w:val="TableofFigures"/>
              <w:rPr>
                <w:rFonts w:eastAsia="Times New Roman"/>
              </w:rPr>
            </w:pPr>
            <w:r w:rsidRPr="00A265AC">
              <w:rPr>
                <w:rFonts w:eastAsia="Batang"/>
              </w:rPr>
              <w:fldChar w:fldCharType="end"/>
            </w:r>
          </w:p>
        </w:tc>
      </w:tr>
    </w:tbl>
    <w:p w14:paraId="587042A8" w14:textId="77777777" w:rsidR="0004453C" w:rsidRPr="00A265AC" w:rsidRDefault="0004453C" w:rsidP="0004453C">
      <w:pPr>
        <w:keepNext/>
        <w:jc w:val="center"/>
        <w:rPr>
          <w:b/>
          <w:bCs/>
        </w:rPr>
      </w:pPr>
      <w:r w:rsidRPr="00A265AC">
        <w:rPr>
          <w:b/>
          <w:bCs/>
        </w:rPr>
        <w:t>List of Tables</w:t>
      </w:r>
    </w:p>
    <w:tbl>
      <w:tblPr>
        <w:tblW w:w="9889" w:type="dxa"/>
        <w:tblLayout w:type="fixed"/>
        <w:tblLook w:val="04A0" w:firstRow="1" w:lastRow="0" w:firstColumn="1" w:lastColumn="0" w:noHBand="0" w:noVBand="1"/>
      </w:tblPr>
      <w:tblGrid>
        <w:gridCol w:w="9889"/>
      </w:tblGrid>
      <w:tr w:rsidR="0004453C" w:rsidRPr="00A265AC" w14:paraId="2D6F6949" w14:textId="77777777" w:rsidTr="008F31DC">
        <w:trPr>
          <w:tblHeader/>
        </w:trPr>
        <w:tc>
          <w:tcPr>
            <w:tcW w:w="9889" w:type="dxa"/>
          </w:tcPr>
          <w:p w14:paraId="65BA0C1C" w14:textId="77777777" w:rsidR="0004453C" w:rsidRPr="00A265AC" w:rsidRDefault="0004453C" w:rsidP="008F31DC">
            <w:pPr>
              <w:pStyle w:val="toc0"/>
              <w:keepNext/>
            </w:pPr>
            <w:r w:rsidRPr="00A265AC">
              <w:tab/>
              <w:t>Page</w:t>
            </w:r>
          </w:p>
        </w:tc>
      </w:tr>
      <w:tr w:rsidR="0004453C" w:rsidRPr="00A265AC" w14:paraId="3E01765F" w14:textId="77777777" w:rsidTr="008F31DC">
        <w:tc>
          <w:tcPr>
            <w:tcW w:w="9889" w:type="dxa"/>
          </w:tcPr>
          <w:p w14:paraId="2626EA91" w14:textId="77777777" w:rsidR="0004453C" w:rsidRPr="00A265AC" w:rsidRDefault="0004453C" w:rsidP="008F31DC">
            <w:pPr>
              <w:pStyle w:val="TableofFigures"/>
              <w:rPr>
                <w:rFonts w:eastAsia="Times New Roman"/>
              </w:rPr>
            </w:pPr>
            <w:r w:rsidRPr="00A265AC">
              <w:rPr>
                <w:rFonts w:eastAsia="Times New Roman"/>
              </w:rPr>
              <w:fldChar w:fldCharType="begin"/>
            </w:r>
            <w:r w:rsidRPr="00A265AC">
              <w:rPr>
                <w:rFonts w:eastAsia="Times New Roman"/>
              </w:rPr>
              <w:instrText xml:space="preserve"> TOC \h \z \t "Table_No &amp; title" \c </w:instrText>
            </w:r>
            <w:r w:rsidRPr="00A265AC">
              <w:rPr>
                <w:rFonts w:eastAsia="Times New Roman"/>
              </w:rPr>
              <w:fldChar w:fldCharType="separate"/>
            </w:r>
            <w:r w:rsidRPr="00A265AC">
              <w:rPr>
                <w:rFonts w:eastAsia="Times New Roman"/>
                <w:b/>
                <w:bCs/>
                <w:noProof/>
              </w:rPr>
              <w:t>No table of figures entries found.</w:t>
            </w:r>
            <w:r w:rsidRPr="00A265AC">
              <w:rPr>
                <w:rFonts w:eastAsia="Times New Roman"/>
              </w:rPr>
              <w:fldChar w:fldCharType="end"/>
            </w:r>
          </w:p>
        </w:tc>
      </w:tr>
    </w:tbl>
    <w:p w14:paraId="5926EF1B" w14:textId="77777777" w:rsidR="0004453C" w:rsidRPr="00A265AC" w:rsidRDefault="0004453C" w:rsidP="0004453C">
      <w:pPr>
        <w:keepNext/>
        <w:jc w:val="center"/>
        <w:rPr>
          <w:b/>
          <w:bCs/>
        </w:rPr>
      </w:pPr>
      <w:r w:rsidRPr="00A265AC">
        <w:rPr>
          <w:b/>
          <w:bCs/>
        </w:rPr>
        <w:t>List of Figures</w:t>
      </w:r>
    </w:p>
    <w:tbl>
      <w:tblPr>
        <w:tblW w:w="9889" w:type="dxa"/>
        <w:tblLayout w:type="fixed"/>
        <w:tblLook w:val="04A0" w:firstRow="1" w:lastRow="0" w:firstColumn="1" w:lastColumn="0" w:noHBand="0" w:noVBand="1"/>
      </w:tblPr>
      <w:tblGrid>
        <w:gridCol w:w="9889"/>
      </w:tblGrid>
      <w:tr w:rsidR="0004453C" w:rsidRPr="00A265AC" w14:paraId="01B5E532" w14:textId="77777777" w:rsidTr="008F31DC">
        <w:trPr>
          <w:tblHeader/>
        </w:trPr>
        <w:tc>
          <w:tcPr>
            <w:tcW w:w="9889" w:type="dxa"/>
          </w:tcPr>
          <w:p w14:paraId="45AFBB6C" w14:textId="77777777" w:rsidR="0004453C" w:rsidRPr="00A265AC" w:rsidRDefault="0004453C" w:rsidP="008F31DC">
            <w:pPr>
              <w:pStyle w:val="toc0"/>
              <w:keepNext/>
            </w:pPr>
            <w:r w:rsidRPr="00A265AC">
              <w:tab/>
              <w:t>Page</w:t>
            </w:r>
          </w:p>
        </w:tc>
      </w:tr>
      <w:tr w:rsidR="0004453C" w:rsidRPr="00A265AC" w14:paraId="6DB71E58" w14:textId="77777777" w:rsidTr="008F31DC">
        <w:tc>
          <w:tcPr>
            <w:tcW w:w="9889" w:type="dxa"/>
          </w:tcPr>
          <w:p w14:paraId="3A26632A" w14:textId="77777777" w:rsidR="0004453C" w:rsidRPr="00A265AC" w:rsidRDefault="0004453C" w:rsidP="008F31DC">
            <w:pPr>
              <w:pStyle w:val="TableofFigures"/>
              <w:rPr>
                <w:rFonts w:eastAsia="Times New Roman"/>
              </w:rPr>
            </w:pPr>
            <w:r w:rsidRPr="00A265AC">
              <w:rPr>
                <w:rFonts w:eastAsia="Times New Roman"/>
              </w:rPr>
              <w:fldChar w:fldCharType="begin"/>
            </w:r>
            <w:r w:rsidRPr="00A265AC">
              <w:rPr>
                <w:rFonts w:eastAsia="Times New Roman"/>
              </w:rPr>
              <w:instrText xml:space="preserve"> TOC \h \z \t "Figure_No &amp; title" \c </w:instrText>
            </w:r>
            <w:r w:rsidRPr="00A265AC">
              <w:rPr>
                <w:rFonts w:eastAsia="Times New Roman"/>
              </w:rPr>
              <w:fldChar w:fldCharType="separate"/>
            </w:r>
            <w:r w:rsidRPr="00A265AC">
              <w:rPr>
                <w:rFonts w:eastAsia="Times New Roman"/>
                <w:b/>
                <w:bCs/>
                <w:noProof/>
              </w:rPr>
              <w:t>No table of figures entries found.</w:t>
            </w:r>
            <w:r w:rsidRPr="00A265AC">
              <w:rPr>
                <w:rFonts w:eastAsia="Times New Roman"/>
              </w:rPr>
              <w:fldChar w:fldCharType="end"/>
            </w:r>
          </w:p>
        </w:tc>
      </w:tr>
    </w:tbl>
    <w:p w14:paraId="25140FE1" w14:textId="77777777" w:rsidR="0004453C" w:rsidRPr="00A265AC" w:rsidRDefault="0004453C" w:rsidP="0004453C"/>
    <w:p w14:paraId="0DB1F299" w14:textId="77777777" w:rsidR="0004453C" w:rsidRPr="00A265AC" w:rsidRDefault="0004453C" w:rsidP="0004453C">
      <w:pPr>
        <w:sectPr w:rsidR="0004453C" w:rsidRPr="00A265AC" w:rsidSect="0004453C">
          <w:headerReference w:type="even" r:id="rId32"/>
          <w:headerReference w:type="default" r:id="rId33"/>
          <w:footerReference w:type="default" r:id="rId34"/>
          <w:headerReference w:type="first" r:id="rId35"/>
          <w:footerReference w:type="first" r:id="rId36"/>
          <w:pgSz w:w="11907" w:h="16840" w:code="9"/>
          <w:pgMar w:top="1134" w:right="1134" w:bottom="1134" w:left="1134" w:header="425" w:footer="709" w:gutter="0"/>
          <w:pgNumType w:fmt="lowerRoman" w:start="1"/>
          <w:cols w:space="720"/>
          <w:docGrid w:linePitch="326"/>
        </w:sectPr>
      </w:pPr>
    </w:p>
    <w:p w14:paraId="7EB49279" w14:textId="77777777" w:rsidR="0004453C" w:rsidRPr="00A265AC" w:rsidRDefault="0004453C" w:rsidP="0004453C">
      <w:pPr>
        <w:pStyle w:val="RecNo"/>
      </w:pPr>
      <w:r>
        <w:t xml:space="preserve">Draft new </w:t>
      </w:r>
      <w:r w:rsidRPr="00A265AC">
        <w:t xml:space="preserve">ITU-T FG-AI4H Deliverable </w:t>
      </w:r>
      <w:r>
        <w:rPr>
          <w:noProof/>
        </w:rPr>
        <w:fldChar w:fldCharType="begin"/>
      </w:r>
      <w:r>
        <w:rPr>
          <w:noProof/>
        </w:rPr>
        <w:instrText xml:space="preserve"> styleref DeliverableNo </w:instrText>
      </w:r>
      <w:r>
        <w:rPr>
          <w:noProof/>
        </w:rPr>
        <w:fldChar w:fldCharType="separate"/>
      </w:r>
      <w:r>
        <w:rPr>
          <w:noProof/>
        </w:rPr>
        <w:t>DEL0.1</w:t>
      </w:r>
      <w:r>
        <w:rPr>
          <w:noProof/>
        </w:rPr>
        <w:fldChar w:fldCharType="end"/>
      </w:r>
    </w:p>
    <w:p w14:paraId="70642351" w14:textId="77777777" w:rsidR="0004453C" w:rsidRPr="00A265AC" w:rsidRDefault="0004453C" w:rsidP="0004453C">
      <w:pPr>
        <w:pStyle w:val="Rectitle"/>
      </w:pPr>
      <w:r>
        <w:rPr>
          <w:noProof/>
        </w:rPr>
        <w:fldChar w:fldCharType="begin"/>
      </w:r>
      <w:r>
        <w:rPr>
          <w:noProof/>
        </w:rPr>
        <w:instrText xml:space="preserve"> styleref DeliverableTitle </w:instrText>
      </w:r>
      <w:r>
        <w:rPr>
          <w:noProof/>
        </w:rPr>
        <w:fldChar w:fldCharType="separate"/>
      </w:r>
      <w:r>
        <w:rPr>
          <w:noProof/>
        </w:rPr>
        <w:t>Common unified terms in artificial intelligence for health</w:t>
      </w:r>
      <w:r>
        <w:rPr>
          <w:noProof/>
        </w:rPr>
        <w:fldChar w:fldCharType="end"/>
      </w:r>
    </w:p>
    <w:p w14:paraId="4CABC1E7" w14:textId="77777777" w:rsidR="0004453C" w:rsidRPr="00A265AC" w:rsidRDefault="0004453C" w:rsidP="0004453C">
      <w:pPr>
        <w:pStyle w:val="Heading1"/>
        <w:numPr>
          <w:ilvl w:val="0"/>
          <w:numId w:val="1"/>
        </w:numPr>
      </w:pPr>
      <w:bookmarkStart w:id="17" w:name="_Toc81184435"/>
      <w:bookmarkStart w:id="18" w:name="_Toc104873487"/>
      <w:r w:rsidRPr="00A265AC">
        <w:rPr>
          <w:rFonts w:eastAsia="Times New Roman" w:cs="Times New Roman"/>
        </w:rPr>
        <w:t>Introduction</w:t>
      </w:r>
      <w:bookmarkEnd w:id="17"/>
      <w:bookmarkEnd w:id="18"/>
    </w:p>
    <w:p w14:paraId="743A8EE9" w14:textId="77777777" w:rsidR="0004453C" w:rsidRDefault="0004453C" w:rsidP="0004453C">
      <w:pPr>
        <w:rPr>
          <w:rFonts w:eastAsia="Calibri"/>
        </w:rPr>
      </w:pPr>
      <w:r>
        <w:rPr>
          <w:rFonts w:eastAsia="Calibri"/>
        </w:rPr>
        <w:t xml:space="preserve">The International Telecommunication Union (ITU) is the </w:t>
      </w:r>
      <w:r w:rsidRPr="00A265AC">
        <w:rPr>
          <w:rFonts w:eastAsia="Calibri"/>
        </w:rPr>
        <w:t>UN specialized agency for information and communication technologies</w:t>
      </w:r>
      <w:r>
        <w:rPr>
          <w:rFonts w:eastAsia="Calibri"/>
        </w:rPr>
        <w:t xml:space="preserve">. The World Health Organization (WHO) is the </w:t>
      </w:r>
      <w:r w:rsidRPr="00A265AC">
        <w:rPr>
          <w:rFonts w:eastAsia="Calibri"/>
        </w:rPr>
        <w:t>UN specialized agency for health</w:t>
      </w:r>
      <w:r>
        <w:rPr>
          <w:rFonts w:eastAsia="Calibri"/>
        </w:rPr>
        <w:t>. Both organizations collaborated to establish an open group of experts to develop a generalizable benchmarking framework for health solutions based on artificial intelligence (AI), the ITU/WHO Focus Group on AI for Health (FG-AI4H).</w:t>
      </w:r>
    </w:p>
    <w:p w14:paraId="0589723D" w14:textId="77777777" w:rsidR="0004453C" w:rsidRPr="00A265AC" w:rsidRDefault="0004453C" w:rsidP="0004453C">
      <w:pPr>
        <w:rPr>
          <w:rFonts w:eastAsia="Calibri"/>
        </w:rPr>
      </w:pPr>
      <w:r w:rsidRPr="00A265AC">
        <w:rPr>
          <w:rFonts w:eastAsia="Calibri"/>
        </w:rPr>
        <w:t xml:space="preserve">A glossary with agreed terminology for the field of artificial intelligence for health </w:t>
      </w:r>
      <w:r>
        <w:rPr>
          <w:rFonts w:eastAsia="Calibri"/>
        </w:rPr>
        <w:t>can</w:t>
      </w:r>
      <w:r w:rsidRPr="00A265AC">
        <w:rPr>
          <w:rFonts w:eastAsia="Calibri"/>
        </w:rPr>
        <w:t xml:space="preserve"> be of great help for many actors in this interdisciplinary area. Common unified terms and definitions </w:t>
      </w:r>
      <w:r>
        <w:rPr>
          <w:rFonts w:eastAsia="Calibri"/>
        </w:rPr>
        <w:t>may</w:t>
      </w:r>
      <w:r w:rsidRPr="00A265AC">
        <w:rPr>
          <w:rFonts w:eastAsia="Calibri"/>
        </w:rPr>
        <w:t xml:space="preserve"> foster the dialogue between experts of different professional backgrounds such as clinicians, developers, machine learning scientists, regulators, ethicists and public health officials. This document contains an initial collection of selected terms and definitions to be extended later as </w:t>
      </w:r>
      <w:r>
        <w:rPr>
          <w:rFonts w:eastAsia="Calibri"/>
        </w:rPr>
        <w:t>needed</w:t>
      </w:r>
      <w:r w:rsidRPr="00A265AC">
        <w:rPr>
          <w:rFonts w:eastAsia="Calibri"/>
        </w:rPr>
        <w:t>. The document adopt</w:t>
      </w:r>
      <w:r>
        <w:rPr>
          <w:rFonts w:eastAsia="Calibri"/>
        </w:rPr>
        <w:t>s</w:t>
      </w:r>
      <w:r w:rsidRPr="00A265AC">
        <w:rPr>
          <w:rFonts w:eastAsia="Calibri"/>
        </w:rPr>
        <w:t xml:space="preserve"> terms</w:t>
      </w:r>
      <w:r>
        <w:rPr>
          <w:rFonts w:eastAsia="Calibri"/>
        </w:rPr>
        <w:t xml:space="preserve"> and </w:t>
      </w:r>
      <w:r w:rsidRPr="00A265AC">
        <w:rPr>
          <w:rFonts w:eastAsia="Calibri"/>
        </w:rPr>
        <w:t xml:space="preserve">definitions from </w:t>
      </w:r>
      <w:r>
        <w:rPr>
          <w:rFonts w:eastAsia="Calibri"/>
        </w:rPr>
        <w:t xml:space="preserve">both </w:t>
      </w:r>
      <w:r w:rsidRPr="00A265AC">
        <w:rPr>
          <w:rFonts w:eastAsia="Calibri"/>
        </w:rPr>
        <w:t xml:space="preserve">the scientific literature and authoritative sources </w:t>
      </w:r>
      <w:r>
        <w:rPr>
          <w:rFonts w:eastAsia="Calibri"/>
        </w:rPr>
        <w:t xml:space="preserve">when available, </w:t>
      </w:r>
      <w:r w:rsidRPr="00A265AC">
        <w:rPr>
          <w:rFonts w:eastAsia="Calibri"/>
        </w:rPr>
        <w:t xml:space="preserve">and </w:t>
      </w:r>
      <w:r>
        <w:rPr>
          <w:rFonts w:eastAsia="Calibri"/>
        </w:rPr>
        <w:t xml:space="preserve">provides new </w:t>
      </w:r>
      <w:r w:rsidRPr="00A265AC">
        <w:rPr>
          <w:rFonts w:eastAsia="Calibri"/>
        </w:rPr>
        <w:t>definitions</w:t>
      </w:r>
      <w:r>
        <w:rPr>
          <w:rFonts w:eastAsia="Calibri"/>
        </w:rPr>
        <w:t xml:space="preserve"> in the AI4H context</w:t>
      </w:r>
      <w:r w:rsidRPr="00A265AC">
        <w:rPr>
          <w:rFonts w:eastAsia="Calibri"/>
        </w:rPr>
        <w:t xml:space="preserve">. The document </w:t>
      </w:r>
      <w:r>
        <w:rPr>
          <w:rFonts w:eastAsia="Calibri"/>
        </w:rPr>
        <w:t xml:space="preserve">also provides </w:t>
      </w:r>
      <w:r w:rsidRPr="00A265AC">
        <w:rPr>
          <w:rFonts w:eastAsia="Calibri"/>
        </w:rPr>
        <w:t xml:space="preserve">a collection of </w:t>
      </w:r>
      <w:r>
        <w:rPr>
          <w:rFonts w:eastAsia="Calibri"/>
        </w:rPr>
        <w:t xml:space="preserve">acronyms and </w:t>
      </w:r>
      <w:r w:rsidRPr="00A265AC">
        <w:rPr>
          <w:rFonts w:eastAsia="Calibri"/>
        </w:rPr>
        <w:t xml:space="preserve">abbreviations typically </w:t>
      </w:r>
      <w:r>
        <w:rPr>
          <w:rFonts w:eastAsia="Calibri"/>
        </w:rPr>
        <w:t>in the field</w:t>
      </w:r>
      <w:r w:rsidRPr="00A265AC">
        <w:rPr>
          <w:rFonts w:eastAsia="Calibri"/>
        </w:rPr>
        <w:t xml:space="preserve">, a bibliography with all references and a summary </w:t>
      </w:r>
      <w:r>
        <w:rPr>
          <w:rFonts w:eastAsia="Calibri"/>
        </w:rPr>
        <w:t xml:space="preserve">existing </w:t>
      </w:r>
      <w:r w:rsidRPr="00A265AC">
        <w:rPr>
          <w:rFonts w:eastAsia="Calibri"/>
        </w:rPr>
        <w:t xml:space="preserve">of guidance </w:t>
      </w:r>
      <w:r>
        <w:rPr>
          <w:rFonts w:eastAsia="Calibri"/>
        </w:rPr>
        <w:t xml:space="preserve">documents </w:t>
      </w:r>
      <w:r w:rsidRPr="00A265AC">
        <w:rPr>
          <w:rFonts w:eastAsia="Calibri"/>
        </w:rPr>
        <w:t>and regulations.</w:t>
      </w:r>
    </w:p>
    <w:p w14:paraId="04F04FBA" w14:textId="77777777" w:rsidR="0004453C" w:rsidRPr="0086198F" w:rsidRDefault="0004453C" w:rsidP="0004453C">
      <w:bookmarkStart w:id="19" w:name="_Hlk74060410"/>
      <w:bookmarkStart w:id="20" w:name="_Toc81184436"/>
      <w:bookmarkEnd w:id="19"/>
      <w:r w:rsidRPr="0086198F">
        <w:rPr>
          <w:rFonts w:eastAsia="Calibri"/>
        </w:rPr>
        <w:t xml:space="preserve">The design principles for the document are as follows. The authors differentiate between "terms defined elsewhere" in the sections x.1 and "terms defined here" in the sections x.2. Where a definition originates from elsewhere, e.g., from standards or scientific literature, this definition is taken as given and quoted verbatim, as far as possible, remaining faithful to the original. In the case of concerns regarding a definition, either a better definition from a different literature source can be identified or the definition amended under "terms defined here" in section x.2. In order to promote synergy with other groups, the authors first try to rely on existing definitions from reputable literature/standardization sources. Nevertheless, some of the sources were </w:t>
      </w:r>
      <w:r>
        <w:rPr>
          <w:rFonts w:eastAsia="Calibri"/>
        </w:rPr>
        <w:t>selected</w:t>
      </w:r>
      <w:r w:rsidRPr="0086198F">
        <w:rPr>
          <w:rFonts w:eastAsia="Calibri"/>
        </w:rPr>
        <w:t xml:space="preserve"> but need not </w:t>
      </w:r>
      <w:r>
        <w:rPr>
          <w:rFonts w:eastAsia="Calibri"/>
        </w:rPr>
        <w:t xml:space="preserve">to </w:t>
      </w:r>
      <w:r w:rsidRPr="0086198F">
        <w:rPr>
          <w:rFonts w:eastAsia="Calibri"/>
        </w:rPr>
        <w:t>be definitive, if there are others that are more suitable. It is all up for discussion at this draft stage of the glossary.</w:t>
      </w:r>
    </w:p>
    <w:p w14:paraId="122F4394" w14:textId="77777777" w:rsidR="0004453C" w:rsidRPr="00A265AC" w:rsidRDefault="0004453C" w:rsidP="0004453C">
      <w:pPr>
        <w:pStyle w:val="Heading1"/>
        <w:numPr>
          <w:ilvl w:val="0"/>
          <w:numId w:val="1"/>
        </w:numPr>
        <w:rPr>
          <w:rFonts w:eastAsia="Times New Roman" w:cs="Times New Roman"/>
        </w:rPr>
      </w:pPr>
      <w:bookmarkStart w:id="21" w:name="_Toc104873488"/>
      <w:r w:rsidRPr="00A265AC">
        <w:rPr>
          <w:rFonts w:eastAsia="Times New Roman" w:cs="Times New Roman"/>
        </w:rPr>
        <w:t>Technical terms and definitions</w:t>
      </w:r>
      <w:bookmarkEnd w:id="20"/>
      <w:bookmarkEnd w:id="21"/>
    </w:p>
    <w:p w14:paraId="3A40304D" w14:textId="77777777" w:rsidR="0004453C" w:rsidRPr="00A265AC" w:rsidRDefault="0004453C" w:rsidP="0004453C">
      <w:pPr>
        <w:pStyle w:val="Heading2"/>
        <w:numPr>
          <w:ilvl w:val="1"/>
          <w:numId w:val="1"/>
        </w:numPr>
      </w:pPr>
      <w:bookmarkStart w:id="22" w:name="_Toc74124478"/>
      <w:bookmarkStart w:id="23" w:name="_Toc74124638"/>
      <w:bookmarkStart w:id="24" w:name="_Toc74125227"/>
      <w:bookmarkStart w:id="25" w:name="_Toc74127985"/>
      <w:bookmarkStart w:id="26" w:name="_Toc74128346"/>
      <w:bookmarkStart w:id="27" w:name="_Toc74128403"/>
      <w:bookmarkStart w:id="28" w:name="_Toc74128427"/>
      <w:bookmarkStart w:id="29" w:name="_Toc74128483"/>
      <w:bookmarkStart w:id="30" w:name="_Toc81184437"/>
      <w:bookmarkStart w:id="31" w:name="_Toc104873489"/>
      <w:bookmarkEnd w:id="22"/>
      <w:bookmarkEnd w:id="23"/>
      <w:bookmarkEnd w:id="24"/>
      <w:bookmarkEnd w:id="25"/>
      <w:bookmarkEnd w:id="26"/>
      <w:bookmarkEnd w:id="27"/>
      <w:bookmarkEnd w:id="28"/>
      <w:bookmarkEnd w:id="29"/>
      <w:r w:rsidRPr="00A265AC">
        <w:t>Terms defined elsewhere</w:t>
      </w:r>
      <w:bookmarkEnd w:id="30"/>
      <w:bookmarkEnd w:id="31"/>
    </w:p>
    <w:p w14:paraId="4B89C1E7" w14:textId="77777777" w:rsidR="0004453C" w:rsidRPr="00A265AC" w:rsidRDefault="0004453C" w:rsidP="0004453C">
      <w:r w:rsidRPr="00A265AC">
        <w:t>This draft glossary adopts the following technical terms defined elsewhere:</w:t>
      </w:r>
    </w:p>
    <w:p w14:paraId="7EE0A324" w14:textId="77777777" w:rsidR="0004453C" w:rsidRPr="00A265AC" w:rsidRDefault="0004453C" w:rsidP="0004453C">
      <w:pPr>
        <w:tabs>
          <w:tab w:val="left" w:pos="851"/>
        </w:tabs>
      </w:pPr>
      <w:r w:rsidRPr="00A265AC">
        <w:rPr>
          <w:b/>
          <w:bCs/>
        </w:rPr>
        <w:t>2.1.1</w:t>
      </w:r>
      <w:r w:rsidRPr="00A265AC">
        <w:tab/>
      </w:r>
      <w:r w:rsidRPr="00A265AC">
        <w:rPr>
          <w:b/>
          <w:bCs/>
        </w:rPr>
        <w:t>Algorithm [</w:t>
      </w:r>
      <w:r w:rsidRPr="0012578F">
        <w:rPr>
          <w:b/>
          <w:bCs/>
        </w:rPr>
        <w:t>IMDRF/SaMD-N41</w:t>
      </w:r>
      <w:r w:rsidRPr="00A265AC">
        <w:rPr>
          <w:b/>
          <w:bCs/>
        </w:rPr>
        <w:t xml:space="preserve">]: </w:t>
      </w:r>
      <w:r w:rsidRPr="00A265AC">
        <w:t>a finite set of instructions (or rules) that defines a sequence of operations for solving a particular computational problem for all problem instances for a problem set.</w:t>
      </w:r>
    </w:p>
    <w:p w14:paraId="0ADF8F52" w14:textId="77777777" w:rsidR="0004453C" w:rsidRPr="00A265AC" w:rsidRDefault="0004453C" w:rsidP="0004453C">
      <w:pPr>
        <w:tabs>
          <w:tab w:val="left" w:pos="851"/>
        </w:tabs>
        <w:rPr>
          <w:rFonts w:eastAsia="Calibri"/>
        </w:rPr>
      </w:pPr>
      <w:r w:rsidRPr="00A265AC">
        <w:rPr>
          <w:rFonts w:eastAsia="Calibri"/>
          <w:b/>
          <w:bCs/>
        </w:rPr>
        <w:t>2.1.2</w:t>
      </w:r>
      <w:r>
        <w:rPr>
          <w:rFonts w:eastAsia="Calibri"/>
          <w:b/>
          <w:bCs/>
        </w:rPr>
        <w:tab/>
      </w:r>
      <w:r w:rsidRPr="00A265AC">
        <w:rPr>
          <w:rFonts w:eastAsia="Calibri"/>
          <w:b/>
          <w:bCs/>
        </w:rPr>
        <w:t>Application [ITU-T H.764]:</w:t>
      </w:r>
      <w:r w:rsidRPr="00A265AC">
        <w:rPr>
          <w:rFonts w:eastAsia="Calibri"/>
        </w:rPr>
        <w:t xml:space="preserve"> A functional implementation realized as software running in one or spread over several interplaying hardware entities.</w:t>
      </w:r>
    </w:p>
    <w:p w14:paraId="3D89FE5A" w14:textId="77777777" w:rsidR="0004453C" w:rsidRDefault="0004453C" w:rsidP="0004453C">
      <w:pPr>
        <w:tabs>
          <w:tab w:val="left" w:pos="851"/>
        </w:tabs>
        <w:rPr>
          <w:rFonts w:eastAsia="Calibri"/>
          <w:b/>
          <w:bCs/>
        </w:rPr>
      </w:pPr>
      <w:r w:rsidRPr="00A265AC">
        <w:rPr>
          <w:rFonts w:eastAsia="Calibri"/>
          <w:b/>
          <w:bCs/>
        </w:rPr>
        <w:t>2.1.3</w:t>
      </w:r>
      <w:r>
        <w:rPr>
          <w:rFonts w:eastAsia="Calibri"/>
          <w:b/>
          <w:bCs/>
        </w:rPr>
        <w:tab/>
      </w:r>
      <w:r w:rsidRPr="00A265AC">
        <w:rPr>
          <w:rFonts w:eastAsia="Calibri"/>
          <w:b/>
          <w:bCs/>
        </w:rPr>
        <w:t>Artificial Intelligence (AI)</w:t>
      </w:r>
    </w:p>
    <w:p w14:paraId="71EF9A0F" w14:textId="77777777" w:rsidR="0004453C" w:rsidRPr="00A265AC" w:rsidRDefault="0004453C" w:rsidP="0004453C">
      <w:pPr>
        <w:tabs>
          <w:tab w:val="left" w:pos="851"/>
        </w:tabs>
        <w:rPr>
          <w:rFonts w:eastAsia="Calibri"/>
        </w:rPr>
      </w:pPr>
      <w:r>
        <w:rPr>
          <w:rFonts w:eastAsia="Calibri"/>
          <w:b/>
          <w:bCs/>
        </w:rPr>
        <w:t xml:space="preserve">2.1.3.1 </w:t>
      </w:r>
      <w:r w:rsidRPr="00A265AC">
        <w:rPr>
          <w:rFonts w:eastAsia="Calibri"/>
          <w:b/>
          <w:bCs/>
        </w:rPr>
        <w:t>[Nilsson 1998]:</w:t>
      </w:r>
      <w:r w:rsidRPr="00A265AC">
        <w:rPr>
          <w:rFonts w:eastAsia="Calibri"/>
        </w:rPr>
        <w:t xml:space="preserve"> </w:t>
      </w:r>
      <w:r>
        <w:rPr>
          <w:rFonts w:eastAsia="Calibri"/>
        </w:rPr>
        <w:t>AI</w:t>
      </w:r>
      <w:r w:rsidRPr="00A265AC">
        <w:rPr>
          <w:rFonts w:eastAsia="Calibri"/>
        </w:rPr>
        <w:t>, broadly (and somewhat circularly) defined, is concerned with intelligent behaviour in artefacts. Intelligent behaviour, in turn, involves perception, reasoning, learning, communicating, and acting in complex environments.</w:t>
      </w:r>
    </w:p>
    <w:p w14:paraId="0FF629B6" w14:textId="77777777" w:rsidR="0004453C" w:rsidRDefault="0004453C" w:rsidP="0004453C">
      <w:pPr>
        <w:pStyle w:val="Note"/>
        <w:tabs>
          <w:tab w:val="left" w:pos="851"/>
        </w:tabs>
        <w:rPr>
          <w:rFonts w:eastAsia="Calibri"/>
        </w:rPr>
      </w:pPr>
      <w:r w:rsidRPr="1F74CCC7">
        <w:rPr>
          <w:rFonts w:eastAsia="Calibri"/>
        </w:rPr>
        <w:t>NOTE – The definition of [Nilsson 1998] shall serve as a starting point in this draft glossary for exploring, collecting, reconciling, and consolidating different definitions of the term “AI”, which is subject of controversial discussions.</w:t>
      </w:r>
    </w:p>
    <w:p w14:paraId="71AAF31F" w14:textId="77777777" w:rsidR="0004453C" w:rsidRDefault="0004453C" w:rsidP="0004453C">
      <w:pPr>
        <w:pStyle w:val="Note"/>
        <w:tabs>
          <w:tab w:val="left" w:pos="851"/>
        </w:tabs>
        <w:rPr>
          <w:rFonts w:eastAsia="Calibri"/>
          <w:b/>
          <w:bCs/>
        </w:rPr>
      </w:pPr>
      <w:r w:rsidRPr="22D48A84">
        <w:rPr>
          <w:rFonts w:eastAsia="Calibri"/>
          <w:b/>
          <w:bCs/>
        </w:rPr>
        <w:t xml:space="preserve">2.1.3.2 [IMDRF/AIMD-N67]: </w:t>
      </w:r>
      <w:r>
        <w:t>AI is a branch of computer science, statistics, and engineering that uses algorithms or models to perform tasks and exhibit behaviors such as learning, making decisions and making predictions. The subset of AI known as Machine Learning (ML) allows ML models to be developed by ML training algorithms through analysis of data, without models being explicitly programmed.</w:t>
      </w:r>
    </w:p>
    <w:p w14:paraId="463DDB75" w14:textId="77777777" w:rsidR="0004453C" w:rsidRDefault="0004453C" w:rsidP="0004453C">
      <w:pPr>
        <w:pStyle w:val="Note"/>
        <w:tabs>
          <w:tab w:val="left" w:pos="851"/>
        </w:tabs>
      </w:pPr>
      <w:r w:rsidRPr="3DC5FF4C">
        <w:rPr>
          <w:rFonts w:eastAsia="Calibri"/>
          <w:b/>
          <w:bCs/>
        </w:rPr>
        <w:t xml:space="preserve">2.1.3.3 [ISO/IEC 22989]: </w:t>
      </w:r>
      <w:r>
        <w:t>Capability of an engineered system to acquire, process and apply knowledge</w:t>
      </w:r>
    </w:p>
    <w:p w14:paraId="4E18E042" w14:textId="77777777" w:rsidR="0004453C" w:rsidRPr="009654DA" w:rsidRDefault="0004453C" w:rsidP="0004453C">
      <w:pPr>
        <w:spacing w:after="120"/>
        <w:jc w:val="both"/>
        <w:rPr>
          <w:rFonts w:eastAsia="Times New Roman"/>
          <w:b/>
          <w:bCs/>
        </w:rPr>
      </w:pPr>
      <w:bookmarkStart w:id="32" w:name="_Toc73542075"/>
      <w:r w:rsidRPr="3DC5FF4C">
        <w:rPr>
          <w:b/>
          <w:bCs/>
        </w:rPr>
        <w:t>2.1.4</w:t>
      </w:r>
      <w:r>
        <w:rPr>
          <w:b/>
          <w:bCs/>
        </w:rPr>
        <w:tab/>
      </w:r>
      <w:r w:rsidRPr="3DC5FF4C">
        <w:rPr>
          <w:b/>
          <w:bCs/>
        </w:rPr>
        <w:t xml:space="preserve">AI System [EC 2021]: </w:t>
      </w:r>
      <w:r w:rsidRPr="008F7858">
        <w:t>Means</w:t>
      </w:r>
      <w:r w:rsidRPr="00ED6880">
        <w:t xml:space="preserve"> </w:t>
      </w:r>
      <w:r w:rsidRPr="008F7858">
        <w:t xml:space="preserve">software that is developed with one or more </w:t>
      </w:r>
      <w:r>
        <w:t xml:space="preserve">of the </w:t>
      </w:r>
      <w:r w:rsidRPr="008F7858">
        <w:t xml:space="preserve">techniques and </w:t>
      </w:r>
      <w:r>
        <w:t>approaches</w:t>
      </w:r>
      <w:r>
        <w:footnoteReference w:id="1"/>
      </w:r>
      <w:r>
        <w:t xml:space="preserve"> and </w:t>
      </w:r>
      <w:r w:rsidRPr="008F7858">
        <w:t>can, for a given set of human-defined objectives, generate outputs such as content, predictions, recommendations, or decisions influencing the environments they interact with.</w:t>
      </w:r>
    </w:p>
    <w:p w14:paraId="2B602C21" w14:textId="77777777" w:rsidR="0004453C" w:rsidRPr="00A265AC" w:rsidRDefault="0004453C" w:rsidP="0004453C">
      <w:pPr>
        <w:tabs>
          <w:tab w:val="left" w:pos="851"/>
        </w:tabs>
      </w:pPr>
      <w:r w:rsidRPr="00A265AC">
        <w:rPr>
          <w:b/>
          <w:bCs/>
        </w:rPr>
        <w:t>2.1.</w:t>
      </w:r>
      <w:r>
        <w:rPr>
          <w:b/>
          <w:bCs/>
        </w:rPr>
        <w:t>5</w:t>
      </w:r>
      <w:r>
        <w:rPr>
          <w:b/>
          <w:bCs/>
        </w:rPr>
        <w:tab/>
      </w:r>
      <w:r w:rsidRPr="00A265AC">
        <w:rPr>
          <w:b/>
          <w:bCs/>
        </w:rPr>
        <w:t>Batch Learning [CTA-2089]:</w:t>
      </w:r>
      <w:bookmarkEnd w:id="32"/>
      <w:r w:rsidRPr="00A265AC">
        <w:t xml:space="preserve"> Method of training where examples are presented in groups to the model. Typically used when a large amount of pre-recorded data.</w:t>
      </w:r>
    </w:p>
    <w:p w14:paraId="2389B3E6" w14:textId="77777777" w:rsidR="0004453C" w:rsidRPr="00A265AC" w:rsidRDefault="0004453C" w:rsidP="0004453C">
      <w:pPr>
        <w:tabs>
          <w:tab w:val="left" w:pos="851"/>
        </w:tabs>
      </w:pPr>
      <w:r w:rsidRPr="00A265AC">
        <w:rPr>
          <w:b/>
          <w:bCs/>
        </w:rPr>
        <w:t>2.1.</w:t>
      </w:r>
      <w:r>
        <w:rPr>
          <w:b/>
          <w:bCs/>
        </w:rPr>
        <w:t>6</w:t>
      </w:r>
      <w:r>
        <w:rPr>
          <w:b/>
          <w:bCs/>
        </w:rPr>
        <w:tab/>
      </w:r>
      <w:bookmarkStart w:id="33" w:name="biastech"/>
      <w:r w:rsidRPr="00A265AC">
        <w:rPr>
          <w:b/>
          <w:bCs/>
        </w:rPr>
        <w:t>Bias</w:t>
      </w:r>
      <w:bookmarkEnd w:id="33"/>
      <w:r w:rsidRPr="00A265AC">
        <w:rPr>
          <w:b/>
          <w:bCs/>
        </w:rPr>
        <w:t xml:space="preserve"> [ISO/IEC 22989]:</w:t>
      </w:r>
      <w:r w:rsidRPr="00A265AC">
        <w:t xml:space="preserve"> Systematic difference in treatment of certain objects, people, or groups in comparison to others.</w:t>
      </w:r>
    </w:p>
    <w:p w14:paraId="74C74416" w14:textId="77777777" w:rsidR="0004453C" w:rsidRPr="00A265AC" w:rsidRDefault="0004453C" w:rsidP="0004453C">
      <w:pPr>
        <w:pStyle w:val="Note"/>
        <w:tabs>
          <w:tab w:val="left" w:pos="851"/>
        </w:tabs>
      </w:pPr>
      <w:r w:rsidRPr="00A265AC">
        <w:t xml:space="preserve">NOTE – Bias is used both in a technical/statistical context and in ethical/legal discussions with different definitions. See </w:t>
      </w:r>
      <w:hyperlink w:anchor="biassoc" w:history="1">
        <w:r w:rsidRPr="00232F87">
          <w:rPr>
            <w:rStyle w:val="Hyperlink"/>
          </w:rPr>
          <w:t>clause 6.1.5</w:t>
        </w:r>
      </w:hyperlink>
      <w:r w:rsidRPr="00A265AC">
        <w:t xml:space="preserve"> for the ethic</w:t>
      </w:r>
      <w:r>
        <w:t>s</w:t>
      </w:r>
      <w:r w:rsidRPr="00A265AC">
        <w:t xml:space="preserve"> perspective on this term.</w:t>
      </w:r>
    </w:p>
    <w:p w14:paraId="1B8BEF6A" w14:textId="77777777" w:rsidR="0004453C" w:rsidRPr="00A265AC" w:rsidRDefault="0004453C" w:rsidP="0004453C">
      <w:pPr>
        <w:tabs>
          <w:tab w:val="left" w:pos="851"/>
        </w:tabs>
      </w:pPr>
      <w:r w:rsidRPr="00A265AC">
        <w:rPr>
          <w:b/>
          <w:bCs/>
        </w:rPr>
        <w:t>2.1.</w:t>
      </w:r>
      <w:r>
        <w:rPr>
          <w:b/>
          <w:bCs/>
        </w:rPr>
        <w:t>7</w:t>
      </w:r>
      <w:r>
        <w:rPr>
          <w:b/>
          <w:bCs/>
        </w:rPr>
        <w:tab/>
      </w:r>
      <w:r w:rsidRPr="00A265AC">
        <w:rPr>
          <w:b/>
          <w:bCs/>
        </w:rPr>
        <w:t>Class-activation map [SPIRIT-AI]:</w:t>
      </w:r>
      <w:r w:rsidRPr="00A265AC">
        <w:t xml:space="preserve"> Class-activation maps are particularly relevant to image classification AI interventions. Class-activation maps are visualisations of the pixels that had the greatest influence on predicted class, by displaying the gradient of the predicted outcome from the model with respect to the input. They are also referred to as </w:t>
      </w:r>
      <w:r>
        <w:t>"</w:t>
      </w:r>
      <w:r w:rsidRPr="00A265AC">
        <w:t>saliency maps</w:t>
      </w:r>
      <w:r>
        <w:t>"</w:t>
      </w:r>
      <w:r w:rsidRPr="00A265AC">
        <w:t xml:space="preserve"> or </w:t>
      </w:r>
      <w:r>
        <w:t>"</w:t>
      </w:r>
      <w:r w:rsidRPr="00A265AC">
        <w:t>heat maps</w:t>
      </w:r>
      <w:r>
        <w:t>"</w:t>
      </w:r>
      <w:r w:rsidRPr="00A265AC">
        <w:t>.</w:t>
      </w:r>
    </w:p>
    <w:p w14:paraId="626C6CE1" w14:textId="77777777" w:rsidR="0004453C" w:rsidRPr="00A265AC" w:rsidRDefault="0004453C" w:rsidP="0004453C">
      <w:pPr>
        <w:tabs>
          <w:tab w:val="left" w:pos="851"/>
        </w:tabs>
        <w:rPr>
          <w:rFonts w:eastAsia="Calibri"/>
        </w:rPr>
      </w:pPr>
      <w:r w:rsidRPr="00A265AC">
        <w:rPr>
          <w:b/>
          <w:bCs/>
        </w:rPr>
        <w:t>2.1.</w:t>
      </w:r>
      <w:r>
        <w:rPr>
          <w:b/>
          <w:bCs/>
        </w:rPr>
        <w:t>8</w:t>
      </w:r>
      <w:r w:rsidRPr="00A265AC">
        <w:rPr>
          <w:b/>
          <w:bCs/>
        </w:rPr>
        <w:tab/>
        <w:t>Continuous Learning [ISO/IEC 22989]:</w:t>
      </w:r>
      <w:r w:rsidRPr="00A265AC">
        <w:t xml:space="preserve"> I</w:t>
      </w:r>
      <w:r w:rsidRPr="00A265AC">
        <w:rPr>
          <w:rFonts w:eastAsia="Calibri"/>
        </w:rPr>
        <w:t>ncremental training of an AI system that takes place on an ongoing basis during the operation phase of the AI system life cycle</w:t>
      </w:r>
    </w:p>
    <w:p w14:paraId="7499D67E" w14:textId="77777777" w:rsidR="0004453C" w:rsidRDefault="0004453C" w:rsidP="0004453C">
      <w:pPr>
        <w:tabs>
          <w:tab w:val="left" w:pos="851"/>
        </w:tabs>
      </w:pPr>
      <w:r w:rsidRPr="00A265AC">
        <w:rPr>
          <w:b/>
          <w:bCs/>
        </w:rPr>
        <w:t>2.1.</w:t>
      </w:r>
      <w:r>
        <w:rPr>
          <w:b/>
          <w:bCs/>
        </w:rPr>
        <w:t>9</w:t>
      </w:r>
      <w:r w:rsidRPr="00A265AC">
        <w:tab/>
      </w:r>
      <w:r w:rsidRPr="00A265AC">
        <w:rPr>
          <w:b/>
          <w:bCs/>
        </w:rPr>
        <w:t>Convolutional Neural Networks (CNN) [Deep Learning]:</w:t>
      </w:r>
      <w:r w:rsidRPr="00A265AC">
        <w:t xml:space="preserve"> Convolutional networks, also known as convolutional neural networks, are a specialized kind of neural network for processing data that has a known grid-like topology.</w:t>
      </w:r>
    </w:p>
    <w:p w14:paraId="4CC6890C" w14:textId="77777777" w:rsidR="0004453C" w:rsidRDefault="0004453C" w:rsidP="0004453C">
      <w:pPr>
        <w:tabs>
          <w:tab w:val="left" w:pos="851"/>
        </w:tabs>
        <w:rPr>
          <w:color w:val="000000" w:themeColor="text1"/>
        </w:rPr>
      </w:pPr>
      <w:r w:rsidRPr="00A265AC">
        <w:rPr>
          <w:b/>
          <w:bCs/>
        </w:rPr>
        <w:t>2.1.</w:t>
      </w:r>
      <w:r>
        <w:rPr>
          <w:b/>
          <w:bCs/>
        </w:rPr>
        <w:t>10</w:t>
      </w:r>
      <w:r w:rsidRPr="00A265AC">
        <w:tab/>
      </w:r>
      <w:r w:rsidRPr="00A265AC">
        <w:rPr>
          <w:b/>
          <w:bCs/>
        </w:rPr>
        <w:t>Deep Learning (DL) [ISO/IEC 22989]:</w:t>
      </w:r>
      <w:r w:rsidRPr="00A265AC">
        <w:t xml:space="preserve"> </w:t>
      </w:r>
      <w:r w:rsidRPr="00A265AC">
        <w:rPr>
          <w:color w:val="000000" w:themeColor="text1"/>
        </w:rPr>
        <w:t>Approach to creating rich hierarchical representations through the training of neural networks with many hidden layers.</w:t>
      </w:r>
    </w:p>
    <w:p w14:paraId="77847323" w14:textId="77777777" w:rsidR="0004453C" w:rsidRPr="00A265AC" w:rsidRDefault="0004453C" w:rsidP="0004453C">
      <w:pPr>
        <w:pStyle w:val="Note"/>
        <w:tabs>
          <w:tab w:val="left" w:pos="851"/>
        </w:tabs>
      </w:pPr>
      <w:r w:rsidRPr="00A265AC">
        <w:t>NOTE 1 – Deep learning is also known as deep neural network learning.</w:t>
      </w:r>
    </w:p>
    <w:p w14:paraId="2F42077E" w14:textId="77777777" w:rsidR="0004453C" w:rsidRPr="00A265AC" w:rsidRDefault="0004453C" w:rsidP="0004453C">
      <w:pPr>
        <w:tabs>
          <w:tab w:val="left" w:pos="851"/>
        </w:tabs>
      </w:pPr>
      <w:r w:rsidRPr="00A265AC">
        <w:rPr>
          <w:b/>
          <w:bCs/>
        </w:rPr>
        <w:t>2.1.1</w:t>
      </w:r>
      <w:r>
        <w:rPr>
          <w:b/>
          <w:bCs/>
        </w:rPr>
        <w:t>1</w:t>
      </w:r>
      <w:r w:rsidRPr="00A265AC">
        <w:tab/>
      </w:r>
      <w:r w:rsidRPr="00A265AC">
        <w:rPr>
          <w:b/>
          <w:bCs/>
        </w:rPr>
        <w:t>Fine-tuning [SPIRIT-AI]:</w:t>
      </w:r>
      <w:r w:rsidRPr="00A265AC">
        <w:t xml:space="preserve"> Modifications or additional training performed on the AI intervention model, done with the intention of improving its performance</w:t>
      </w:r>
    </w:p>
    <w:p w14:paraId="13263755" w14:textId="77777777" w:rsidR="0004453C" w:rsidRPr="00A265AC" w:rsidRDefault="0004453C" w:rsidP="0004453C">
      <w:pPr>
        <w:tabs>
          <w:tab w:val="left" w:pos="851"/>
        </w:tabs>
      </w:pPr>
      <w:r w:rsidRPr="00A265AC">
        <w:rPr>
          <w:b/>
          <w:bCs/>
        </w:rPr>
        <w:t>2.1.1</w:t>
      </w:r>
      <w:r>
        <w:rPr>
          <w:b/>
          <w:bCs/>
        </w:rPr>
        <w:t>2</w:t>
      </w:r>
      <w:r w:rsidRPr="00A265AC">
        <w:tab/>
      </w:r>
      <w:r w:rsidRPr="00A265AC">
        <w:rPr>
          <w:b/>
          <w:bCs/>
        </w:rPr>
        <w:t>Locked Algorithm [FDA</w:t>
      </w:r>
      <w:r>
        <w:rPr>
          <w:b/>
          <w:bCs/>
        </w:rPr>
        <w:t xml:space="preserve"> 2019</w:t>
      </w:r>
      <w:r w:rsidRPr="00A265AC">
        <w:rPr>
          <w:b/>
          <w:bCs/>
        </w:rPr>
        <w:t>]:</w:t>
      </w:r>
      <w:r w:rsidRPr="00A265AC">
        <w:t xml:space="preserve"> An algorithm that provides the same result each time the same input is applied to it and does not change with use.</w:t>
      </w:r>
    </w:p>
    <w:p w14:paraId="3C256117" w14:textId="77777777" w:rsidR="0004453C" w:rsidRDefault="0004453C" w:rsidP="0004453C">
      <w:pPr>
        <w:tabs>
          <w:tab w:val="left" w:pos="851"/>
        </w:tabs>
      </w:pPr>
      <w:r w:rsidRPr="3DC5FF4C">
        <w:rPr>
          <w:b/>
          <w:bCs/>
        </w:rPr>
        <w:t>2.1.13</w:t>
      </w:r>
      <w:r>
        <w:tab/>
      </w:r>
      <w:r w:rsidRPr="3DC5FF4C">
        <w:rPr>
          <w:b/>
          <w:bCs/>
        </w:rPr>
        <w:t>Machine Learning (ML)</w:t>
      </w:r>
    </w:p>
    <w:p w14:paraId="010A8574" w14:textId="77777777" w:rsidR="0004453C" w:rsidRDefault="0004453C" w:rsidP="0004453C">
      <w:pPr>
        <w:tabs>
          <w:tab w:val="left" w:pos="851"/>
        </w:tabs>
        <w:rPr>
          <w:b/>
          <w:bCs/>
        </w:rPr>
      </w:pPr>
      <w:r w:rsidRPr="3DC5FF4C">
        <w:rPr>
          <w:b/>
          <w:bCs/>
        </w:rPr>
        <w:t>2.1.13.1 [CONSORT-AI]:</w:t>
      </w:r>
      <w:r>
        <w:t xml:space="preserve"> A field of computer science concerned with the development of models/algorithms that can solve specific tasks by learning patterns from data, rather than by following explicit rules. It is seen as an approach within the field of AI.</w:t>
      </w:r>
    </w:p>
    <w:p w14:paraId="0BAE5B4E" w14:textId="77777777" w:rsidR="0004453C" w:rsidRDefault="0004453C" w:rsidP="0004453C">
      <w:pPr>
        <w:tabs>
          <w:tab w:val="left" w:pos="851"/>
        </w:tabs>
        <w:rPr>
          <w:b/>
          <w:bCs/>
        </w:rPr>
      </w:pPr>
      <w:r w:rsidRPr="3DC5FF4C">
        <w:rPr>
          <w:b/>
          <w:bCs/>
        </w:rPr>
        <w:t>2.1.13.2</w:t>
      </w:r>
      <w:r w:rsidRPr="3DC5FF4C">
        <w:rPr>
          <w:rFonts w:eastAsia="DengXian"/>
        </w:rPr>
        <w:t xml:space="preserve"> </w:t>
      </w:r>
      <w:r w:rsidRPr="3DC5FF4C">
        <w:rPr>
          <w:rFonts w:eastAsia="DengXian"/>
          <w:b/>
          <w:bCs/>
        </w:rPr>
        <w:t>[ITU-T Y.3172]:</w:t>
      </w:r>
      <w:r w:rsidRPr="3DC5FF4C">
        <w:rPr>
          <w:rFonts w:eastAsia="DengXian"/>
        </w:rPr>
        <w:t xml:space="preserve"> Processes that enable computational systems to understand data and gain knowledge from it without necessarily being explicitly programmed.</w:t>
      </w:r>
    </w:p>
    <w:p w14:paraId="3AF1809A" w14:textId="77777777" w:rsidR="0004453C" w:rsidRPr="00A265AC" w:rsidRDefault="0004453C" w:rsidP="0004453C">
      <w:pPr>
        <w:tabs>
          <w:tab w:val="left" w:pos="851"/>
        </w:tabs>
      </w:pPr>
      <w:r w:rsidRPr="00A265AC">
        <w:rPr>
          <w:b/>
          <w:bCs/>
        </w:rPr>
        <w:t>2.1.1</w:t>
      </w:r>
      <w:r>
        <w:rPr>
          <w:b/>
          <w:bCs/>
        </w:rPr>
        <w:t>4</w:t>
      </w:r>
      <w:r w:rsidRPr="00A265AC">
        <w:rPr>
          <w:b/>
          <w:bCs/>
        </w:rPr>
        <w:tab/>
        <w:t>Neural Networks (NN) [CONSORT-AI]:</w:t>
      </w:r>
      <w:r w:rsidRPr="00A265AC">
        <w:t xml:space="preserve"> Simplified from Artificial Neural Networks (ANN). An ANN is based on a collection of connected units or nodes called artificial neurons which loosely model the neurons in a biological brain. Each connection, like the synapses in a biological brain, can transmit a signal to other neurons.</w:t>
      </w:r>
      <w:bookmarkStart w:id="34" w:name="_Toc73542078"/>
    </w:p>
    <w:p w14:paraId="5DDF5AF0" w14:textId="77777777" w:rsidR="0004453C" w:rsidRDefault="0004453C" w:rsidP="0004453C">
      <w:pPr>
        <w:tabs>
          <w:tab w:val="left" w:pos="851"/>
        </w:tabs>
      </w:pPr>
      <w:r w:rsidRPr="00A265AC">
        <w:rPr>
          <w:b/>
          <w:bCs/>
        </w:rPr>
        <w:t>2.1.1</w:t>
      </w:r>
      <w:r>
        <w:rPr>
          <w:b/>
          <w:bCs/>
        </w:rPr>
        <w:t>5</w:t>
      </w:r>
      <w:r w:rsidRPr="00A265AC">
        <w:rPr>
          <w:b/>
          <w:bCs/>
        </w:rPr>
        <w:tab/>
        <w:t>Reliability [ISO/IEC 22989]:</w:t>
      </w:r>
      <w:r w:rsidRPr="00A265AC">
        <w:t xml:space="preserve"> Property of consistent intended behaviour and results.</w:t>
      </w:r>
      <w:bookmarkEnd w:id="34"/>
    </w:p>
    <w:p w14:paraId="5CB09A2E" w14:textId="77777777" w:rsidR="0004453C" w:rsidRDefault="0004453C" w:rsidP="0004453C">
      <w:pPr>
        <w:tabs>
          <w:tab w:val="left" w:pos="851"/>
        </w:tabs>
      </w:pPr>
      <w:bookmarkStart w:id="35" w:name="_Toc73542079"/>
      <w:bookmarkStart w:id="36" w:name="_Toc71213035"/>
      <w:r w:rsidRPr="00A265AC">
        <w:rPr>
          <w:b/>
          <w:bCs/>
        </w:rPr>
        <w:t>2.1.1</w:t>
      </w:r>
      <w:r>
        <w:rPr>
          <w:b/>
          <w:bCs/>
        </w:rPr>
        <w:t>6</w:t>
      </w:r>
      <w:r w:rsidRPr="00A265AC">
        <w:rPr>
          <w:b/>
          <w:bCs/>
        </w:rPr>
        <w:tab/>
        <w:t>Semi-supervised Machine Learning [ISO/IEC 22989]:</w:t>
      </w:r>
      <w:r w:rsidRPr="00A265AC">
        <w:t xml:space="preserve"> Machine learning that makes use of both labelled and unlabelled data during training.</w:t>
      </w:r>
      <w:bookmarkEnd w:id="35"/>
    </w:p>
    <w:p w14:paraId="7E17AD40" w14:textId="77777777" w:rsidR="0004453C" w:rsidRDefault="0004453C" w:rsidP="0004453C">
      <w:pPr>
        <w:tabs>
          <w:tab w:val="left" w:pos="851"/>
        </w:tabs>
      </w:pPr>
      <w:bookmarkStart w:id="37" w:name="_Toc73542080"/>
      <w:r w:rsidRPr="00A265AC">
        <w:rPr>
          <w:b/>
          <w:bCs/>
        </w:rPr>
        <w:t>2.1.1</w:t>
      </w:r>
      <w:r>
        <w:rPr>
          <w:b/>
          <w:bCs/>
        </w:rPr>
        <w:t>7</w:t>
      </w:r>
      <w:r w:rsidRPr="00A265AC">
        <w:rPr>
          <w:b/>
          <w:bCs/>
        </w:rPr>
        <w:tab/>
        <w:t>Supervised Machine Learning [ISO/IEC 22989]:</w:t>
      </w:r>
      <w:r w:rsidRPr="00A265AC">
        <w:t xml:space="preserve"> Machine learning that makes use of labelled data during training.</w:t>
      </w:r>
      <w:bookmarkEnd w:id="36"/>
      <w:bookmarkEnd w:id="37"/>
    </w:p>
    <w:p w14:paraId="6D5E6895" w14:textId="77777777" w:rsidR="0004453C" w:rsidRDefault="0004453C" w:rsidP="0004453C">
      <w:pPr>
        <w:tabs>
          <w:tab w:val="left" w:pos="851"/>
        </w:tabs>
      </w:pPr>
      <w:r w:rsidRPr="00A265AC">
        <w:rPr>
          <w:b/>
          <w:bCs/>
        </w:rPr>
        <w:t>2.1.1</w:t>
      </w:r>
      <w:r>
        <w:rPr>
          <w:b/>
          <w:bCs/>
        </w:rPr>
        <w:t>8</w:t>
      </w:r>
      <w:r w:rsidRPr="00A265AC">
        <w:rPr>
          <w:b/>
          <w:bCs/>
        </w:rPr>
        <w:tab/>
        <w:t>Training [ISO/IEC 22989]:</w:t>
      </w:r>
      <w:r w:rsidRPr="00A265AC">
        <w:t xml:space="preserve"> Process to establish or to improve the parameters of a machine learning model, based on a machine learning algorithm, by using training data.</w:t>
      </w:r>
    </w:p>
    <w:p w14:paraId="59DF118A" w14:textId="77777777" w:rsidR="0004453C" w:rsidRDefault="0004453C" w:rsidP="0004453C">
      <w:pPr>
        <w:tabs>
          <w:tab w:val="left" w:pos="851"/>
        </w:tabs>
      </w:pPr>
      <w:r w:rsidRPr="00A265AC">
        <w:rPr>
          <w:b/>
          <w:bCs/>
        </w:rPr>
        <w:t>2.1.</w:t>
      </w:r>
      <w:r>
        <w:rPr>
          <w:b/>
          <w:bCs/>
        </w:rPr>
        <w:t>19</w:t>
      </w:r>
      <w:r w:rsidRPr="00A265AC">
        <w:rPr>
          <w:b/>
          <w:bCs/>
        </w:rPr>
        <w:tab/>
        <w:t>Training Dataset [ISO/IEC TR 24028:2020]:</w:t>
      </w:r>
      <w:r w:rsidRPr="00A265AC">
        <w:t xml:space="preserve"> A dataset used in the training process to establish or improve the parameters of a machine learning model based on a machine learning algorithm.</w:t>
      </w:r>
    </w:p>
    <w:p w14:paraId="5DB0CD3F" w14:textId="77777777" w:rsidR="0004453C" w:rsidRPr="00A265AC" w:rsidRDefault="0004453C" w:rsidP="0004453C">
      <w:pPr>
        <w:tabs>
          <w:tab w:val="left" w:pos="851"/>
        </w:tabs>
      </w:pPr>
      <w:r w:rsidRPr="00A265AC">
        <w:rPr>
          <w:b/>
          <w:bCs/>
        </w:rPr>
        <w:t>2.1.</w:t>
      </w:r>
      <w:r>
        <w:rPr>
          <w:b/>
          <w:bCs/>
        </w:rPr>
        <w:t>20</w:t>
      </w:r>
      <w:r w:rsidRPr="00A265AC">
        <w:rPr>
          <w:b/>
          <w:bCs/>
        </w:rPr>
        <w:tab/>
        <w:t>Unsupervised Machine Learning [ISO/IEC 22989]:</w:t>
      </w:r>
      <w:r w:rsidRPr="00A265AC">
        <w:t xml:space="preserve"> Machine learning that makes use of unlabelled data during training.</w:t>
      </w:r>
    </w:p>
    <w:p w14:paraId="62BEDC3A" w14:textId="77777777" w:rsidR="0004453C" w:rsidRPr="00A265AC" w:rsidRDefault="0004453C" w:rsidP="0004453C">
      <w:pPr>
        <w:pStyle w:val="Heading2"/>
        <w:numPr>
          <w:ilvl w:val="1"/>
          <w:numId w:val="1"/>
        </w:numPr>
        <w:rPr>
          <w:rFonts w:eastAsia="Times New Roman" w:cs="Times New Roman"/>
        </w:rPr>
      </w:pPr>
      <w:bookmarkStart w:id="38" w:name="_Toc81184438"/>
      <w:bookmarkStart w:id="39" w:name="_Toc104873490"/>
      <w:r w:rsidRPr="00A265AC">
        <w:rPr>
          <w:rFonts w:eastAsia="Times New Roman" w:cs="Times New Roman"/>
        </w:rPr>
        <w:t>Terms defined here</w:t>
      </w:r>
      <w:bookmarkEnd w:id="38"/>
      <w:bookmarkEnd w:id="39"/>
    </w:p>
    <w:p w14:paraId="4F137DF4" w14:textId="77777777" w:rsidR="0004453C" w:rsidRPr="00A265AC" w:rsidRDefault="0004453C" w:rsidP="0004453C">
      <w:r w:rsidRPr="00A265AC">
        <w:t>This draft glossary defines the following technical terms:</w:t>
      </w:r>
    </w:p>
    <w:p w14:paraId="39D3CE29" w14:textId="77777777" w:rsidR="0004453C" w:rsidRPr="00A265AC" w:rsidRDefault="0004453C" w:rsidP="0004453C">
      <w:pPr>
        <w:tabs>
          <w:tab w:val="left" w:pos="851"/>
        </w:tabs>
        <w:rPr>
          <w:rFonts w:eastAsia="Calibri"/>
          <w:i/>
          <w:iCs/>
        </w:rPr>
      </w:pPr>
      <w:r w:rsidRPr="00A265AC">
        <w:rPr>
          <w:b/>
          <w:bCs/>
        </w:rPr>
        <w:t>2.2.1</w:t>
      </w:r>
      <w:r w:rsidRPr="00A265AC">
        <w:rPr>
          <w:b/>
          <w:bCs/>
        </w:rPr>
        <w:tab/>
        <w:t>Test dataset:</w:t>
      </w:r>
      <w:r w:rsidRPr="00A265AC">
        <w:t xml:space="preserve"> A subset of the data that is never shown to the model during training, used to verify that the model has learned what it was supposed to.</w:t>
      </w:r>
    </w:p>
    <w:p w14:paraId="0D98D08A" w14:textId="77777777" w:rsidR="0004453C" w:rsidRDefault="0004453C" w:rsidP="0004453C">
      <w:pPr>
        <w:tabs>
          <w:tab w:val="left" w:pos="851"/>
        </w:tabs>
        <w:rPr>
          <w:rFonts w:eastAsia="Calibri"/>
        </w:rPr>
      </w:pPr>
      <w:r w:rsidRPr="00A265AC">
        <w:t>NOTE – Adapted from [ISO/IEC 22989]</w:t>
      </w:r>
      <w:r w:rsidRPr="00A265AC">
        <w:rPr>
          <w:rFonts w:eastAsia="Calibri"/>
        </w:rPr>
        <w:t xml:space="preserve">, which defines </w:t>
      </w:r>
      <w:r>
        <w:rPr>
          <w:rFonts w:eastAsia="Calibri"/>
        </w:rPr>
        <w:t>"</w:t>
      </w:r>
      <w:r w:rsidRPr="00A265AC">
        <w:rPr>
          <w:rFonts w:eastAsia="Calibri"/>
        </w:rPr>
        <w:t>test data: data used to assess the performance of a final machine learning model. [...] Test data is disjoint from training data and validation data. [...]. The test set is used to verify that the model has learned what it was supposed to.</w:t>
      </w:r>
      <w:r>
        <w:rPr>
          <w:rFonts w:eastAsia="Calibri"/>
        </w:rPr>
        <w:t>"</w:t>
      </w:r>
      <w:r w:rsidRPr="00A265AC">
        <w:rPr>
          <w:rFonts w:eastAsia="Calibri"/>
        </w:rPr>
        <w:t>)</w:t>
      </w:r>
    </w:p>
    <w:p w14:paraId="3A850936" w14:textId="77777777" w:rsidR="0004453C" w:rsidRPr="002409E6" w:rsidRDefault="0004453C" w:rsidP="0004453C">
      <w:pPr>
        <w:spacing w:after="120"/>
        <w:jc w:val="both"/>
        <w:rPr>
          <w:b/>
          <w:bCs/>
        </w:rPr>
      </w:pPr>
      <w:r w:rsidRPr="009654DA">
        <w:rPr>
          <w:rFonts w:eastAsia="Calibri"/>
          <w:b/>
          <w:bCs/>
        </w:rPr>
        <w:t>2.2.2</w:t>
      </w:r>
      <w:r>
        <w:rPr>
          <w:rFonts w:eastAsia="Calibri"/>
        </w:rPr>
        <w:tab/>
      </w:r>
      <w:r w:rsidRPr="00274F7A">
        <w:rPr>
          <w:b/>
          <w:bCs/>
        </w:rPr>
        <w:t>AI Technology</w:t>
      </w:r>
      <w:r>
        <w:rPr>
          <w:b/>
          <w:bCs/>
        </w:rPr>
        <w:t xml:space="preserve">: </w:t>
      </w:r>
      <w:r w:rsidRPr="00B755D4">
        <w:rPr>
          <w:color w:val="000000" w:themeColor="text1"/>
        </w:rPr>
        <w:t>The term AI technology is referred to any AI technology (e.g. machine learning,</w:t>
      </w:r>
      <w:r w:rsidRPr="00255709">
        <w:rPr>
          <w:color w:val="000000" w:themeColor="text1"/>
        </w:rPr>
        <w:t xml:space="preserve"> dee</w:t>
      </w:r>
      <w:r w:rsidRPr="00B755D4">
        <w:rPr>
          <w:color w:val="000000" w:themeColor="text1"/>
        </w:rPr>
        <w:t xml:space="preserve">p learning, natural language processing, computer vision, etc) used to </w:t>
      </w:r>
      <w:r>
        <w:rPr>
          <w:color w:val="000000" w:themeColor="text1"/>
        </w:rPr>
        <w:t>d</w:t>
      </w:r>
      <w:r w:rsidRPr="00B755D4">
        <w:rPr>
          <w:color w:val="000000" w:themeColor="text1"/>
        </w:rPr>
        <w:t>evelop an AI system.</w:t>
      </w:r>
    </w:p>
    <w:p w14:paraId="1CBF369C" w14:textId="77777777" w:rsidR="0004453C" w:rsidRPr="00A265AC" w:rsidRDefault="0004453C" w:rsidP="0004453C">
      <w:pPr>
        <w:pStyle w:val="Heading1"/>
        <w:numPr>
          <w:ilvl w:val="0"/>
          <w:numId w:val="1"/>
        </w:numPr>
        <w:rPr>
          <w:rFonts w:eastAsia="Times New Roman" w:cs="Times New Roman"/>
        </w:rPr>
      </w:pPr>
      <w:bookmarkStart w:id="40" w:name="_Toc81184439"/>
      <w:bookmarkStart w:id="41" w:name="_Toc104873491"/>
      <w:r w:rsidRPr="25591418">
        <w:rPr>
          <w:rFonts w:eastAsia="Times New Roman" w:cs="Times New Roman"/>
        </w:rPr>
        <w:t>Statistical terms and definitions</w:t>
      </w:r>
      <w:bookmarkEnd w:id="40"/>
      <w:bookmarkEnd w:id="41"/>
    </w:p>
    <w:p w14:paraId="6E9EB7EA" w14:textId="77777777" w:rsidR="0004453C" w:rsidRPr="00A265AC" w:rsidRDefault="0004453C" w:rsidP="0004453C">
      <w:pPr>
        <w:pStyle w:val="Heading2"/>
        <w:numPr>
          <w:ilvl w:val="1"/>
          <w:numId w:val="1"/>
        </w:numPr>
        <w:rPr>
          <w:rFonts w:eastAsia="Times New Roman" w:cs="Times New Roman"/>
        </w:rPr>
      </w:pPr>
      <w:bookmarkStart w:id="42" w:name="_Toc81184440"/>
      <w:bookmarkStart w:id="43" w:name="_Toc104873492"/>
      <w:r w:rsidRPr="00A265AC">
        <w:rPr>
          <w:rFonts w:eastAsia="Times New Roman" w:cs="Times New Roman"/>
        </w:rPr>
        <w:t>Terms defined elsewhere</w:t>
      </w:r>
      <w:bookmarkEnd w:id="42"/>
      <w:bookmarkEnd w:id="43"/>
    </w:p>
    <w:p w14:paraId="5A028384" w14:textId="77777777" w:rsidR="0004453C" w:rsidRPr="00A265AC" w:rsidRDefault="0004453C" w:rsidP="0004453C">
      <w:r w:rsidRPr="00A265AC">
        <w:t>This draft glossary adopts the following statistical terms defined elsewhere:</w:t>
      </w:r>
    </w:p>
    <w:p w14:paraId="2D7C545E" w14:textId="77777777" w:rsidR="0004453C" w:rsidRDefault="0004453C" w:rsidP="0004453C">
      <w:pPr>
        <w:tabs>
          <w:tab w:val="left" w:pos="851"/>
        </w:tabs>
      </w:pPr>
      <w:r w:rsidRPr="00A265AC">
        <w:rPr>
          <w:b/>
          <w:bCs/>
        </w:rPr>
        <w:t>3.1.1</w:t>
      </w:r>
      <w:r w:rsidRPr="00A265AC">
        <w:tab/>
      </w:r>
      <w:r w:rsidRPr="00A265AC">
        <w:rPr>
          <w:b/>
          <w:bCs/>
        </w:rPr>
        <w:t>Area under the receiver operating characteristic curve (AUROC) [Ekelund 2012]:</w:t>
      </w:r>
      <w:r w:rsidRPr="00A265AC">
        <w:t xml:space="preserve"> The area under a receiver operating characteristic curve is a measure of the usefulness of a test in general, where a greater area means a more useful test, the areas under ROC curves are used to compare the usefulness of tests</w:t>
      </w:r>
      <w:r>
        <w:t>.</w:t>
      </w:r>
    </w:p>
    <w:p w14:paraId="15BD65D4" w14:textId="77777777" w:rsidR="0004453C" w:rsidRDefault="0004453C" w:rsidP="0004453C">
      <w:pPr>
        <w:tabs>
          <w:tab w:val="left" w:pos="851"/>
        </w:tabs>
      </w:pPr>
      <w:r w:rsidRPr="00A265AC">
        <w:rPr>
          <w:b/>
          <w:bCs/>
        </w:rPr>
        <w:t>3.1.</w:t>
      </w:r>
      <w:r>
        <w:rPr>
          <w:b/>
          <w:bCs/>
        </w:rPr>
        <w:t>2</w:t>
      </w:r>
      <w:r w:rsidRPr="00A265AC">
        <w:tab/>
      </w:r>
      <w:r>
        <w:rPr>
          <w:b/>
          <w:bCs/>
        </w:rPr>
        <w:t>Sensitivity</w:t>
      </w:r>
      <w:r w:rsidRPr="00A265AC">
        <w:rPr>
          <w:b/>
          <w:bCs/>
        </w:rPr>
        <w:t xml:space="preserve"> [</w:t>
      </w:r>
      <w:r>
        <w:rPr>
          <w:b/>
          <w:bCs/>
        </w:rPr>
        <w:t>Yerushalmy1947</w:t>
      </w:r>
      <w:r w:rsidRPr="00A265AC">
        <w:rPr>
          <w:b/>
          <w:bCs/>
        </w:rPr>
        <w:t>]:</w:t>
      </w:r>
      <w:r w:rsidRPr="00A265AC">
        <w:t xml:space="preserve"> </w:t>
      </w:r>
      <w:r w:rsidRPr="00F62DB7">
        <w:t>the proba</w:t>
      </w:r>
      <w:r>
        <w:t>bility of correct diagnosis of “positive”</w:t>
      </w:r>
      <w:r w:rsidRPr="00F62DB7">
        <w:t xml:space="preserve"> cases</w:t>
      </w:r>
    </w:p>
    <w:p w14:paraId="1DF83B07" w14:textId="77777777" w:rsidR="0004453C" w:rsidRDefault="0004453C" w:rsidP="0004453C">
      <w:pPr>
        <w:tabs>
          <w:tab w:val="left" w:pos="851"/>
        </w:tabs>
      </w:pPr>
      <w:r w:rsidRPr="00A265AC">
        <w:rPr>
          <w:b/>
          <w:bCs/>
        </w:rPr>
        <w:t>3.1.</w:t>
      </w:r>
      <w:r>
        <w:rPr>
          <w:b/>
          <w:bCs/>
        </w:rPr>
        <w:t>3</w:t>
      </w:r>
      <w:r w:rsidRPr="00A265AC">
        <w:tab/>
      </w:r>
      <w:r>
        <w:rPr>
          <w:b/>
          <w:bCs/>
        </w:rPr>
        <w:t xml:space="preserve">Specificity </w:t>
      </w:r>
      <w:r w:rsidRPr="00E17788">
        <w:rPr>
          <w:b/>
          <w:bCs/>
        </w:rPr>
        <w:t>[Yerushalmy1947]</w:t>
      </w:r>
      <w:r w:rsidRPr="00A265AC">
        <w:rPr>
          <w:b/>
          <w:bCs/>
        </w:rPr>
        <w:t>:</w:t>
      </w:r>
      <w:r w:rsidRPr="00A265AC">
        <w:t xml:space="preserve"> </w:t>
      </w:r>
      <w:r w:rsidRPr="00E17788">
        <w:t>the probability of</w:t>
      </w:r>
      <w:r>
        <w:t xml:space="preserve"> correct diagnosis of “negative”</w:t>
      </w:r>
      <w:r w:rsidRPr="00E17788">
        <w:t xml:space="preserve"> cases</w:t>
      </w:r>
    </w:p>
    <w:p w14:paraId="56FD3A2F" w14:textId="77777777" w:rsidR="0004453C" w:rsidRPr="00A265AC" w:rsidRDefault="0004453C" w:rsidP="0004453C">
      <w:pPr>
        <w:tabs>
          <w:tab w:val="left" w:pos="851"/>
        </w:tabs>
      </w:pPr>
      <w:r w:rsidRPr="00E17788">
        <w:t xml:space="preserve">NOTE - This original paper </w:t>
      </w:r>
      <w:r w:rsidRPr="007E2FC1">
        <w:t>by</w:t>
      </w:r>
      <w:r>
        <w:t xml:space="preserve"> Jacob Yerushalmy from 1947 </w:t>
      </w:r>
      <w:r w:rsidRPr="00E17788">
        <w:t>introduced the terms of sensitivity and specificity on the example of tuberculosis diagnosis from X-ray</w:t>
      </w:r>
      <w:r>
        <w:t xml:space="preserve"> and further explains: “By ‘positive’</w:t>
      </w:r>
      <w:r w:rsidRPr="00E17788">
        <w:t xml:space="preserve"> cases are meant persons who have X-ray evidence suggestive</w:t>
      </w:r>
      <w:r>
        <w:t xml:space="preserve"> of tuberculosis, and ‘negative’</w:t>
      </w:r>
      <w:r w:rsidRPr="00E17788">
        <w:t xml:space="preserve"> cases refer to per</w:t>
      </w:r>
      <w:r>
        <w:t>sons who have no such evidence.”</w:t>
      </w:r>
    </w:p>
    <w:p w14:paraId="4BADF138" w14:textId="77777777" w:rsidR="0004453C" w:rsidRPr="00A265AC" w:rsidRDefault="0004453C" w:rsidP="0004453C">
      <w:pPr>
        <w:pStyle w:val="Heading2"/>
        <w:numPr>
          <w:ilvl w:val="1"/>
          <w:numId w:val="1"/>
        </w:numPr>
        <w:rPr>
          <w:rFonts w:eastAsia="Times New Roman" w:cs="Times New Roman"/>
        </w:rPr>
      </w:pPr>
      <w:bookmarkStart w:id="44" w:name="_Toc81184441"/>
      <w:bookmarkStart w:id="45" w:name="_Toc104873493"/>
      <w:r w:rsidRPr="00A265AC">
        <w:rPr>
          <w:rFonts w:eastAsia="Times New Roman" w:cs="Times New Roman"/>
        </w:rPr>
        <w:t>Terms defined here</w:t>
      </w:r>
      <w:bookmarkEnd w:id="44"/>
      <w:bookmarkEnd w:id="45"/>
    </w:p>
    <w:p w14:paraId="6B0BCA82" w14:textId="77777777" w:rsidR="0004453C" w:rsidRPr="00120D8B" w:rsidRDefault="0004453C" w:rsidP="0004453C">
      <w:r w:rsidRPr="00A265AC">
        <w:t>This draft glossary</w:t>
      </w:r>
      <w:r>
        <w:t xml:space="preserve"> does not provide own definitions of statistical terms.</w:t>
      </w:r>
    </w:p>
    <w:p w14:paraId="3E64BCE9" w14:textId="77777777" w:rsidR="0004453C" w:rsidRPr="00A265AC" w:rsidRDefault="0004453C" w:rsidP="0004453C">
      <w:pPr>
        <w:pStyle w:val="Heading1"/>
        <w:numPr>
          <w:ilvl w:val="0"/>
          <w:numId w:val="1"/>
        </w:numPr>
        <w:rPr>
          <w:rFonts w:eastAsia="Times New Roman" w:cs="Times New Roman"/>
        </w:rPr>
      </w:pPr>
      <w:bookmarkStart w:id="46" w:name="_Toc104873494"/>
      <w:r w:rsidRPr="25591418">
        <w:rPr>
          <w:rFonts w:eastAsia="Times New Roman" w:cs="Times New Roman"/>
        </w:rPr>
        <w:t>Clinical &amp; scientific &amp; e</w:t>
      </w:r>
      <w:bookmarkStart w:id="47" w:name="_Toc81184445"/>
      <w:r w:rsidRPr="25591418">
        <w:rPr>
          <w:rFonts w:eastAsia="Times New Roman" w:cs="Times New Roman"/>
        </w:rPr>
        <w:t>valuation terms and definitions</w:t>
      </w:r>
      <w:bookmarkEnd w:id="46"/>
      <w:bookmarkEnd w:id="47"/>
    </w:p>
    <w:p w14:paraId="39B00ED6" w14:textId="77777777" w:rsidR="0004453C" w:rsidRPr="00A265AC" w:rsidRDefault="0004453C" w:rsidP="0004453C">
      <w:pPr>
        <w:pStyle w:val="Heading2"/>
        <w:numPr>
          <w:ilvl w:val="1"/>
          <w:numId w:val="1"/>
        </w:numPr>
        <w:rPr>
          <w:rFonts w:eastAsia="Times New Roman" w:cs="Times New Roman"/>
        </w:rPr>
      </w:pPr>
      <w:bookmarkStart w:id="48" w:name="_Toc81184446"/>
      <w:bookmarkStart w:id="49" w:name="_Toc104873495"/>
      <w:r w:rsidRPr="3DC5FF4C">
        <w:rPr>
          <w:rFonts w:eastAsia="Times New Roman" w:cs="Times New Roman"/>
        </w:rPr>
        <w:t>Terms defined elsewhere</w:t>
      </w:r>
      <w:bookmarkEnd w:id="48"/>
      <w:bookmarkEnd w:id="49"/>
    </w:p>
    <w:p w14:paraId="3235F991" w14:textId="77777777" w:rsidR="0004453C" w:rsidRPr="00A265AC" w:rsidRDefault="0004453C" w:rsidP="0004453C">
      <w:r w:rsidRPr="00A265AC">
        <w:t>This draft glossary adopts the following evaluation terms defined elsewhere:</w:t>
      </w:r>
    </w:p>
    <w:p w14:paraId="5BB3F0A3" w14:textId="77777777" w:rsidR="0004453C" w:rsidRPr="00A265AC" w:rsidRDefault="0004453C" w:rsidP="0004453C">
      <w:pPr>
        <w:tabs>
          <w:tab w:val="left" w:pos="851"/>
        </w:tabs>
      </w:pPr>
      <w:r>
        <w:rPr>
          <w:b/>
          <w:bCs/>
        </w:rPr>
        <w:t>4</w:t>
      </w:r>
      <w:r w:rsidRPr="00A265AC">
        <w:rPr>
          <w:b/>
          <w:bCs/>
        </w:rPr>
        <w:t>.1.1</w:t>
      </w:r>
      <w:r w:rsidRPr="00A265AC">
        <w:tab/>
      </w:r>
      <w:r w:rsidRPr="00A265AC">
        <w:rPr>
          <w:b/>
          <w:bCs/>
        </w:rPr>
        <w:t>Clinical Data [</w:t>
      </w:r>
      <w:r w:rsidRPr="0012578F">
        <w:rPr>
          <w:b/>
          <w:bCs/>
        </w:rPr>
        <w:t>IMDRF/MDCE-N57</w:t>
      </w:r>
      <w:r w:rsidRPr="00A265AC">
        <w:rPr>
          <w:b/>
          <w:bCs/>
        </w:rPr>
        <w:t>]:</w:t>
      </w:r>
      <w:r w:rsidRPr="00A265AC">
        <w:t xml:space="preserve"> Safety, clinical performance, and/or effectiveness information that is generated from the clinical use of a medical device</w:t>
      </w:r>
    </w:p>
    <w:p w14:paraId="21238990" w14:textId="77777777" w:rsidR="0004453C" w:rsidRPr="00A265AC" w:rsidRDefault="0004453C" w:rsidP="0004453C">
      <w:pPr>
        <w:tabs>
          <w:tab w:val="left" w:pos="851"/>
        </w:tabs>
      </w:pPr>
      <w:r>
        <w:rPr>
          <w:b/>
          <w:bCs/>
        </w:rPr>
        <w:t>4</w:t>
      </w:r>
      <w:r w:rsidRPr="00A265AC">
        <w:rPr>
          <w:b/>
          <w:bCs/>
        </w:rPr>
        <w:t>.1.2</w:t>
      </w:r>
      <w:r w:rsidRPr="00A265AC">
        <w:tab/>
      </w:r>
      <w:r w:rsidRPr="00A265AC">
        <w:rPr>
          <w:b/>
          <w:bCs/>
        </w:rPr>
        <w:t>Clinical Evaluation [</w:t>
      </w:r>
      <w:r w:rsidRPr="0012578F">
        <w:rPr>
          <w:b/>
          <w:bCs/>
        </w:rPr>
        <w:t>IMDRF/MDCE-N57</w:t>
      </w:r>
      <w:r w:rsidRPr="00A265AC">
        <w:rPr>
          <w:b/>
          <w:bCs/>
        </w:rPr>
        <w:t>]:</w:t>
      </w:r>
      <w:r w:rsidRPr="00A265AC">
        <w:t xml:space="preserve"> A set of ongoing activities that use scientifically sound methods for the assessment and analysis of clinical data to verify the safety, clinical performance and/or effectiveness of the device when used as intended by the manufacturer.</w:t>
      </w:r>
    </w:p>
    <w:p w14:paraId="6B6125D0" w14:textId="77777777" w:rsidR="0004453C" w:rsidRPr="00A265AC" w:rsidRDefault="0004453C" w:rsidP="0004453C">
      <w:pPr>
        <w:tabs>
          <w:tab w:val="left" w:pos="851"/>
        </w:tabs>
      </w:pPr>
      <w:r>
        <w:rPr>
          <w:b/>
          <w:bCs/>
        </w:rPr>
        <w:t>4</w:t>
      </w:r>
      <w:r w:rsidRPr="00A265AC">
        <w:rPr>
          <w:b/>
          <w:bCs/>
        </w:rPr>
        <w:t>.1.3</w:t>
      </w:r>
      <w:r w:rsidRPr="00A265AC">
        <w:tab/>
      </w:r>
      <w:r w:rsidRPr="00A265AC">
        <w:rPr>
          <w:b/>
          <w:bCs/>
        </w:rPr>
        <w:t>Clinical Evidence [</w:t>
      </w:r>
      <w:r w:rsidRPr="0012578F">
        <w:rPr>
          <w:b/>
          <w:bCs/>
        </w:rPr>
        <w:t>IMDRF/MDCE-N57</w:t>
      </w:r>
      <w:r w:rsidRPr="00A265AC">
        <w:rPr>
          <w:b/>
          <w:bCs/>
        </w:rPr>
        <w:t>]:</w:t>
      </w:r>
      <w:r w:rsidRPr="00A265AC">
        <w:t xml:space="preserve"> The clinical data and its evaluation pertaining to a medical device.</w:t>
      </w:r>
    </w:p>
    <w:p w14:paraId="08F487DD" w14:textId="77777777" w:rsidR="0004453C" w:rsidRPr="00A265AC" w:rsidRDefault="0004453C" w:rsidP="0004453C">
      <w:pPr>
        <w:tabs>
          <w:tab w:val="left" w:pos="851"/>
        </w:tabs>
      </w:pPr>
      <w:r>
        <w:rPr>
          <w:b/>
          <w:bCs/>
        </w:rPr>
        <w:t>4</w:t>
      </w:r>
      <w:r w:rsidRPr="00A265AC">
        <w:rPr>
          <w:b/>
          <w:bCs/>
        </w:rPr>
        <w:t>.1.4</w:t>
      </w:r>
      <w:r w:rsidRPr="00A265AC">
        <w:tab/>
      </w:r>
      <w:r w:rsidRPr="00A265AC">
        <w:rPr>
          <w:b/>
          <w:bCs/>
        </w:rPr>
        <w:t>Clinical Investigation [</w:t>
      </w:r>
      <w:r w:rsidRPr="0012578F">
        <w:rPr>
          <w:b/>
          <w:bCs/>
        </w:rPr>
        <w:t>IMDRF/MDCE-N57</w:t>
      </w:r>
      <w:r w:rsidRPr="00A265AC">
        <w:rPr>
          <w:b/>
          <w:bCs/>
        </w:rPr>
        <w:t>]:</w:t>
      </w:r>
      <w:r w:rsidRPr="00A265AC">
        <w:t xml:space="preserve"> Any systematic investigation or study in or on one or more human subjects, undertaken to assess the safety, clinical performance and/or effectiveness of a medical device</w:t>
      </w:r>
    </w:p>
    <w:p w14:paraId="280CE0F5" w14:textId="77777777" w:rsidR="0004453C" w:rsidRPr="00A265AC" w:rsidRDefault="0004453C" w:rsidP="0004453C">
      <w:pPr>
        <w:tabs>
          <w:tab w:val="left" w:pos="851"/>
        </w:tabs>
      </w:pPr>
      <w:r>
        <w:rPr>
          <w:b/>
          <w:bCs/>
        </w:rPr>
        <w:t>4</w:t>
      </w:r>
      <w:r w:rsidRPr="00A265AC">
        <w:rPr>
          <w:b/>
          <w:bCs/>
        </w:rPr>
        <w:t>.1.5</w:t>
      </w:r>
      <w:r w:rsidRPr="00A265AC">
        <w:tab/>
      </w:r>
      <w:r w:rsidRPr="00A265AC">
        <w:rPr>
          <w:b/>
          <w:bCs/>
        </w:rPr>
        <w:t>Clinical Outcome [SPIRIT-AI]:</w:t>
      </w:r>
      <w:r w:rsidRPr="00A265AC">
        <w:t xml:space="preserve"> Measured variables in a clinical trial that are used to assess the effects of an intervention</w:t>
      </w:r>
    </w:p>
    <w:p w14:paraId="111EEF46" w14:textId="77777777" w:rsidR="0004453C" w:rsidRPr="00A265AC" w:rsidRDefault="0004453C" w:rsidP="0004453C">
      <w:pPr>
        <w:tabs>
          <w:tab w:val="left" w:pos="851"/>
        </w:tabs>
      </w:pPr>
      <w:r>
        <w:rPr>
          <w:b/>
          <w:bCs/>
        </w:rPr>
        <w:t>4</w:t>
      </w:r>
      <w:r w:rsidRPr="00A265AC">
        <w:rPr>
          <w:b/>
          <w:bCs/>
        </w:rPr>
        <w:t>.1.6</w:t>
      </w:r>
      <w:r w:rsidRPr="00A265AC">
        <w:tab/>
      </w:r>
      <w:r w:rsidRPr="00A265AC">
        <w:rPr>
          <w:b/>
          <w:bCs/>
        </w:rPr>
        <w:t>Clinical Outcome Assessment [</w:t>
      </w:r>
      <w:r>
        <w:rPr>
          <w:b/>
          <w:bCs/>
        </w:rPr>
        <w:t>FDA-NIH BEST</w:t>
      </w:r>
      <w:r w:rsidRPr="00A265AC">
        <w:rPr>
          <w:b/>
          <w:bCs/>
        </w:rPr>
        <w:t>]:</w:t>
      </w:r>
      <w:r w:rsidRPr="00A265AC">
        <w:t xml:space="preserve"> Assessment of a clinical outcome ["clinical outcome" is in the source</w:t>
      </w:r>
      <w:r w:rsidRPr="00A265AC">
        <w:rPr>
          <w:i/>
          <w:iCs/>
        </w:rPr>
        <w:t xml:space="preserve"> </w:t>
      </w:r>
      <w:r w:rsidRPr="00A265AC">
        <w:t>[</w:t>
      </w:r>
      <w:r>
        <w:t>FDA-NIH BEST</w:t>
      </w:r>
      <w:r w:rsidRPr="00A265AC">
        <w:t>] specifically defined as: "An outcome that describes or reflects how an individual feels, functions or survives"] can be made through report by a clinician, a patient, a non-clinician observer or through a performance-based assessment. There are four types of COAs. clinician-reported outcome, observer-reported outcome, patient-reported outcome, performance outcome</w:t>
      </w:r>
    </w:p>
    <w:p w14:paraId="6ACE02DB" w14:textId="77777777" w:rsidR="0004453C" w:rsidRDefault="0004453C" w:rsidP="0004453C">
      <w:pPr>
        <w:tabs>
          <w:tab w:val="left" w:pos="851"/>
        </w:tabs>
      </w:pPr>
      <w:r>
        <w:rPr>
          <w:b/>
          <w:bCs/>
        </w:rPr>
        <w:t>4</w:t>
      </w:r>
      <w:r w:rsidRPr="00A265AC">
        <w:rPr>
          <w:b/>
          <w:bCs/>
        </w:rPr>
        <w:t>.1.7</w:t>
      </w:r>
      <w:r w:rsidRPr="00A265AC">
        <w:tab/>
      </w:r>
      <w:r w:rsidRPr="00A265AC">
        <w:rPr>
          <w:b/>
          <w:bCs/>
        </w:rPr>
        <w:t>Clinical Performance [</w:t>
      </w:r>
      <w:r w:rsidRPr="0012578F">
        <w:rPr>
          <w:b/>
          <w:bCs/>
        </w:rPr>
        <w:t>IMDRF/MDCE-N57</w:t>
      </w:r>
      <w:r w:rsidRPr="00A265AC">
        <w:rPr>
          <w:b/>
          <w:bCs/>
        </w:rPr>
        <w:t>]:</w:t>
      </w:r>
      <w:r w:rsidRPr="00A265AC">
        <w:t xml:space="preserve"> The ability of a medical device to achieve its intended clinical purpose as claimed by the manufacturer.</w:t>
      </w:r>
    </w:p>
    <w:p w14:paraId="7C506EC3" w14:textId="77777777" w:rsidR="0004453C" w:rsidRDefault="0004453C" w:rsidP="0004453C">
      <w:pPr>
        <w:tabs>
          <w:tab w:val="left" w:pos="851"/>
        </w:tabs>
      </w:pPr>
      <w:r>
        <w:rPr>
          <w:b/>
          <w:bCs/>
        </w:rPr>
        <w:t>4</w:t>
      </w:r>
      <w:r w:rsidRPr="00A265AC">
        <w:rPr>
          <w:b/>
          <w:bCs/>
        </w:rPr>
        <w:t>.1.8</w:t>
      </w:r>
      <w:r w:rsidRPr="00A265AC">
        <w:tab/>
      </w:r>
      <w:r w:rsidRPr="00A265AC">
        <w:rPr>
          <w:b/>
          <w:bCs/>
        </w:rPr>
        <w:t>Clinical Trials [</w:t>
      </w:r>
      <w:r w:rsidRPr="0012578F">
        <w:rPr>
          <w:b/>
          <w:bCs/>
        </w:rPr>
        <w:t>IMDRF/MDCE-N57</w:t>
      </w:r>
      <w:r w:rsidRPr="00A265AC">
        <w:rPr>
          <w:b/>
          <w:bCs/>
        </w:rPr>
        <w:t>]:</w:t>
      </w:r>
      <w:r w:rsidRPr="00A265AC">
        <w:t xml:space="preserve"> A properly conducted clinical investigation, including compliance to the clinical investigation plan and local laws and regulations, ensures the protection of human subjects, the integrity of the data and that the data obtained is acceptable for the purpose of demonstrating the SaMD</w:t>
      </w:r>
      <w:r>
        <w:t>'</w:t>
      </w:r>
      <w:r w:rsidRPr="00A265AC">
        <w:t>s conformity to the Essential Principles</w:t>
      </w:r>
    </w:p>
    <w:p w14:paraId="34B61B90" w14:textId="77777777" w:rsidR="0004453C" w:rsidRPr="00A265AC" w:rsidRDefault="0004453C" w:rsidP="0004453C">
      <w:pPr>
        <w:tabs>
          <w:tab w:val="left" w:pos="851"/>
        </w:tabs>
      </w:pPr>
      <w:r>
        <w:rPr>
          <w:b/>
          <w:bCs/>
        </w:rPr>
        <w:t>4</w:t>
      </w:r>
      <w:r w:rsidRPr="00A265AC">
        <w:rPr>
          <w:b/>
          <w:bCs/>
        </w:rPr>
        <w:t>.1.9</w:t>
      </w:r>
      <w:r w:rsidRPr="00A265AC">
        <w:tab/>
      </w:r>
      <w:r w:rsidRPr="00A265AC">
        <w:rPr>
          <w:b/>
          <w:bCs/>
        </w:rPr>
        <w:t>Clinical Validation [</w:t>
      </w:r>
      <w:r w:rsidRPr="0012578F">
        <w:rPr>
          <w:b/>
          <w:bCs/>
        </w:rPr>
        <w:t>IMDRF/SaMD-N41</w:t>
      </w:r>
      <w:r w:rsidRPr="00A265AC">
        <w:rPr>
          <w:b/>
          <w:bCs/>
        </w:rPr>
        <w:t>]:</w:t>
      </w:r>
      <w:r w:rsidRPr="00A265AC">
        <w:t xml:space="preserve"> The ability of a SaMD to yield a clinically meaningful output associated to the target use of SaMD output in with the target health care situation or condition identified in the SaMD definition statement</w:t>
      </w:r>
    </w:p>
    <w:p w14:paraId="494C2C5E" w14:textId="77777777" w:rsidR="0004453C" w:rsidRPr="00A265AC" w:rsidRDefault="0004453C" w:rsidP="0004453C">
      <w:pPr>
        <w:tabs>
          <w:tab w:val="left" w:pos="851"/>
        </w:tabs>
      </w:pPr>
      <w:r>
        <w:rPr>
          <w:b/>
          <w:bCs/>
        </w:rPr>
        <w:t>4</w:t>
      </w:r>
      <w:r w:rsidRPr="00A265AC">
        <w:rPr>
          <w:b/>
          <w:bCs/>
        </w:rPr>
        <w:t>.1.10</w:t>
      </w:r>
      <w:r w:rsidRPr="00A265AC">
        <w:tab/>
      </w:r>
      <w:r w:rsidRPr="00A265AC">
        <w:rPr>
          <w:b/>
          <w:bCs/>
        </w:rPr>
        <w:t>Development environment [SPIRIT-AI]:</w:t>
      </w:r>
      <w:r w:rsidRPr="00A265AC">
        <w:t xml:space="preserve"> The clinical, and operational settings from which the data used for training the model are generated. This includes all aspects of the physical setting (such as geographical location, physical environment), operational setting (such as integration with an electronic record system, installation on a physical device) and clinical setting (such as primary, secondary and/or tertiary care, patient disease spectrum)</w:t>
      </w:r>
    </w:p>
    <w:p w14:paraId="0A4EEFD0" w14:textId="77777777" w:rsidR="0004453C" w:rsidRDefault="0004453C" w:rsidP="0004453C">
      <w:pPr>
        <w:tabs>
          <w:tab w:val="left" w:pos="851"/>
        </w:tabs>
      </w:pPr>
      <w:r>
        <w:rPr>
          <w:b/>
          <w:bCs/>
        </w:rPr>
        <w:t>4</w:t>
      </w:r>
      <w:r w:rsidRPr="00A265AC">
        <w:rPr>
          <w:b/>
          <w:bCs/>
        </w:rPr>
        <w:t>.1.11</w:t>
      </w:r>
      <w:r w:rsidRPr="00A265AC">
        <w:tab/>
      </w:r>
      <w:r w:rsidRPr="00A265AC">
        <w:rPr>
          <w:b/>
          <w:bCs/>
        </w:rPr>
        <w:t>Effectiveness [</w:t>
      </w:r>
      <w:r w:rsidRPr="0012578F">
        <w:rPr>
          <w:b/>
          <w:bCs/>
        </w:rPr>
        <w:t>IMDRF/MDCE-N57</w:t>
      </w:r>
      <w:r w:rsidRPr="00A265AC">
        <w:rPr>
          <w:b/>
          <w:bCs/>
        </w:rPr>
        <w:t>]:</w:t>
      </w:r>
      <w:r w:rsidRPr="00A265AC">
        <w:t xml:space="preserve"> The ability of a medical device to achieve clinically meaningful outcome(s) in its intended use as claimed by the manufacturer.</w:t>
      </w:r>
    </w:p>
    <w:p w14:paraId="1152B3FD" w14:textId="77777777" w:rsidR="0004453C" w:rsidRPr="00A265AC" w:rsidRDefault="0004453C" w:rsidP="0004453C">
      <w:pPr>
        <w:tabs>
          <w:tab w:val="left" w:pos="851"/>
        </w:tabs>
      </w:pPr>
      <w:r>
        <w:rPr>
          <w:b/>
          <w:bCs/>
        </w:rPr>
        <w:t>4</w:t>
      </w:r>
      <w:r w:rsidRPr="00A265AC">
        <w:rPr>
          <w:b/>
          <w:bCs/>
        </w:rPr>
        <w:t>.1.12</w:t>
      </w:r>
      <w:r w:rsidRPr="00A265AC">
        <w:tab/>
      </w:r>
      <w:r w:rsidRPr="00A265AC">
        <w:rPr>
          <w:b/>
          <w:bCs/>
        </w:rPr>
        <w:t>Input data [SPIRIT-AI]:</w:t>
      </w:r>
      <w:r w:rsidRPr="00A265AC">
        <w:t xml:space="preserve"> The data that needs to be presented to the AI system to allow it to serve its purpose.</w:t>
      </w:r>
    </w:p>
    <w:p w14:paraId="2CCFB7F2" w14:textId="77777777" w:rsidR="0004453C" w:rsidRDefault="0004453C" w:rsidP="0004453C">
      <w:pPr>
        <w:tabs>
          <w:tab w:val="left" w:pos="851"/>
        </w:tabs>
      </w:pPr>
      <w:r>
        <w:rPr>
          <w:b/>
          <w:bCs/>
        </w:rPr>
        <w:t>4</w:t>
      </w:r>
      <w:r w:rsidRPr="00A265AC">
        <w:rPr>
          <w:b/>
          <w:bCs/>
        </w:rPr>
        <w:t>.1.13</w:t>
      </w:r>
      <w:r w:rsidRPr="00A265AC">
        <w:tab/>
      </w:r>
      <w:r w:rsidRPr="00A265AC">
        <w:rPr>
          <w:b/>
          <w:bCs/>
        </w:rPr>
        <w:t>Intended Use [SPIRIT-AI]:</w:t>
      </w:r>
      <w:r w:rsidRPr="00A265AC">
        <w:t xml:space="preserve"> The objective intent of the manufacturer regarding the use of a product, process or service as reflected in the specifications, instructions and information provided by the manufacturer.</w:t>
      </w:r>
    </w:p>
    <w:p w14:paraId="37D079E2" w14:textId="77777777" w:rsidR="0004453C" w:rsidRDefault="0004453C" w:rsidP="0004453C">
      <w:pPr>
        <w:tabs>
          <w:tab w:val="left" w:pos="851"/>
        </w:tabs>
      </w:pPr>
      <w:r>
        <w:rPr>
          <w:b/>
          <w:bCs/>
        </w:rPr>
        <w:t>4</w:t>
      </w:r>
      <w:r w:rsidRPr="00A265AC">
        <w:rPr>
          <w:b/>
          <w:bCs/>
        </w:rPr>
        <w:t>.1.14</w:t>
      </w:r>
      <w:r w:rsidRPr="00A265AC">
        <w:tab/>
      </w:r>
      <w:r w:rsidRPr="00A265AC">
        <w:rPr>
          <w:b/>
          <w:bCs/>
        </w:rPr>
        <w:t>Output data [SPIRIT-AI]:</w:t>
      </w:r>
      <w:r w:rsidRPr="00A265AC">
        <w:t xml:space="preserve"> The predicted output given by the AI system based on processing of the input data. The output data can be presented in different forms, including a classification (including diagnosis, disease severity or stage, or recommendation such as referability), a probability, a class-activation map, etc.</w:t>
      </w:r>
    </w:p>
    <w:p w14:paraId="53E0AB11" w14:textId="77777777" w:rsidR="0004453C" w:rsidRPr="00A265AC" w:rsidRDefault="0004453C" w:rsidP="0004453C">
      <w:pPr>
        <w:tabs>
          <w:tab w:val="left" w:pos="851"/>
        </w:tabs>
      </w:pPr>
      <w:r>
        <w:rPr>
          <w:b/>
          <w:bCs/>
        </w:rPr>
        <w:t>4</w:t>
      </w:r>
      <w:r w:rsidRPr="00A265AC">
        <w:rPr>
          <w:b/>
          <w:bCs/>
        </w:rPr>
        <w:t>.1.15</w:t>
      </w:r>
      <w:r w:rsidRPr="00A265AC">
        <w:tab/>
      </w:r>
      <w:r w:rsidRPr="00A265AC">
        <w:rPr>
          <w:b/>
          <w:bCs/>
        </w:rPr>
        <w:t>Performance error [SPIRIT-AI]:</w:t>
      </w:r>
      <w:r w:rsidRPr="00A265AC">
        <w:t xml:space="preserve"> Instances in which the AI system fails to perform as expected. This term can describe different types of failures, and it is up to the investigator to specify what should be considered a performance error, preferably based on prior evidence. This can range from small decreases in accuracy (compared to expected accuracy) to erroneous predictions or the inability to produce an output, in certain cases.</w:t>
      </w:r>
    </w:p>
    <w:p w14:paraId="6D0F8E74" w14:textId="77777777" w:rsidR="0004453C" w:rsidRDefault="0004453C" w:rsidP="0004453C">
      <w:pPr>
        <w:tabs>
          <w:tab w:val="left" w:pos="851"/>
        </w:tabs>
      </w:pPr>
      <w:r>
        <w:rPr>
          <w:b/>
          <w:bCs/>
        </w:rPr>
        <w:t>4</w:t>
      </w:r>
      <w:r w:rsidRPr="00A265AC">
        <w:rPr>
          <w:b/>
          <w:bCs/>
        </w:rPr>
        <w:t>.1.16</w:t>
      </w:r>
      <w:r w:rsidRPr="00A265AC">
        <w:tab/>
      </w:r>
      <w:r w:rsidRPr="00A265AC">
        <w:rPr>
          <w:b/>
          <w:bCs/>
        </w:rPr>
        <w:t>Post-market clinical follow-up study (PMCF-study) [ISO/TR 20416]:</w:t>
      </w:r>
      <w:r w:rsidRPr="00A265AC">
        <w:t xml:space="preserve"> Study carried out following marketing approval intended to answer specific questions relating to clinical safety or performance (i.e. residual risks) of a medical device when used in accordance with its approved labelling.</w:t>
      </w:r>
    </w:p>
    <w:p w14:paraId="08D8EBD5" w14:textId="77777777" w:rsidR="0004453C" w:rsidRDefault="0004453C" w:rsidP="0004453C">
      <w:pPr>
        <w:tabs>
          <w:tab w:val="left" w:pos="851"/>
        </w:tabs>
      </w:pPr>
      <w:r>
        <w:rPr>
          <w:b/>
          <w:bCs/>
        </w:rPr>
        <w:t>4</w:t>
      </w:r>
      <w:r w:rsidRPr="00A265AC">
        <w:rPr>
          <w:b/>
          <w:bCs/>
        </w:rPr>
        <w:t>.1.17</w:t>
      </w:r>
      <w:r w:rsidRPr="00A265AC">
        <w:tab/>
      </w:r>
      <w:r w:rsidRPr="00A265AC">
        <w:rPr>
          <w:b/>
          <w:bCs/>
        </w:rPr>
        <w:t>Post-market surveillance (PMS) [ISO 13485]:</w:t>
      </w:r>
      <w:r w:rsidRPr="00A265AC">
        <w:t xml:space="preserve"> Systematic process to collect and analyse the performance of medical devices that have been placed on the market.</w:t>
      </w:r>
    </w:p>
    <w:p w14:paraId="04DC0F3E" w14:textId="77777777" w:rsidR="0004453C" w:rsidRPr="00A265AC" w:rsidRDefault="0004453C" w:rsidP="0004453C">
      <w:pPr>
        <w:tabs>
          <w:tab w:val="left" w:pos="851"/>
        </w:tabs>
        <w:rPr>
          <w:rFonts w:eastAsia="Calibri"/>
        </w:rPr>
      </w:pPr>
      <w:r>
        <w:rPr>
          <w:rFonts w:eastAsia="Calibri"/>
          <w:b/>
          <w:bCs/>
        </w:rPr>
        <w:t>4</w:t>
      </w:r>
      <w:r w:rsidRPr="00A265AC">
        <w:rPr>
          <w:rFonts w:eastAsia="Calibri"/>
          <w:b/>
          <w:bCs/>
        </w:rPr>
        <w:t>.1.18</w:t>
      </w:r>
      <w:r w:rsidRPr="00A265AC">
        <w:tab/>
      </w:r>
      <w:r w:rsidRPr="00A265AC">
        <w:rPr>
          <w:rFonts w:eastAsia="Calibri"/>
          <w:b/>
          <w:bCs/>
        </w:rPr>
        <w:t>Safety [</w:t>
      </w:r>
      <w:r w:rsidRPr="0012578F">
        <w:rPr>
          <w:b/>
          <w:bCs/>
        </w:rPr>
        <w:t>IMDRF/MDCE-N57</w:t>
      </w:r>
      <w:r w:rsidRPr="00A265AC">
        <w:rPr>
          <w:rFonts w:eastAsia="Calibri"/>
          <w:b/>
          <w:bCs/>
        </w:rPr>
        <w:t xml:space="preserve">]: </w:t>
      </w:r>
      <w:r w:rsidRPr="00A265AC">
        <w:rPr>
          <w:rFonts w:eastAsia="Calibri"/>
        </w:rPr>
        <w:t>Acceptability of risks as weighed against benefits, when using the medical device according to the manufacturer</w:t>
      </w:r>
      <w:r>
        <w:rPr>
          <w:rFonts w:eastAsia="Calibri"/>
        </w:rPr>
        <w:t>'</w:t>
      </w:r>
      <w:r w:rsidRPr="00A265AC">
        <w:rPr>
          <w:rFonts w:eastAsia="Calibri"/>
        </w:rPr>
        <w:t>s labelling.</w:t>
      </w:r>
    </w:p>
    <w:p w14:paraId="09416E3B" w14:textId="77777777" w:rsidR="0004453C" w:rsidRPr="00A265AC" w:rsidRDefault="0004453C" w:rsidP="0004453C">
      <w:pPr>
        <w:tabs>
          <w:tab w:val="left" w:pos="851"/>
        </w:tabs>
      </w:pPr>
      <w:r>
        <w:rPr>
          <w:b/>
          <w:bCs/>
        </w:rPr>
        <w:t>4</w:t>
      </w:r>
      <w:r w:rsidRPr="00A265AC">
        <w:rPr>
          <w:b/>
          <w:bCs/>
        </w:rPr>
        <w:t>.1.19</w:t>
      </w:r>
      <w:r w:rsidRPr="00A265AC">
        <w:tab/>
      </w:r>
      <w:r w:rsidRPr="00A265AC">
        <w:rPr>
          <w:b/>
          <w:bCs/>
        </w:rPr>
        <w:t>Scientific Validity (Valid Clinical Association) [</w:t>
      </w:r>
      <w:r w:rsidRPr="0012578F">
        <w:rPr>
          <w:b/>
          <w:bCs/>
        </w:rPr>
        <w:t>IMDRF/SaMD-N41</w:t>
      </w:r>
      <w:r w:rsidRPr="00A265AC">
        <w:rPr>
          <w:b/>
          <w:bCs/>
        </w:rPr>
        <w:t>]:</w:t>
      </w:r>
      <w:r w:rsidRPr="00A265AC">
        <w:t xml:space="preserve"> The extent to which the SaMD</w:t>
      </w:r>
      <w:r>
        <w:t>'</w:t>
      </w:r>
      <w:r w:rsidRPr="00A265AC">
        <w:t>s output (concept, conclusion, measurements) is clinically accepted or well founded (based on an established scientific framework or body of evidence) and corresponds accurately in the real world to the healthcare situation and condition identified in the SaMD definition statement (corresponds to the level of clinical acceptance of the SaMD</w:t>
      </w:r>
      <w:r>
        <w:t>'</w:t>
      </w:r>
      <w:r w:rsidRPr="00A265AC">
        <w:t>s output)</w:t>
      </w:r>
    </w:p>
    <w:p w14:paraId="2E2E8375" w14:textId="77777777" w:rsidR="0004453C" w:rsidRPr="00A265AC" w:rsidRDefault="0004453C" w:rsidP="0004453C">
      <w:pPr>
        <w:tabs>
          <w:tab w:val="left" w:pos="851"/>
        </w:tabs>
      </w:pPr>
      <w:r>
        <w:rPr>
          <w:b/>
          <w:bCs/>
        </w:rPr>
        <w:t>4</w:t>
      </w:r>
      <w:r w:rsidRPr="00A265AC">
        <w:rPr>
          <w:b/>
          <w:bCs/>
        </w:rPr>
        <w:t>.1.20</w:t>
      </w:r>
      <w:r w:rsidRPr="00A265AC">
        <w:tab/>
      </w:r>
      <w:r w:rsidRPr="00A265AC">
        <w:rPr>
          <w:b/>
          <w:bCs/>
        </w:rPr>
        <w:t>Verification [ISO 9000]:</w:t>
      </w:r>
      <w:r w:rsidRPr="00A265AC">
        <w:t xml:space="preserve"> Confirmation, through the provision of objective evidence, that specified requirements have been fulfilled.</w:t>
      </w:r>
    </w:p>
    <w:p w14:paraId="4975F7EB" w14:textId="77777777" w:rsidR="0004453C" w:rsidRDefault="0004453C" w:rsidP="0004453C">
      <w:pPr>
        <w:pStyle w:val="Note"/>
        <w:tabs>
          <w:tab w:val="left" w:pos="851"/>
        </w:tabs>
      </w:pPr>
      <w:r w:rsidRPr="00A265AC">
        <w:t>NOTE 1 – The objective evidence needed for a verification can be the result of an inspection or of other forms of determination such as performing alternative calculations or reviewing documents.</w:t>
      </w:r>
    </w:p>
    <w:p w14:paraId="4DB4D919" w14:textId="77777777" w:rsidR="0004453C" w:rsidRDefault="0004453C" w:rsidP="0004453C">
      <w:pPr>
        <w:pStyle w:val="Note"/>
        <w:tabs>
          <w:tab w:val="left" w:pos="851"/>
        </w:tabs>
      </w:pPr>
      <w:r w:rsidRPr="00A265AC">
        <w:t>NOTE 2 – The activities carried out for verification are sometimes called a qualification process.</w:t>
      </w:r>
    </w:p>
    <w:p w14:paraId="2DF96F0C" w14:textId="77777777" w:rsidR="0004453C" w:rsidRPr="00A265AC" w:rsidRDefault="0004453C" w:rsidP="0004453C">
      <w:pPr>
        <w:pStyle w:val="Note"/>
        <w:tabs>
          <w:tab w:val="left" w:pos="851"/>
        </w:tabs>
      </w:pPr>
      <w:r w:rsidRPr="00A265AC">
        <w:t xml:space="preserve">NOTE 3 – The word </w:t>
      </w:r>
      <w:r>
        <w:t>"</w:t>
      </w:r>
      <w:r w:rsidRPr="00A265AC">
        <w:t>verified</w:t>
      </w:r>
      <w:r>
        <w:t>"</w:t>
      </w:r>
      <w:r w:rsidRPr="00A265AC">
        <w:t xml:space="preserve"> is used to designate the corresponding status.</w:t>
      </w:r>
    </w:p>
    <w:p w14:paraId="5525E677" w14:textId="77777777" w:rsidR="0004453C" w:rsidRPr="00A265AC" w:rsidRDefault="0004453C" w:rsidP="0004453C">
      <w:pPr>
        <w:tabs>
          <w:tab w:val="left" w:pos="851"/>
        </w:tabs>
      </w:pPr>
      <w:r>
        <w:rPr>
          <w:b/>
          <w:bCs/>
        </w:rPr>
        <w:t>4</w:t>
      </w:r>
      <w:r w:rsidRPr="00A265AC">
        <w:rPr>
          <w:b/>
          <w:bCs/>
        </w:rPr>
        <w:t>.1.21</w:t>
      </w:r>
      <w:r w:rsidRPr="00A265AC">
        <w:tab/>
      </w:r>
      <w:r w:rsidRPr="00A265AC">
        <w:rPr>
          <w:b/>
          <w:bCs/>
        </w:rPr>
        <w:t>Validation [ISO 9000]:</w:t>
      </w:r>
      <w:r w:rsidRPr="00A265AC">
        <w:t xml:space="preserve"> confirmation, through the provision of objective evidence, that the requirements for a specific intended use or application have been fulfilled.</w:t>
      </w:r>
    </w:p>
    <w:p w14:paraId="2A074B88" w14:textId="77777777" w:rsidR="0004453C" w:rsidRDefault="0004453C" w:rsidP="0004453C">
      <w:pPr>
        <w:pStyle w:val="Note"/>
        <w:tabs>
          <w:tab w:val="left" w:pos="851"/>
        </w:tabs>
      </w:pPr>
      <w:r w:rsidRPr="00A265AC">
        <w:t>NOTE 1 – The objective evidence needed for a validation is the result of a test or other form of determination such as performing alternative calculations or reviewing documents.</w:t>
      </w:r>
    </w:p>
    <w:p w14:paraId="74E97440" w14:textId="77777777" w:rsidR="0004453C" w:rsidRDefault="0004453C" w:rsidP="0004453C">
      <w:pPr>
        <w:pStyle w:val="Note"/>
        <w:tabs>
          <w:tab w:val="left" w:pos="851"/>
        </w:tabs>
      </w:pPr>
      <w:r w:rsidRPr="00A265AC">
        <w:t xml:space="preserve">NOTE 2 – The word </w:t>
      </w:r>
      <w:r>
        <w:t>"</w:t>
      </w:r>
      <w:r w:rsidRPr="00A265AC">
        <w:t>validated</w:t>
      </w:r>
      <w:r>
        <w:t>"</w:t>
      </w:r>
      <w:r w:rsidRPr="00A265AC">
        <w:t xml:space="preserve"> is used to designate the corresponding status.</w:t>
      </w:r>
    </w:p>
    <w:p w14:paraId="3B1D9EE8" w14:textId="77777777" w:rsidR="0004453C" w:rsidRPr="00A265AC" w:rsidRDefault="0004453C" w:rsidP="0004453C">
      <w:pPr>
        <w:pStyle w:val="Note"/>
        <w:tabs>
          <w:tab w:val="left" w:pos="851"/>
        </w:tabs>
      </w:pPr>
      <w:r w:rsidRPr="00A265AC">
        <w:t>NOTE 3 – The use conditions for validation can be real or simulated.</w:t>
      </w:r>
    </w:p>
    <w:p w14:paraId="7A65F43B" w14:textId="77777777" w:rsidR="0004453C" w:rsidRPr="00A265AC" w:rsidRDefault="0004453C" w:rsidP="0004453C">
      <w:pPr>
        <w:pStyle w:val="Heading2"/>
        <w:numPr>
          <w:ilvl w:val="1"/>
          <w:numId w:val="1"/>
        </w:numPr>
        <w:rPr>
          <w:rFonts w:eastAsia="Times New Roman" w:cs="Times New Roman"/>
        </w:rPr>
      </w:pPr>
      <w:bookmarkStart w:id="50" w:name="_Toc81184447"/>
      <w:bookmarkStart w:id="51" w:name="_Toc104873496"/>
      <w:r w:rsidRPr="3DC5FF4C">
        <w:rPr>
          <w:rFonts w:eastAsia="Times New Roman" w:cs="Times New Roman"/>
        </w:rPr>
        <w:t>Terms defined here</w:t>
      </w:r>
      <w:bookmarkEnd w:id="50"/>
      <w:bookmarkEnd w:id="51"/>
    </w:p>
    <w:p w14:paraId="3457865A" w14:textId="77777777" w:rsidR="0004453C" w:rsidRPr="00016759" w:rsidRDefault="0004453C" w:rsidP="0004453C">
      <w:r w:rsidRPr="00016759">
        <w:t>This draft glossary defines the following clinical, scientific, and evaluation terms:</w:t>
      </w:r>
    </w:p>
    <w:p w14:paraId="1CC9FB8C" w14:textId="77777777" w:rsidR="0004453C" w:rsidRPr="00016759" w:rsidRDefault="0004453C" w:rsidP="0004453C">
      <w:pPr>
        <w:tabs>
          <w:tab w:val="left" w:pos="851"/>
        </w:tabs>
      </w:pPr>
      <w:r w:rsidRPr="00016759">
        <w:rPr>
          <w:b/>
          <w:bCs/>
        </w:rPr>
        <w:t>4.2.1</w:t>
      </w:r>
      <w:r w:rsidRPr="00016759">
        <w:tab/>
      </w:r>
      <w:r w:rsidRPr="00016759">
        <w:rPr>
          <w:b/>
          <w:bCs/>
        </w:rPr>
        <w:t>Clinical validation:</w:t>
      </w:r>
      <w:r w:rsidRPr="00016759">
        <w:t xml:space="preserve"> Evaluation of the AI system through interventional or clinical studies in which the whole AI health technology is evaluated in the context of the clinical pathway.</w:t>
      </w:r>
    </w:p>
    <w:p w14:paraId="0BC3DCF7" w14:textId="77777777" w:rsidR="0004453C" w:rsidRPr="00016759" w:rsidRDefault="0004453C" w:rsidP="0004453C">
      <w:pPr>
        <w:tabs>
          <w:tab w:val="left" w:pos="851"/>
        </w:tabs>
      </w:pPr>
      <w:r w:rsidRPr="00016759">
        <w:rPr>
          <w:b/>
          <w:bCs/>
        </w:rPr>
        <w:t>4.2.2</w:t>
      </w:r>
      <w:r w:rsidRPr="00016759">
        <w:tab/>
      </w:r>
      <w:r w:rsidRPr="00016759">
        <w:rPr>
          <w:b/>
          <w:bCs/>
        </w:rPr>
        <w:t>Analytical validation:</w:t>
      </w:r>
      <w:r w:rsidRPr="00016759">
        <w:t xml:space="preserve"> Evaluation of the adequacy of the AI model ‚in silico’ before being implemented ‘in vivo’ in the clinical pathway.</w:t>
      </w:r>
    </w:p>
    <w:p w14:paraId="74009E8F" w14:textId="77777777" w:rsidR="0004453C" w:rsidRPr="00016759" w:rsidRDefault="0004453C" w:rsidP="0004453C">
      <w:pPr>
        <w:tabs>
          <w:tab w:val="left" w:pos="851"/>
        </w:tabs>
      </w:pPr>
      <w:r w:rsidRPr="00016759">
        <w:rPr>
          <w:b/>
          <w:bCs/>
        </w:rPr>
        <w:t>4.2.3</w:t>
      </w:r>
      <w:r w:rsidRPr="00016759">
        <w:tab/>
      </w:r>
      <w:r w:rsidRPr="00016759">
        <w:rPr>
          <w:b/>
          <w:bCs/>
        </w:rPr>
        <w:t>External validation:</w:t>
      </w:r>
      <w:r w:rsidRPr="00016759">
        <w:t xml:space="preserve"> The process of evaluating the performance of the AI model using previously unseen, and independent data ‘in silico’.</w:t>
      </w:r>
    </w:p>
    <w:p w14:paraId="56CFC1F1" w14:textId="77777777" w:rsidR="0004453C" w:rsidRPr="00A265AC" w:rsidRDefault="0004453C" w:rsidP="0004453C">
      <w:pPr>
        <w:pStyle w:val="Heading1"/>
        <w:numPr>
          <w:ilvl w:val="0"/>
          <w:numId w:val="1"/>
        </w:numPr>
        <w:rPr>
          <w:rFonts w:eastAsia="Times New Roman" w:cs="Times New Roman"/>
        </w:rPr>
      </w:pPr>
      <w:bookmarkStart w:id="52" w:name="_Toc81184448"/>
      <w:bookmarkStart w:id="53" w:name="_Toc104873497"/>
      <w:r w:rsidRPr="3DC5FF4C">
        <w:rPr>
          <w:rFonts w:eastAsia="Times New Roman" w:cs="Times New Roman"/>
        </w:rPr>
        <w:t>Ethics terms and definitions</w:t>
      </w:r>
      <w:bookmarkEnd w:id="52"/>
      <w:bookmarkEnd w:id="53"/>
    </w:p>
    <w:p w14:paraId="7B502D43" w14:textId="77777777" w:rsidR="0004453C" w:rsidRPr="00A265AC" w:rsidRDefault="0004453C" w:rsidP="0004453C">
      <w:pPr>
        <w:pStyle w:val="Heading2"/>
        <w:numPr>
          <w:ilvl w:val="1"/>
          <w:numId w:val="1"/>
        </w:numPr>
      </w:pPr>
      <w:bookmarkStart w:id="54" w:name="_Toc81184449"/>
      <w:bookmarkStart w:id="55" w:name="_Toc104873498"/>
      <w:r>
        <w:t>Terms defined elsewhere</w:t>
      </w:r>
      <w:bookmarkEnd w:id="54"/>
      <w:bookmarkEnd w:id="55"/>
    </w:p>
    <w:p w14:paraId="4DE56710" w14:textId="77777777" w:rsidR="0004453C" w:rsidRPr="00A265AC" w:rsidRDefault="0004453C" w:rsidP="0004453C">
      <w:r w:rsidRPr="00A265AC">
        <w:t>This draft glossary adopts the following ethics terms defined elsewhere:</w:t>
      </w:r>
    </w:p>
    <w:p w14:paraId="74AFB73D" w14:textId="77777777" w:rsidR="0004453C" w:rsidRPr="00A265AC" w:rsidRDefault="0004453C" w:rsidP="0004453C">
      <w:pPr>
        <w:tabs>
          <w:tab w:val="left" w:pos="851"/>
        </w:tabs>
      </w:pPr>
      <w:r>
        <w:rPr>
          <w:b/>
          <w:bCs/>
        </w:rPr>
        <w:t>5</w:t>
      </w:r>
      <w:r w:rsidRPr="00A265AC">
        <w:rPr>
          <w:b/>
          <w:bCs/>
        </w:rPr>
        <w:t>.1.1</w:t>
      </w:r>
      <w:r>
        <w:rPr>
          <w:b/>
          <w:bCs/>
        </w:rPr>
        <w:tab/>
      </w:r>
      <w:r w:rsidRPr="00A265AC">
        <w:rPr>
          <w:rFonts w:eastAsia="Calibri"/>
          <w:b/>
          <w:bCs/>
        </w:rPr>
        <w:t>Anonymization [</w:t>
      </w:r>
      <w:r>
        <w:rPr>
          <w:rFonts w:eastAsia="Calibri"/>
          <w:b/>
          <w:bCs/>
        </w:rPr>
        <w:t>WHO AI-EG</w:t>
      </w:r>
      <w:r w:rsidRPr="00A265AC">
        <w:rPr>
          <w:rFonts w:eastAsia="Calibri"/>
          <w:b/>
          <w:bCs/>
        </w:rPr>
        <w:t>]</w:t>
      </w:r>
      <w:r w:rsidRPr="00A265AC">
        <w:rPr>
          <w:b/>
          <w:bCs/>
        </w:rPr>
        <w:t xml:space="preserve">: </w:t>
      </w:r>
      <w:r w:rsidRPr="00A265AC">
        <w:t>With respect to personal data, a sub-category of de-identification whereby both direct and indirect personal identifiers are removed, and technical safeguards are used to ensure zero risk of re-identification.</w:t>
      </w:r>
    </w:p>
    <w:p w14:paraId="1415849E" w14:textId="77777777" w:rsidR="0004453C" w:rsidRPr="00A265AC" w:rsidRDefault="0004453C" w:rsidP="0004453C">
      <w:pPr>
        <w:tabs>
          <w:tab w:val="left" w:pos="851"/>
        </w:tabs>
        <w:rPr>
          <w:rFonts w:eastAsia="Calibri"/>
        </w:rPr>
      </w:pPr>
      <w:r>
        <w:rPr>
          <w:b/>
          <w:bCs/>
        </w:rPr>
        <w:t>5</w:t>
      </w:r>
      <w:r w:rsidRPr="00A265AC">
        <w:rPr>
          <w:b/>
          <w:bCs/>
        </w:rPr>
        <w:t>.1.2</w:t>
      </w:r>
      <w:r>
        <w:rPr>
          <w:b/>
          <w:bCs/>
        </w:rPr>
        <w:tab/>
      </w:r>
      <w:r w:rsidRPr="00A265AC">
        <w:rPr>
          <w:rFonts w:eastAsia="Calibri"/>
          <w:b/>
          <w:bCs/>
        </w:rPr>
        <w:t>Automation bias [</w:t>
      </w:r>
      <w:r>
        <w:rPr>
          <w:rFonts w:eastAsia="Calibri"/>
          <w:b/>
          <w:bCs/>
        </w:rPr>
        <w:t>WHO AI-EG</w:t>
      </w:r>
      <w:r w:rsidRPr="00A265AC">
        <w:rPr>
          <w:rFonts w:eastAsia="Calibri"/>
          <w:b/>
          <w:bCs/>
        </w:rPr>
        <w:t>]</w:t>
      </w:r>
      <w:r w:rsidRPr="00A265AC">
        <w:rPr>
          <w:b/>
          <w:bCs/>
        </w:rPr>
        <w:t xml:space="preserve">: </w:t>
      </w:r>
      <w:r w:rsidRPr="00A265AC">
        <w:t>A lack of consideration by a healthcare provider of whether an automated technology meets their needs or those of the patient. This may lead a provider to overlook errors that should have been spotted by human-guided decision-making.</w:t>
      </w:r>
    </w:p>
    <w:p w14:paraId="188D52C7" w14:textId="77777777" w:rsidR="0004453C" w:rsidRPr="00A265AC" w:rsidRDefault="0004453C" w:rsidP="0004453C">
      <w:pPr>
        <w:tabs>
          <w:tab w:val="left" w:pos="851"/>
        </w:tabs>
        <w:rPr>
          <w:rFonts w:eastAsia="Calibri"/>
        </w:rPr>
      </w:pPr>
      <w:r>
        <w:rPr>
          <w:b/>
          <w:bCs/>
        </w:rPr>
        <w:t>5</w:t>
      </w:r>
      <w:r w:rsidRPr="00A265AC">
        <w:rPr>
          <w:b/>
          <w:bCs/>
        </w:rPr>
        <w:t>.1.3</w:t>
      </w:r>
      <w:r>
        <w:rPr>
          <w:b/>
          <w:bCs/>
        </w:rPr>
        <w:tab/>
      </w:r>
      <w:r w:rsidRPr="00A265AC">
        <w:rPr>
          <w:rFonts w:eastAsia="Calibri"/>
          <w:b/>
          <w:bCs/>
        </w:rPr>
        <w:t>Autonomy [</w:t>
      </w:r>
      <w:r w:rsidRPr="00A265AC">
        <w:rPr>
          <w:b/>
          <w:bCs/>
        </w:rPr>
        <w:t xml:space="preserve">WHO </w:t>
      </w:r>
      <w:r>
        <w:rPr>
          <w:b/>
          <w:bCs/>
        </w:rPr>
        <w:t>GHE</w:t>
      </w:r>
      <w:r w:rsidRPr="00A265AC">
        <w:rPr>
          <w:rFonts w:eastAsia="Calibri"/>
          <w:b/>
          <w:bCs/>
        </w:rPr>
        <w:t>]</w:t>
      </w:r>
      <w:r w:rsidRPr="00A265AC">
        <w:rPr>
          <w:b/>
          <w:bCs/>
        </w:rPr>
        <w:t xml:space="preserve">: </w:t>
      </w:r>
      <w:r w:rsidRPr="00A265AC">
        <w:t>Most often taken to refer to the ability of an individual to be his or her own person, to make his/her own choices on the basis of his/her motivations, without manipulation by external forces. However, others in a more Kantian tradition see autonomy as being firmly related to accepting and acting on the basis of one</w:t>
      </w:r>
      <w:r>
        <w:t>'</w:t>
      </w:r>
      <w:r w:rsidRPr="00A265AC">
        <w:t>s obligations, i.e. acting morally, the precise oppose of what one wants.</w:t>
      </w:r>
    </w:p>
    <w:p w14:paraId="00AD6AAC" w14:textId="77777777" w:rsidR="0004453C" w:rsidRPr="00A265AC" w:rsidRDefault="0004453C" w:rsidP="0004453C">
      <w:pPr>
        <w:tabs>
          <w:tab w:val="left" w:pos="851"/>
        </w:tabs>
        <w:rPr>
          <w:rFonts w:eastAsia="Calibri"/>
        </w:rPr>
      </w:pPr>
      <w:r>
        <w:rPr>
          <w:b/>
          <w:bCs/>
        </w:rPr>
        <w:t>5</w:t>
      </w:r>
      <w:r w:rsidRPr="00A265AC">
        <w:rPr>
          <w:b/>
          <w:bCs/>
        </w:rPr>
        <w:t>.1.4</w:t>
      </w:r>
      <w:r>
        <w:rPr>
          <w:b/>
          <w:bCs/>
        </w:rPr>
        <w:tab/>
      </w:r>
      <w:r w:rsidRPr="00A265AC">
        <w:rPr>
          <w:rFonts w:eastAsia="Calibri"/>
          <w:b/>
          <w:bCs/>
        </w:rPr>
        <w:t xml:space="preserve">Beneficence [WHO </w:t>
      </w:r>
      <w:r>
        <w:rPr>
          <w:b/>
          <w:bCs/>
        </w:rPr>
        <w:t>GHE</w:t>
      </w:r>
      <w:r w:rsidRPr="00A265AC">
        <w:rPr>
          <w:rFonts w:eastAsia="Calibri"/>
          <w:b/>
          <w:bCs/>
        </w:rPr>
        <w:t>]</w:t>
      </w:r>
      <w:r w:rsidRPr="00A265AC">
        <w:rPr>
          <w:b/>
          <w:bCs/>
        </w:rPr>
        <w:t xml:space="preserve">: </w:t>
      </w:r>
      <w:r w:rsidRPr="00A265AC">
        <w:t>Principle requiring that governments, health care providers, and researchers do good for, provide benefit to, or make a positive contribution to the welfare of populations, patients and study participants.</w:t>
      </w:r>
    </w:p>
    <w:p w14:paraId="17E1FBD0" w14:textId="77777777" w:rsidR="0004453C" w:rsidRPr="00A265AC" w:rsidRDefault="0004453C" w:rsidP="0004453C">
      <w:pPr>
        <w:tabs>
          <w:tab w:val="left" w:pos="851"/>
        </w:tabs>
      </w:pPr>
      <w:r>
        <w:rPr>
          <w:b/>
          <w:bCs/>
        </w:rPr>
        <w:t>5</w:t>
      </w:r>
      <w:r w:rsidRPr="00A265AC">
        <w:rPr>
          <w:b/>
          <w:bCs/>
        </w:rPr>
        <w:t>.1.5</w:t>
      </w:r>
      <w:r>
        <w:rPr>
          <w:b/>
          <w:bCs/>
        </w:rPr>
        <w:tab/>
      </w:r>
      <w:bookmarkStart w:id="56" w:name="biassoc"/>
      <w:r w:rsidRPr="00A265AC">
        <w:rPr>
          <w:b/>
          <w:bCs/>
        </w:rPr>
        <w:t>Bias</w:t>
      </w:r>
      <w:bookmarkEnd w:id="56"/>
      <w:r w:rsidRPr="00A265AC">
        <w:rPr>
          <w:b/>
          <w:bCs/>
        </w:rPr>
        <w:t xml:space="preserve"> [</w:t>
      </w:r>
      <w:r>
        <w:rPr>
          <w:b/>
          <w:bCs/>
        </w:rPr>
        <w:t>WHO AI-EG</w:t>
      </w:r>
      <w:r w:rsidRPr="00A265AC">
        <w:rPr>
          <w:b/>
          <w:bCs/>
        </w:rPr>
        <w:t xml:space="preserve">]: </w:t>
      </w:r>
      <w:r w:rsidRPr="00A265AC">
        <w:t>A threat to inclusiveness and equity that represents a departure, often arbitrary, from equal treatment.</w:t>
      </w:r>
    </w:p>
    <w:p w14:paraId="53861E4C" w14:textId="77777777" w:rsidR="0004453C" w:rsidRPr="00A265AC" w:rsidRDefault="0004453C" w:rsidP="0004453C">
      <w:pPr>
        <w:pStyle w:val="Note"/>
        <w:tabs>
          <w:tab w:val="left" w:pos="851"/>
        </w:tabs>
      </w:pPr>
      <w:r w:rsidRPr="00A265AC">
        <w:t>NOTE – Bias is used both in ethic</w:t>
      </w:r>
      <w:r>
        <w:t>s</w:t>
      </w:r>
      <w:r w:rsidRPr="00A265AC">
        <w:t xml:space="preserve">/legal discussions and in a technical/statistical context with different definitions. See </w:t>
      </w:r>
      <w:hyperlink w:anchor="biastech" w:history="1">
        <w:r w:rsidRPr="00232F87">
          <w:rPr>
            <w:rStyle w:val="Hyperlink"/>
          </w:rPr>
          <w:t>clause 2.1.5</w:t>
        </w:r>
      </w:hyperlink>
      <w:r w:rsidRPr="00A265AC">
        <w:t xml:space="preserve"> for the technical perspective on this term.</w:t>
      </w:r>
    </w:p>
    <w:p w14:paraId="5B4536BE" w14:textId="77777777" w:rsidR="0004453C" w:rsidRPr="00A265AC" w:rsidRDefault="0004453C" w:rsidP="0004453C">
      <w:pPr>
        <w:tabs>
          <w:tab w:val="left" w:pos="851"/>
        </w:tabs>
        <w:rPr>
          <w:rFonts w:eastAsia="Calibri"/>
        </w:rPr>
      </w:pPr>
      <w:r>
        <w:rPr>
          <w:b/>
          <w:bCs/>
        </w:rPr>
        <w:t>5</w:t>
      </w:r>
      <w:r w:rsidRPr="00A265AC">
        <w:rPr>
          <w:b/>
          <w:bCs/>
        </w:rPr>
        <w:t>.1.6</w:t>
      </w:r>
      <w:r>
        <w:rPr>
          <w:b/>
          <w:bCs/>
        </w:rPr>
        <w:tab/>
      </w:r>
      <w:r w:rsidRPr="00A265AC">
        <w:rPr>
          <w:rFonts w:eastAsia="Calibri"/>
          <w:b/>
          <w:bCs/>
        </w:rPr>
        <w:t>Biosurveillance [</w:t>
      </w:r>
      <w:r>
        <w:rPr>
          <w:rFonts w:eastAsia="Calibri"/>
          <w:b/>
          <w:bCs/>
        </w:rPr>
        <w:t>WHO AI-EG</w:t>
      </w:r>
      <w:r w:rsidRPr="00A265AC">
        <w:rPr>
          <w:rFonts w:eastAsia="Calibri"/>
          <w:b/>
          <w:bCs/>
        </w:rPr>
        <w:t>]</w:t>
      </w:r>
      <w:r w:rsidRPr="00A265AC">
        <w:rPr>
          <w:b/>
          <w:bCs/>
        </w:rPr>
        <w:t xml:space="preserve">: </w:t>
      </w:r>
      <w:r w:rsidRPr="00A265AC">
        <w:t>A form of surveillance for health data and other biometrics, such as facial features, fingerprints, temperature, and pulse.</w:t>
      </w:r>
    </w:p>
    <w:p w14:paraId="0951F330" w14:textId="77777777" w:rsidR="0004453C" w:rsidRPr="00A265AC" w:rsidRDefault="0004453C" w:rsidP="0004453C">
      <w:pPr>
        <w:tabs>
          <w:tab w:val="left" w:pos="851"/>
        </w:tabs>
      </w:pPr>
      <w:r>
        <w:rPr>
          <w:b/>
          <w:bCs/>
        </w:rPr>
        <w:t>5</w:t>
      </w:r>
      <w:r w:rsidRPr="00A265AC">
        <w:rPr>
          <w:b/>
          <w:bCs/>
        </w:rPr>
        <w:t>.1.7</w:t>
      </w:r>
      <w:r>
        <w:rPr>
          <w:b/>
          <w:bCs/>
        </w:rPr>
        <w:tab/>
      </w:r>
      <w:r w:rsidRPr="00A265AC">
        <w:rPr>
          <w:rFonts w:eastAsia="Calibri"/>
          <w:b/>
          <w:bCs/>
        </w:rPr>
        <w:t>Black-box algorithms [</w:t>
      </w:r>
      <w:r>
        <w:rPr>
          <w:rFonts w:eastAsia="Calibri"/>
          <w:b/>
          <w:bCs/>
        </w:rPr>
        <w:t>WHO AI-EG</w:t>
      </w:r>
      <w:r w:rsidRPr="00A265AC">
        <w:rPr>
          <w:rFonts w:eastAsia="Calibri"/>
          <w:b/>
          <w:bCs/>
        </w:rPr>
        <w:t>]</w:t>
      </w:r>
      <w:r w:rsidRPr="00A265AC">
        <w:rPr>
          <w:b/>
          <w:bCs/>
        </w:rPr>
        <w:t xml:space="preserve">: </w:t>
      </w:r>
      <w:r w:rsidRPr="00A265AC">
        <w:t>Algorithms that make inferences and decisions that are not understood, including by their developers.</w:t>
      </w:r>
    </w:p>
    <w:p w14:paraId="27EB3BF3" w14:textId="77777777" w:rsidR="0004453C" w:rsidRPr="00A265AC" w:rsidRDefault="0004453C" w:rsidP="0004453C">
      <w:pPr>
        <w:tabs>
          <w:tab w:val="left" w:pos="851"/>
        </w:tabs>
      </w:pPr>
      <w:r>
        <w:rPr>
          <w:b/>
          <w:bCs/>
        </w:rPr>
        <w:t>5</w:t>
      </w:r>
      <w:r w:rsidRPr="00A265AC">
        <w:rPr>
          <w:b/>
          <w:bCs/>
        </w:rPr>
        <w:t>.1.8</w:t>
      </w:r>
      <w:r>
        <w:rPr>
          <w:b/>
          <w:bCs/>
        </w:rPr>
        <w:tab/>
      </w:r>
      <w:r w:rsidRPr="00A265AC">
        <w:rPr>
          <w:rFonts w:eastAsia="Calibri"/>
          <w:b/>
          <w:bCs/>
        </w:rPr>
        <w:t xml:space="preserve">Confidentiality [WHO </w:t>
      </w:r>
      <w:r>
        <w:rPr>
          <w:b/>
          <w:bCs/>
        </w:rPr>
        <w:t>GHE</w:t>
      </w:r>
      <w:r w:rsidRPr="00A265AC">
        <w:rPr>
          <w:rFonts w:eastAsia="Calibri"/>
          <w:b/>
          <w:bCs/>
        </w:rPr>
        <w:t>]</w:t>
      </w:r>
      <w:r w:rsidRPr="00A265AC">
        <w:rPr>
          <w:b/>
          <w:bCs/>
        </w:rPr>
        <w:t xml:space="preserve">: </w:t>
      </w:r>
      <w:r w:rsidRPr="00A265AC">
        <w:t>The obligation to keep information secret unless its disclosure has been appropriately authorized by the person concerned or, in extraordinary circumstances, by the appropriate authorities.</w:t>
      </w:r>
    </w:p>
    <w:p w14:paraId="0667A602" w14:textId="77777777" w:rsidR="0004453C" w:rsidRPr="00A265AC" w:rsidRDefault="0004453C" w:rsidP="0004453C">
      <w:pPr>
        <w:tabs>
          <w:tab w:val="left" w:pos="851"/>
        </w:tabs>
        <w:rPr>
          <w:rFonts w:eastAsia="Calibri"/>
        </w:rPr>
      </w:pPr>
      <w:r>
        <w:rPr>
          <w:b/>
          <w:bCs/>
        </w:rPr>
        <w:t>5</w:t>
      </w:r>
      <w:r w:rsidRPr="00A265AC">
        <w:rPr>
          <w:b/>
          <w:bCs/>
        </w:rPr>
        <w:t>.1.9</w:t>
      </w:r>
      <w:r>
        <w:rPr>
          <w:b/>
          <w:bCs/>
        </w:rPr>
        <w:tab/>
      </w:r>
      <w:r w:rsidRPr="00A265AC">
        <w:rPr>
          <w:rFonts w:eastAsia="Calibri"/>
          <w:b/>
          <w:bCs/>
        </w:rPr>
        <w:t>Control problem [</w:t>
      </w:r>
      <w:r>
        <w:rPr>
          <w:rFonts w:eastAsia="Calibri"/>
          <w:b/>
          <w:bCs/>
        </w:rPr>
        <w:t>WHO AI-EG</w:t>
      </w:r>
      <w:r w:rsidRPr="00A265AC">
        <w:rPr>
          <w:rFonts w:eastAsia="Calibri"/>
          <w:b/>
          <w:bCs/>
        </w:rPr>
        <w:t>]</w:t>
      </w:r>
      <w:r w:rsidRPr="00A265AC">
        <w:rPr>
          <w:b/>
          <w:bCs/>
        </w:rPr>
        <w:t xml:space="preserve">: </w:t>
      </w:r>
      <w:r w:rsidRPr="00A265AC">
        <w:t>Wherein developers and designers of AI may not be held responsible, as AI guided systems function independently of their developers and may evolve in ways that the developer could claim were not foreseeable.</w:t>
      </w:r>
    </w:p>
    <w:p w14:paraId="51584E34" w14:textId="77777777" w:rsidR="0004453C" w:rsidRPr="00A265AC" w:rsidRDefault="0004453C" w:rsidP="0004453C">
      <w:pPr>
        <w:tabs>
          <w:tab w:val="left" w:pos="851"/>
        </w:tabs>
      </w:pPr>
      <w:r>
        <w:rPr>
          <w:b/>
          <w:bCs/>
        </w:rPr>
        <w:t>5</w:t>
      </w:r>
      <w:r w:rsidRPr="00A265AC">
        <w:rPr>
          <w:b/>
          <w:bCs/>
        </w:rPr>
        <w:t>.1.10</w:t>
      </w:r>
      <w:r>
        <w:rPr>
          <w:b/>
          <w:bCs/>
        </w:rPr>
        <w:tab/>
      </w:r>
      <w:r w:rsidRPr="00A265AC">
        <w:rPr>
          <w:rFonts w:eastAsia="Calibri"/>
          <w:b/>
          <w:bCs/>
        </w:rPr>
        <w:t>Co-regulation [</w:t>
      </w:r>
      <w:r>
        <w:rPr>
          <w:rFonts w:eastAsia="Calibri"/>
          <w:b/>
          <w:bCs/>
        </w:rPr>
        <w:t>WHO AI-EG</w:t>
      </w:r>
      <w:r w:rsidRPr="00A265AC">
        <w:rPr>
          <w:rFonts w:eastAsia="Calibri"/>
          <w:b/>
          <w:bCs/>
        </w:rPr>
        <w:t>]</w:t>
      </w:r>
      <w:r w:rsidRPr="00A265AC">
        <w:rPr>
          <w:b/>
          <w:bCs/>
        </w:rPr>
        <w:t xml:space="preserve">: </w:t>
      </w:r>
      <w:r w:rsidRPr="00A265AC">
        <w:t>Wherein governments and companies rely on each other to assess and regulate a technology. While such models of oversight may assist governments in understanding a technology, they may limit a government</w:t>
      </w:r>
      <w:r>
        <w:t>'</w:t>
      </w:r>
      <w:r w:rsidRPr="00A265AC">
        <w:t>s exercise of independent judgment and encourage governments to trust that companies are willing to strictly self-regulate their practices.</w:t>
      </w:r>
    </w:p>
    <w:p w14:paraId="43BCF290" w14:textId="77777777" w:rsidR="0004453C" w:rsidRPr="00A265AC" w:rsidRDefault="0004453C" w:rsidP="0004453C">
      <w:pPr>
        <w:tabs>
          <w:tab w:val="left" w:pos="851"/>
        </w:tabs>
        <w:rPr>
          <w:rFonts w:eastAsia="Calibri"/>
        </w:rPr>
      </w:pPr>
      <w:r>
        <w:rPr>
          <w:b/>
          <w:bCs/>
        </w:rPr>
        <w:t>5</w:t>
      </w:r>
      <w:r w:rsidRPr="00A265AC">
        <w:rPr>
          <w:b/>
          <w:bCs/>
        </w:rPr>
        <w:t>.1.11</w:t>
      </w:r>
      <w:r>
        <w:rPr>
          <w:b/>
          <w:bCs/>
        </w:rPr>
        <w:tab/>
      </w:r>
      <w:r w:rsidRPr="00A265AC">
        <w:rPr>
          <w:rFonts w:eastAsia="Calibri"/>
          <w:b/>
          <w:bCs/>
        </w:rPr>
        <w:t>Data altruism [</w:t>
      </w:r>
      <w:r>
        <w:rPr>
          <w:rFonts w:eastAsia="Calibri"/>
          <w:b/>
          <w:bCs/>
        </w:rPr>
        <w:t>WHO AI-EG</w:t>
      </w:r>
      <w:r w:rsidRPr="00A265AC">
        <w:rPr>
          <w:rFonts w:eastAsia="Calibri"/>
          <w:b/>
          <w:bCs/>
        </w:rPr>
        <w:t>]</w:t>
      </w:r>
      <w:r w:rsidRPr="00A265AC">
        <w:rPr>
          <w:b/>
          <w:bCs/>
        </w:rPr>
        <w:t xml:space="preserve">: </w:t>
      </w:r>
      <w:r w:rsidRPr="00A265AC">
        <w:t>Also known as data solidarity, this allows companies to collect personal and non-personal data on individuals for projects that are in the public interest.</w:t>
      </w:r>
    </w:p>
    <w:p w14:paraId="42B257B4" w14:textId="77777777" w:rsidR="0004453C" w:rsidRDefault="0004453C" w:rsidP="0004453C">
      <w:pPr>
        <w:tabs>
          <w:tab w:val="left" w:pos="851"/>
        </w:tabs>
      </w:pPr>
      <w:r>
        <w:rPr>
          <w:b/>
          <w:bCs/>
        </w:rPr>
        <w:t>5</w:t>
      </w:r>
      <w:r w:rsidRPr="00A265AC">
        <w:rPr>
          <w:b/>
          <w:bCs/>
        </w:rPr>
        <w:t>.1.12</w:t>
      </w:r>
      <w:r>
        <w:rPr>
          <w:b/>
          <w:bCs/>
        </w:rPr>
        <w:tab/>
      </w:r>
      <w:r w:rsidRPr="00A265AC">
        <w:rPr>
          <w:rFonts w:eastAsia="Calibri"/>
          <w:b/>
          <w:bCs/>
        </w:rPr>
        <w:t>Data colonialism [</w:t>
      </w:r>
      <w:r>
        <w:rPr>
          <w:rFonts w:eastAsia="Calibri"/>
          <w:b/>
          <w:bCs/>
        </w:rPr>
        <w:t>WHO AI-EG</w:t>
      </w:r>
      <w:r w:rsidRPr="00A265AC">
        <w:rPr>
          <w:rFonts w:eastAsia="Calibri"/>
          <w:b/>
          <w:bCs/>
        </w:rPr>
        <w:t>]</w:t>
      </w:r>
      <w:r w:rsidRPr="00A265AC">
        <w:rPr>
          <w:b/>
          <w:bCs/>
        </w:rPr>
        <w:t xml:space="preserve">: </w:t>
      </w:r>
      <w:r w:rsidRPr="00A265AC">
        <w:t>Generating data from low- and middle-income countries in which the data are used for commercial or non-commercial purposes without due respect for consent, privacy, or autonomy.</w:t>
      </w:r>
    </w:p>
    <w:p w14:paraId="4EDB629D" w14:textId="77777777" w:rsidR="0004453C" w:rsidRPr="00A51E80" w:rsidRDefault="0004453C" w:rsidP="0004453C">
      <w:pPr>
        <w:spacing w:after="120"/>
        <w:contextualSpacing/>
        <w:jc w:val="both"/>
        <w:rPr>
          <w:color w:val="000000" w:themeColor="text1"/>
        </w:rPr>
      </w:pPr>
      <w:r>
        <w:rPr>
          <w:b/>
          <w:bCs/>
        </w:rPr>
        <w:t>5</w:t>
      </w:r>
      <w:r w:rsidRPr="00A265AC">
        <w:rPr>
          <w:b/>
          <w:bCs/>
        </w:rPr>
        <w:t>.1.13</w:t>
      </w:r>
      <w:r w:rsidRPr="00423F5F">
        <w:rPr>
          <w:b/>
          <w:bCs/>
        </w:rPr>
        <w:tab/>
      </w:r>
      <w:r w:rsidRPr="00423F5F">
        <w:rPr>
          <w:rFonts w:eastAsia="Calibri"/>
          <w:b/>
          <w:bCs/>
        </w:rPr>
        <w:t>Data integrity</w:t>
      </w:r>
      <w:r>
        <w:rPr>
          <w:rFonts w:eastAsia="Calibri"/>
        </w:rPr>
        <w:t xml:space="preserve"> </w:t>
      </w:r>
      <w:r w:rsidRPr="00423F5F">
        <w:rPr>
          <w:rFonts w:eastAsia="Calibri"/>
          <w:b/>
          <w:bCs/>
        </w:rPr>
        <w:t>[FDA 2021]</w:t>
      </w:r>
      <w:r>
        <w:rPr>
          <w:rFonts w:eastAsia="Calibri"/>
        </w:rPr>
        <w:t xml:space="preserve">: </w:t>
      </w:r>
      <w:r w:rsidRPr="15D9D3BD">
        <w:rPr>
          <w:rFonts w:cs="Avenir Book"/>
          <w:color w:val="000000" w:themeColor="text1"/>
          <w:sz w:val="23"/>
          <w:szCs w:val="23"/>
        </w:rPr>
        <w:t>Data Integrity can be defined as “t</w:t>
      </w:r>
      <w:r w:rsidRPr="15D9D3BD">
        <w:t>he completeness, consistency, and accuracy of data.</w:t>
      </w:r>
      <w:r w:rsidRPr="15D9D3BD">
        <w:rPr>
          <w:color w:val="000000" w:themeColor="text1"/>
          <w:sz w:val="23"/>
          <w:szCs w:val="23"/>
        </w:rPr>
        <w:t>”</w:t>
      </w:r>
    </w:p>
    <w:p w14:paraId="51631326" w14:textId="77777777" w:rsidR="0004453C" w:rsidRPr="00A265AC" w:rsidRDefault="0004453C" w:rsidP="0004453C">
      <w:pPr>
        <w:tabs>
          <w:tab w:val="left" w:pos="851"/>
        </w:tabs>
        <w:contextualSpacing/>
      </w:pPr>
      <w:r>
        <w:rPr>
          <w:b/>
          <w:bCs/>
        </w:rPr>
        <w:t>5</w:t>
      </w:r>
      <w:r w:rsidRPr="00A265AC">
        <w:rPr>
          <w:b/>
          <w:bCs/>
        </w:rPr>
        <w:t>.1.1</w:t>
      </w:r>
      <w:r>
        <w:rPr>
          <w:b/>
          <w:bCs/>
        </w:rPr>
        <w:t>4</w:t>
      </w:r>
      <w:r>
        <w:rPr>
          <w:b/>
          <w:bCs/>
        </w:rPr>
        <w:tab/>
      </w:r>
      <w:r w:rsidRPr="00A265AC">
        <w:rPr>
          <w:rFonts w:eastAsia="Calibri"/>
          <w:b/>
          <w:bCs/>
        </w:rPr>
        <w:t>Data portability [</w:t>
      </w:r>
      <w:r>
        <w:rPr>
          <w:rFonts w:eastAsia="Calibri"/>
          <w:b/>
          <w:bCs/>
        </w:rPr>
        <w:t>WHO AI-EG</w:t>
      </w:r>
      <w:r w:rsidRPr="00A265AC">
        <w:rPr>
          <w:rFonts w:eastAsia="Calibri"/>
          <w:b/>
          <w:bCs/>
        </w:rPr>
        <w:t>]</w:t>
      </w:r>
      <w:r w:rsidRPr="00A265AC">
        <w:rPr>
          <w:b/>
          <w:bCs/>
        </w:rPr>
        <w:t xml:space="preserve">: </w:t>
      </w:r>
      <w:r w:rsidRPr="00A265AC">
        <w:t>The right of individuals to obtain their personal data in a machine-readable format from one controller that can be sent to another controller.</w:t>
      </w:r>
    </w:p>
    <w:p w14:paraId="60E28B25" w14:textId="77777777" w:rsidR="0004453C" w:rsidRPr="00A265AC" w:rsidRDefault="0004453C" w:rsidP="0004453C">
      <w:pPr>
        <w:tabs>
          <w:tab w:val="left" w:pos="851"/>
        </w:tabs>
        <w:contextualSpacing/>
      </w:pPr>
      <w:r>
        <w:rPr>
          <w:b/>
          <w:bCs/>
        </w:rPr>
        <w:t>5</w:t>
      </w:r>
      <w:r w:rsidRPr="00A265AC">
        <w:rPr>
          <w:b/>
          <w:bCs/>
        </w:rPr>
        <w:t>.1.1</w:t>
      </w:r>
      <w:r>
        <w:rPr>
          <w:b/>
          <w:bCs/>
        </w:rPr>
        <w:t>5</w:t>
      </w:r>
      <w:r>
        <w:rPr>
          <w:b/>
          <w:bCs/>
        </w:rPr>
        <w:tab/>
      </w:r>
      <w:r w:rsidRPr="00A265AC">
        <w:rPr>
          <w:rFonts w:eastAsia="Calibri"/>
          <w:b/>
          <w:bCs/>
        </w:rPr>
        <w:t>Data protection laws [</w:t>
      </w:r>
      <w:r>
        <w:rPr>
          <w:rFonts w:eastAsia="Calibri"/>
          <w:b/>
          <w:bCs/>
        </w:rPr>
        <w:t>WHO AI-EG</w:t>
      </w:r>
      <w:r w:rsidRPr="00A265AC">
        <w:rPr>
          <w:rFonts w:eastAsia="Calibri"/>
          <w:b/>
          <w:bCs/>
        </w:rPr>
        <w:t>]</w:t>
      </w:r>
      <w:r w:rsidRPr="00A265AC">
        <w:rPr>
          <w:b/>
          <w:bCs/>
        </w:rPr>
        <w:t xml:space="preserve">: </w:t>
      </w:r>
      <w:r w:rsidRPr="00A265AC">
        <w:t>Rights-based approaches that provide standards for regulating data processing that both protect the rights of individuals and establish obligations for data controllers and processors.</w:t>
      </w:r>
    </w:p>
    <w:p w14:paraId="6E00EB52" w14:textId="77777777" w:rsidR="0004453C" w:rsidRPr="00A265AC" w:rsidRDefault="0004453C" w:rsidP="0004453C">
      <w:pPr>
        <w:tabs>
          <w:tab w:val="left" w:pos="851"/>
        </w:tabs>
      </w:pPr>
      <w:r>
        <w:rPr>
          <w:b/>
          <w:bCs/>
        </w:rPr>
        <w:t>5</w:t>
      </w:r>
      <w:r w:rsidRPr="00A265AC">
        <w:rPr>
          <w:b/>
          <w:bCs/>
        </w:rPr>
        <w:t>.1.1</w:t>
      </w:r>
      <w:r>
        <w:rPr>
          <w:b/>
          <w:bCs/>
        </w:rPr>
        <w:t>6</w:t>
      </w:r>
      <w:r>
        <w:rPr>
          <w:b/>
          <w:bCs/>
        </w:rPr>
        <w:tab/>
      </w:r>
      <w:r w:rsidRPr="00A265AC">
        <w:rPr>
          <w:rFonts w:eastAsia="Calibri"/>
          <w:b/>
          <w:bCs/>
        </w:rPr>
        <w:t>Data triangulation [</w:t>
      </w:r>
      <w:r>
        <w:rPr>
          <w:rFonts w:eastAsia="Calibri"/>
          <w:b/>
          <w:bCs/>
        </w:rPr>
        <w:t>WHO AI-EG</w:t>
      </w:r>
      <w:r w:rsidRPr="00A265AC">
        <w:rPr>
          <w:rFonts w:eastAsia="Calibri"/>
          <w:b/>
          <w:bCs/>
        </w:rPr>
        <w:t>]</w:t>
      </w:r>
      <w:r w:rsidRPr="00A265AC">
        <w:rPr>
          <w:b/>
          <w:bCs/>
        </w:rPr>
        <w:t xml:space="preserve">: </w:t>
      </w:r>
      <w:r w:rsidRPr="00A265AC">
        <w:t>Techniques that can be used to reconstruct a de-identified, incomplete dataset by a third party for re-identification of an individual.</w:t>
      </w:r>
    </w:p>
    <w:p w14:paraId="3450A3AC" w14:textId="77777777" w:rsidR="0004453C" w:rsidRPr="00A265AC" w:rsidRDefault="0004453C" w:rsidP="0004453C">
      <w:pPr>
        <w:tabs>
          <w:tab w:val="left" w:pos="851"/>
        </w:tabs>
      </w:pPr>
      <w:r>
        <w:rPr>
          <w:b/>
          <w:bCs/>
        </w:rPr>
        <w:t>5</w:t>
      </w:r>
      <w:r w:rsidRPr="00A265AC">
        <w:rPr>
          <w:b/>
          <w:bCs/>
        </w:rPr>
        <w:t>.1.1</w:t>
      </w:r>
      <w:r>
        <w:rPr>
          <w:b/>
          <w:bCs/>
        </w:rPr>
        <w:t>7</w:t>
      </w:r>
      <w:r>
        <w:rPr>
          <w:b/>
          <w:bCs/>
        </w:rPr>
        <w:tab/>
      </w:r>
      <w:r w:rsidRPr="00A265AC">
        <w:rPr>
          <w:b/>
          <w:bCs/>
        </w:rPr>
        <w:t xml:space="preserve">De-identification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With respect to personal data, preventing any connection of personal identifiers to information.</w:t>
      </w:r>
    </w:p>
    <w:p w14:paraId="14A3D321" w14:textId="77777777" w:rsidR="0004453C" w:rsidRPr="00A265AC" w:rsidRDefault="0004453C" w:rsidP="0004453C">
      <w:pPr>
        <w:tabs>
          <w:tab w:val="left" w:pos="851"/>
        </w:tabs>
        <w:rPr>
          <w:rFonts w:eastAsia="Calibri"/>
        </w:rPr>
      </w:pPr>
      <w:r>
        <w:rPr>
          <w:b/>
          <w:bCs/>
        </w:rPr>
        <w:t>5</w:t>
      </w:r>
      <w:r w:rsidRPr="00A265AC">
        <w:rPr>
          <w:b/>
          <w:bCs/>
        </w:rPr>
        <w:t>.1.1</w:t>
      </w:r>
      <w:r>
        <w:rPr>
          <w:b/>
          <w:bCs/>
        </w:rPr>
        <w:t>8</w:t>
      </w:r>
      <w:r>
        <w:rPr>
          <w:b/>
          <w:bCs/>
        </w:rPr>
        <w:tab/>
      </w:r>
      <w:r w:rsidRPr="00A265AC">
        <w:rPr>
          <w:b/>
          <w:bCs/>
        </w:rPr>
        <w:t xml:space="preserve">Digital divide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The uneven distribution of access to, use of or effect of information and communication technologies among any number of distinct groups.</w:t>
      </w:r>
    </w:p>
    <w:p w14:paraId="6BE76410" w14:textId="77777777" w:rsidR="0004453C" w:rsidRPr="00A265AC" w:rsidRDefault="0004453C" w:rsidP="0004453C">
      <w:pPr>
        <w:tabs>
          <w:tab w:val="left" w:pos="851"/>
        </w:tabs>
        <w:rPr>
          <w:rFonts w:eastAsia="Calibri"/>
        </w:rPr>
      </w:pPr>
      <w:r>
        <w:rPr>
          <w:b/>
          <w:bCs/>
        </w:rPr>
        <w:t>5</w:t>
      </w:r>
      <w:r w:rsidRPr="00A265AC">
        <w:rPr>
          <w:b/>
          <w:bCs/>
        </w:rPr>
        <w:t>.1.1</w:t>
      </w:r>
      <w:r>
        <w:rPr>
          <w:b/>
          <w:bCs/>
        </w:rPr>
        <w:t>9</w:t>
      </w:r>
      <w:r>
        <w:rPr>
          <w:b/>
          <w:bCs/>
        </w:rPr>
        <w:tab/>
      </w:r>
      <w:r w:rsidRPr="00A265AC">
        <w:rPr>
          <w:b/>
          <w:bCs/>
        </w:rPr>
        <w:t xml:space="preserve">Digital welfare state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The use of AI to provide public services, including an assessment of whether an individual qualifies for certain services. Digital data and technologies are used to automate, predict, identify, or disqualify potential recipients of social welfare, including healthcare benefits. There is concern that the digital welfare state could undermine access to social services and welfare and especially affect poor and marginalised populations.</w:t>
      </w:r>
    </w:p>
    <w:p w14:paraId="26F6BA2B" w14:textId="77777777" w:rsidR="0004453C" w:rsidRPr="00A265AC" w:rsidRDefault="0004453C" w:rsidP="0004453C">
      <w:pPr>
        <w:tabs>
          <w:tab w:val="left" w:pos="851"/>
        </w:tabs>
      </w:pPr>
      <w:r>
        <w:rPr>
          <w:b/>
          <w:bCs/>
        </w:rPr>
        <w:t>5</w:t>
      </w:r>
      <w:r w:rsidRPr="00A265AC">
        <w:rPr>
          <w:b/>
          <w:bCs/>
        </w:rPr>
        <w:t>.1.</w:t>
      </w:r>
      <w:r>
        <w:rPr>
          <w:b/>
          <w:bCs/>
        </w:rPr>
        <w:t>20</w:t>
      </w:r>
      <w:r>
        <w:rPr>
          <w:b/>
          <w:bCs/>
        </w:rPr>
        <w:tab/>
      </w:r>
      <w:r w:rsidRPr="00A265AC">
        <w:rPr>
          <w:b/>
          <w:bCs/>
        </w:rPr>
        <w:t xml:space="preserve">Ethics </w:t>
      </w:r>
      <w:r w:rsidRPr="00A265AC">
        <w:rPr>
          <w:rFonts w:eastAsia="Calibri"/>
          <w:b/>
          <w:bCs/>
        </w:rPr>
        <w:t xml:space="preserve">[WHO </w:t>
      </w:r>
      <w:r>
        <w:rPr>
          <w:rFonts w:eastAsia="Calibri"/>
          <w:b/>
          <w:bCs/>
        </w:rPr>
        <w:t>GHE</w:t>
      </w:r>
      <w:r w:rsidRPr="00A265AC">
        <w:rPr>
          <w:rFonts w:eastAsia="Calibri"/>
          <w:b/>
          <w:bCs/>
        </w:rPr>
        <w:t>]</w:t>
      </w:r>
      <w:r w:rsidRPr="00A265AC">
        <w:rPr>
          <w:b/>
          <w:bCs/>
        </w:rPr>
        <w:t xml:space="preserve">: </w:t>
      </w:r>
      <w:r w:rsidRPr="00A265AC">
        <w:t>Branch of knowledge concerned with questions about right versus wrong conduct and what constitutes a good or bad life, as well as the justificatory basis for such questions.</w:t>
      </w:r>
    </w:p>
    <w:p w14:paraId="6250BCF1" w14:textId="77777777" w:rsidR="0004453C" w:rsidRPr="00A265AC" w:rsidRDefault="0004453C" w:rsidP="0004453C">
      <w:pPr>
        <w:tabs>
          <w:tab w:val="left" w:pos="851"/>
        </w:tabs>
      </w:pPr>
      <w:r>
        <w:rPr>
          <w:b/>
          <w:bCs/>
        </w:rPr>
        <w:t>5</w:t>
      </w:r>
      <w:r w:rsidRPr="00A265AC">
        <w:rPr>
          <w:b/>
          <w:bCs/>
        </w:rPr>
        <w:t>.1.2</w:t>
      </w:r>
      <w:r>
        <w:rPr>
          <w:b/>
          <w:bCs/>
        </w:rPr>
        <w:t>1</w:t>
      </w:r>
      <w:r>
        <w:rPr>
          <w:b/>
          <w:bCs/>
        </w:rPr>
        <w:tab/>
      </w:r>
      <w:r w:rsidRPr="00A265AC">
        <w:rPr>
          <w:b/>
          <w:bCs/>
        </w:rPr>
        <w:t xml:space="preserve">Explainability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Improving the scientific understanding of an algorithm to understand how a system arrives at a decision. AI technologies should be explainable to the extent possible and according to the capacity of those to whom the explanation is directed. Those who might request or require an explanation should be well informed, and the educational information must be tailored to each population, including, for example, marginalized populations.</w:t>
      </w:r>
    </w:p>
    <w:p w14:paraId="4E6D41AA" w14:textId="77777777" w:rsidR="0004453C" w:rsidRPr="00A265AC" w:rsidRDefault="0004453C" w:rsidP="0004453C">
      <w:pPr>
        <w:tabs>
          <w:tab w:val="left" w:pos="851"/>
        </w:tabs>
        <w:rPr>
          <w:rFonts w:eastAsia="Calibri"/>
        </w:rPr>
      </w:pPr>
      <w:r>
        <w:rPr>
          <w:b/>
          <w:bCs/>
        </w:rPr>
        <w:t>5</w:t>
      </w:r>
      <w:r w:rsidRPr="00A265AC">
        <w:rPr>
          <w:b/>
          <w:bCs/>
        </w:rPr>
        <w:t>.1.2</w:t>
      </w:r>
      <w:r>
        <w:rPr>
          <w:b/>
          <w:bCs/>
        </w:rPr>
        <w:t>2</w:t>
      </w:r>
      <w:r>
        <w:rPr>
          <w:b/>
          <w:bCs/>
        </w:rPr>
        <w:tab/>
      </w:r>
      <w:r w:rsidRPr="00A265AC">
        <w:rPr>
          <w:b/>
          <w:bCs/>
        </w:rPr>
        <w:t xml:space="preserve">Fairness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Ensuring that all persons are treated fairly, which includes the requirement to ensure that no person or group is subject to discrimination, neglect, manipulation, domination, or abuse.</w:t>
      </w:r>
    </w:p>
    <w:p w14:paraId="507D07F9" w14:textId="77777777" w:rsidR="0004453C" w:rsidRPr="00A265AC" w:rsidRDefault="0004453C" w:rsidP="0004453C">
      <w:pPr>
        <w:tabs>
          <w:tab w:val="left" w:pos="851"/>
        </w:tabs>
        <w:rPr>
          <w:rFonts w:eastAsia="Calibri"/>
        </w:rPr>
      </w:pPr>
      <w:r>
        <w:rPr>
          <w:b/>
          <w:bCs/>
        </w:rPr>
        <w:t>5</w:t>
      </w:r>
      <w:r w:rsidRPr="00A265AC">
        <w:rPr>
          <w:b/>
          <w:bCs/>
        </w:rPr>
        <w:t>.1.2</w:t>
      </w:r>
      <w:r>
        <w:rPr>
          <w:b/>
          <w:bCs/>
        </w:rPr>
        <w:t>3</w:t>
      </w:r>
      <w:r>
        <w:rPr>
          <w:b/>
          <w:bCs/>
        </w:rPr>
        <w:tab/>
      </w:r>
      <w:r w:rsidRPr="00A265AC">
        <w:rPr>
          <w:b/>
          <w:bCs/>
        </w:rPr>
        <w:t xml:space="preserve">Federated data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A way to enable access to health data, including genomic data, that must remain inside a country or institution because of their sensitivity. Data do not leave the participating organization that holds them, but authorized users can make queries that allow them to access data, for example to train an algorithm.</w:t>
      </w:r>
    </w:p>
    <w:p w14:paraId="67A7C6E7" w14:textId="77777777" w:rsidR="0004453C" w:rsidRPr="00A265AC" w:rsidRDefault="0004453C" w:rsidP="0004453C">
      <w:pPr>
        <w:tabs>
          <w:tab w:val="left" w:pos="851"/>
        </w:tabs>
      </w:pPr>
      <w:r>
        <w:rPr>
          <w:b/>
          <w:bCs/>
        </w:rPr>
        <w:t>5</w:t>
      </w:r>
      <w:r w:rsidRPr="00A265AC">
        <w:rPr>
          <w:b/>
          <w:bCs/>
        </w:rPr>
        <w:t>.1.2</w:t>
      </w:r>
      <w:r>
        <w:rPr>
          <w:b/>
          <w:bCs/>
        </w:rPr>
        <w:t>4</w:t>
      </w:r>
      <w:r>
        <w:rPr>
          <w:b/>
          <w:bCs/>
        </w:rPr>
        <w:tab/>
      </w:r>
      <w:r w:rsidRPr="00A265AC">
        <w:rPr>
          <w:b/>
          <w:bCs/>
        </w:rPr>
        <w:t xml:space="preserve">Human Rights </w:t>
      </w:r>
      <w:r w:rsidRPr="00A265AC">
        <w:rPr>
          <w:rFonts w:eastAsia="Calibri"/>
          <w:b/>
          <w:bCs/>
        </w:rPr>
        <w:t xml:space="preserve">[WHO </w:t>
      </w:r>
      <w:r>
        <w:rPr>
          <w:rFonts w:eastAsia="Calibri"/>
          <w:b/>
          <w:bCs/>
        </w:rPr>
        <w:t>GHE</w:t>
      </w:r>
      <w:r w:rsidRPr="00A265AC">
        <w:rPr>
          <w:rFonts w:eastAsia="Calibri"/>
          <w:b/>
          <w:bCs/>
        </w:rPr>
        <w:t>]</w:t>
      </w:r>
      <w:r w:rsidRPr="00A265AC">
        <w:rPr>
          <w:b/>
          <w:bCs/>
        </w:rPr>
        <w:t xml:space="preserve">: </w:t>
      </w:r>
      <w:r w:rsidRPr="00A265AC">
        <w:t>Fundamental freedoms and rights enshrined in a set of universal legal statements. Some of the most important characteristics of human rights are that: they are acknowledged in international declarations; states and state actors are obliged to respect them; they cannot be waived or taken away (although the enjoyment of particular human rights may be limited in exceptional circumstances); they are interdependent and inter-related; and they are universal.</w:t>
      </w:r>
    </w:p>
    <w:p w14:paraId="2A8677E4" w14:textId="77777777" w:rsidR="0004453C" w:rsidRPr="00A265AC" w:rsidRDefault="0004453C" w:rsidP="0004453C">
      <w:pPr>
        <w:tabs>
          <w:tab w:val="left" w:pos="851"/>
        </w:tabs>
        <w:rPr>
          <w:rFonts w:eastAsia="Calibri"/>
        </w:rPr>
      </w:pPr>
      <w:r>
        <w:rPr>
          <w:b/>
          <w:bCs/>
        </w:rPr>
        <w:t>5</w:t>
      </w:r>
      <w:r w:rsidRPr="00A265AC">
        <w:rPr>
          <w:b/>
          <w:bCs/>
        </w:rPr>
        <w:t>.1.2</w:t>
      </w:r>
      <w:r>
        <w:rPr>
          <w:b/>
          <w:bCs/>
        </w:rPr>
        <w:t>5</w:t>
      </w:r>
      <w:r>
        <w:rPr>
          <w:b/>
          <w:bCs/>
        </w:rPr>
        <w:tab/>
      </w:r>
      <w:r w:rsidRPr="00A265AC">
        <w:rPr>
          <w:b/>
          <w:bCs/>
        </w:rPr>
        <w:t xml:space="preserve">Human warranty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Evaluation by patients and clinicians in the development and deployment of AI technologies. Regulatory principles are applied upstream and downstream of the algorithm by establishing points of human supervision. Points of human supervision are identified by discussions among professionals, patients, and designers.</w:t>
      </w:r>
    </w:p>
    <w:p w14:paraId="03B235DB" w14:textId="77777777" w:rsidR="0004453C" w:rsidRPr="00A265AC" w:rsidRDefault="0004453C" w:rsidP="0004453C">
      <w:pPr>
        <w:tabs>
          <w:tab w:val="left" w:pos="851"/>
        </w:tabs>
        <w:rPr>
          <w:rFonts w:eastAsia="Calibri"/>
        </w:rPr>
      </w:pPr>
      <w:r>
        <w:rPr>
          <w:b/>
          <w:bCs/>
        </w:rPr>
        <w:t>5</w:t>
      </w:r>
      <w:r w:rsidRPr="00A265AC">
        <w:rPr>
          <w:b/>
          <w:bCs/>
        </w:rPr>
        <w:t>.1.2</w:t>
      </w:r>
      <w:r>
        <w:rPr>
          <w:b/>
          <w:bCs/>
        </w:rPr>
        <w:t>6</w:t>
      </w:r>
      <w:r>
        <w:rPr>
          <w:b/>
          <w:bCs/>
        </w:rPr>
        <w:tab/>
      </w:r>
      <w:r w:rsidRPr="00A265AC">
        <w:rPr>
          <w:b/>
          <w:bCs/>
        </w:rPr>
        <w:t xml:space="preserve">Impact assessment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and introduce a framework for appropriate follow-up and measurement.</w:t>
      </w:r>
    </w:p>
    <w:p w14:paraId="66C8C5BC" w14:textId="77777777" w:rsidR="0004453C" w:rsidRPr="00A265AC" w:rsidRDefault="0004453C" w:rsidP="0004453C">
      <w:pPr>
        <w:tabs>
          <w:tab w:val="left" w:pos="851"/>
        </w:tabs>
        <w:rPr>
          <w:rFonts w:eastAsia="Calibri"/>
        </w:rPr>
      </w:pPr>
      <w:r>
        <w:rPr>
          <w:b/>
          <w:bCs/>
        </w:rPr>
        <w:t>5</w:t>
      </w:r>
      <w:r w:rsidRPr="00A265AC">
        <w:rPr>
          <w:b/>
          <w:bCs/>
        </w:rPr>
        <w:t>.1.2</w:t>
      </w:r>
      <w:r>
        <w:rPr>
          <w:b/>
          <w:bCs/>
        </w:rPr>
        <w:t>7</w:t>
      </w:r>
      <w:r>
        <w:rPr>
          <w:b/>
          <w:bCs/>
        </w:rPr>
        <w:tab/>
      </w:r>
      <w:r w:rsidRPr="00A265AC">
        <w:rPr>
          <w:b/>
          <w:bCs/>
        </w:rPr>
        <w:t xml:space="preserve">Inclusiveness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A requirement that AI is designed to encourage the widest possible appropriate, equitable use and access, irrespective of age, gender, income, ability or other characteristics.</w:t>
      </w:r>
    </w:p>
    <w:p w14:paraId="3F569976" w14:textId="77777777" w:rsidR="0004453C" w:rsidRPr="00A265AC" w:rsidRDefault="0004453C" w:rsidP="0004453C">
      <w:pPr>
        <w:tabs>
          <w:tab w:val="left" w:pos="851"/>
        </w:tabs>
      </w:pPr>
      <w:r>
        <w:rPr>
          <w:b/>
          <w:bCs/>
        </w:rPr>
        <w:t>5</w:t>
      </w:r>
      <w:r w:rsidRPr="00A265AC">
        <w:rPr>
          <w:b/>
          <w:bCs/>
        </w:rPr>
        <w:t>.1.2</w:t>
      </w:r>
      <w:r>
        <w:rPr>
          <w:b/>
          <w:bCs/>
        </w:rPr>
        <w:t>8</w:t>
      </w:r>
      <w:r>
        <w:rPr>
          <w:b/>
          <w:bCs/>
        </w:rPr>
        <w:tab/>
      </w:r>
      <w:r w:rsidRPr="00A265AC">
        <w:rPr>
          <w:b/>
          <w:bCs/>
        </w:rPr>
        <w:t xml:space="preserve">Informed consent </w:t>
      </w:r>
      <w:r w:rsidRPr="00A265AC">
        <w:rPr>
          <w:rFonts w:eastAsia="Calibri"/>
          <w:b/>
          <w:bCs/>
        </w:rPr>
        <w:t xml:space="preserve">[WHO </w:t>
      </w:r>
      <w:r>
        <w:rPr>
          <w:rFonts w:eastAsia="Calibri"/>
          <w:b/>
          <w:bCs/>
        </w:rPr>
        <w:t>GHE</w:t>
      </w:r>
      <w:r w:rsidRPr="00A265AC">
        <w:rPr>
          <w:rFonts w:eastAsia="Calibri"/>
          <w:b/>
          <w:bCs/>
        </w:rPr>
        <w:t>]</w:t>
      </w:r>
      <w:r w:rsidRPr="00A265AC">
        <w:rPr>
          <w:b/>
          <w:bCs/>
        </w:rPr>
        <w:t xml:space="preserve">: </w:t>
      </w:r>
      <w:r w:rsidRPr="00A265AC">
        <w:t>Agreement to a certain course of action, such as treatment or participation in research, on the basis of complete and relevant information by a competent individual without coercion.</w:t>
      </w:r>
    </w:p>
    <w:p w14:paraId="784A0760" w14:textId="77777777" w:rsidR="0004453C" w:rsidRPr="00A265AC" w:rsidRDefault="0004453C" w:rsidP="0004453C">
      <w:pPr>
        <w:tabs>
          <w:tab w:val="left" w:pos="851"/>
        </w:tabs>
        <w:rPr>
          <w:rFonts w:eastAsia="Calibri"/>
        </w:rPr>
      </w:pPr>
      <w:r>
        <w:rPr>
          <w:b/>
          <w:bCs/>
        </w:rPr>
        <w:t>5</w:t>
      </w:r>
      <w:r w:rsidRPr="00A265AC">
        <w:rPr>
          <w:b/>
          <w:bCs/>
        </w:rPr>
        <w:t>.1.2</w:t>
      </w:r>
      <w:r>
        <w:rPr>
          <w:b/>
          <w:bCs/>
        </w:rPr>
        <w:t>9</w:t>
      </w:r>
      <w:r>
        <w:rPr>
          <w:b/>
          <w:bCs/>
        </w:rPr>
        <w:tab/>
      </w:r>
      <w:r w:rsidRPr="00A265AC">
        <w:rPr>
          <w:b/>
          <w:bCs/>
        </w:rPr>
        <w:t xml:space="preserve">Many hands problem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Since the development of AI involves contributions from many agents, it is difficult, both legally and morally, to assign responsibility, which is diffused among all the contributors to the AI-guided technology.</w:t>
      </w:r>
    </w:p>
    <w:p w14:paraId="4B09E0F7" w14:textId="77777777" w:rsidR="0004453C" w:rsidRPr="00A265AC" w:rsidRDefault="0004453C" w:rsidP="0004453C">
      <w:pPr>
        <w:tabs>
          <w:tab w:val="left" w:pos="851"/>
        </w:tabs>
        <w:rPr>
          <w:rFonts w:eastAsia="Calibri"/>
        </w:rPr>
      </w:pPr>
      <w:r>
        <w:rPr>
          <w:b/>
          <w:bCs/>
        </w:rPr>
        <w:t>5</w:t>
      </w:r>
      <w:r w:rsidRPr="00A265AC">
        <w:rPr>
          <w:b/>
          <w:bCs/>
        </w:rPr>
        <w:t>.1.</w:t>
      </w:r>
      <w:r>
        <w:rPr>
          <w:b/>
          <w:bCs/>
        </w:rPr>
        <w:t>30</w:t>
      </w:r>
      <w:r>
        <w:rPr>
          <w:b/>
          <w:bCs/>
        </w:rPr>
        <w:tab/>
      </w:r>
      <w:r w:rsidRPr="00A265AC">
        <w:rPr>
          <w:b/>
          <w:bCs/>
        </w:rPr>
        <w:t xml:space="preserve">Nonmaleficence </w:t>
      </w:r>
      <w:r w:rsidRPr="00A265AC">
        <w:rPr>
          <w:rFonts w:eastAsia="Calibri"/>
          <w:b/>
          <w:bCs/>
        </w:rPr>
        <w:t xml:space="preserve">[WHO </w:t>
      </w:r>
      <w:r>
        <w:rPr>
          <w:rFonts w:eastAsia="Calibri"/>
          <w:b/>
          <w:bCs/>
        </w:rPr>
        <w:t>GHE</w:t>
      </w:r>
      <w:r w:rsidRPr="00A265AC">
        <w:rPr>
          <w:rFonts w:eastAsia="Calibri"/>
          <w:b/>
          <w:bCs/>
        </w:rPr>
        <w:t>]</w:t>
      </w:r>
      <w:r w:rsidRPr="00A265AC">
        <w:rPr>
          <w:b/>
          <w:bCs/>
        </w:rPr>
        <w:t xml:space="preserve">: </w:t>
      </w:r>
      <w:r w:rsidRPr="00A265AC">
        <w:t>A principle requiring that health care providers and researchers do not inflict undue harm, either intentionally or through negligence.</w:t>
      </w:r>
    </w:p>
    <w:p w14:paraId="55083D92" w14:textId="77777777" w:rsidR="0004453C" w:rsidRPr="00A265AC" w:rsidRDefault="0004453C" w:rsidP="0004453C">
      <w:pPr>
        <w:tabs>
          <w:tab w:val="left" w:pos="851"/>
        </w:tabs>
        <w:rPr>
          <w:rFonts w:eastAsia="Calibri"/>
        </w:rPr>
      </w:pPr>
      <w:r>
        <w:rPr>
          <w:b/>
          <w:bCs/>
        </w:rPr>
        <w:t>5</w:t>
      </w:r>
      <w:r w:rsidRPr="00A265AC">
        <w:rPr>
          <w:b/>
          <w:bCs/>
        </w:rPr>
        <w:t>.1.3</w:t>
      </w:r>
      <w:r>
        <w:rPr>
          <w:b/>
          <w:bCs/>
        </w:rPr>
        <w:t>1</w:t>
      </w:r>
      <w:r>
        <w:rPr>
          <w:b/>
          <w:bCs/>
        </w:rPr>
        <w:tab/>
      </w:r>
      <w:r w:rsidRPr="00A265AC">
        <w:rPr>
          <w:b/>
          <w:bCs/>
        </w:rPr>
        <w:t xml:space="preserve">Peer disagreement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Disagreement between two competent experts – an AI machine and a doctor, where in there is no means of combining the decisions or of reasoning with the algorithm, and no clear rules for determining who is right.</w:t>
      </w:r>
    </w:p>
    <w:p w14:paraId="382EDBB6" w14:textId="77777777" w:rsidR="0004453C" w:rsidRPr="00A265AC" w:rsidRDefault="0004453C" w:rsidP="0004453C">
      <w:pPr>
        <w:tabs>
          <w:tab w:val="left" w:pos="851"/>
        </w:tabs>
        <w:rPr>
          <w:rFonts w:eastAsia="Calibri"/>
        </w:rPr>
      </w:pPr>
      <w:r>
        <w:rPr>
          <w:b/>
          <w:bCs/>
        </w:rPr>
        <w:t>5</w:t>
      </w:r>
      <w:r w:rsidRPr="00A265AC">
        <w:rPr>
          <w:b/>
          <w:bCs/>
        </w:rPr>
        <w:t>.1.3</w:t>
      </w:r>
      <w:r>
        <w:rPr>
          <w:b/>
          <w:bCs/>
        </w:rPr>
        <w:t>2</w:t>
      </w:r>
      <w:r>
        <w:rPr>
          <w:b/>
          <w:bCs/>
        </w:rPr>
        <w:tab/>
      </w:r>
      <w:r w:rsidRPr="00A265AC">
        <w:rPr>
          <w:b/>
          <w:bCs/>
        </w:rPr>
        <w:t xml:space="preserve">Privacy </w:t>
      </w:r>
      <w:r w:rsidRPr="00A265AC">
        <w:rPr>
          <w:rFonts w:eastAsia="Calibri"/>
          <w:b/>
          <w:bCs/>
        </w:rPr>
        <w:t xml:space="preserve">[WHO </w:t>
      </w:r>
      <w:r>
        <w:rPr>
          <w:rFonts w:eastAsia="Calibri"/>
          <w:b/>
          <w:bCs/>
        </w:rPr>
        <w:t>GHE</w:t>
      </w:r>
      <w:r w:rsidRPr="00A265AC">
        <w:rPr>
          <w:rFonts w:eastAsia="Calibri"/>
          <w:b/>
          <w:bCs/>
        </w:rPr>
        <w:t>]</w:t>
      </w:r>
      <w:r w:rsidRPr="00A265AC">
        <w:rPr>
          <w:b/>
          <w:bCs/>
        </w:rPr>
        <w:t xml:space="preserve">: </w:t>
      </w:r>
      <w:r w:rsidRPr="00A265AC">
        <w:t>Privacy seeks to protect a person from scrutiny by others. Respect for privacy implies that a person should not be expected to share personal information unless they so choose. Any violation of privacy requires ethical justification although it might be outweighed by other considerations in some cases (i.e. for the protection of the common good).</w:t>
      </w:r>
    </w:p>
    <w:p w14:paraId="78AFAE81" w14:textId="77777777" w:rsidR="0004453C" w:rsidRPr="00A265AC" w:rsidRDefault="0004453C" w:rsidP="0004453C">
      <w:pPr>
        <w:tabs>
          <w:tab w:val="left" w:pos="851"/>
        </w:tabs>
        <w:rPr>
          <w:rFonts w:eastAsia="Calibri"/>
        </w:rPr>
      </w:pPr>
      <w:r>
        <w:rPr>
          <w:b/>
          <w:bCs/>
        </w:rPr>
        <w:t>5</w:t>
      </w:r>
      <w:r w:rsidRPr="00A265AC">
        <w:rPr>
          <w:b/>
          <w:bCs/>
        </w:rPr>
        <w:t>.1.3</w:t>
      </w:r>
      <w:r>
        <w:rPr>
          <w:b/>
          <w:bCs/>
        </w:rPr>
        <w:t>3</w:t>
      </w:r>
      <w:r>
        <w:rPr>
          <w:b/>
          <w:bCs/>
        </w:rPr>
        <w:tab/>
      </w:r>
      <w:r w:rsidRPr="00A265AC">
        <w:rPr>
          <w:b/>
          <w:bCs/>
        </w:rPr>
        <w:t xml:space="preserve">Pseudo-anonymization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06C67F75" w14:textId="77777777" w:rsidR="0004453C" w:rsidRPr="00A265AC" w:rsidRDefault="0004453C" w:rsidP="0004453C">
      <w:pPr>
        <w:tabs>
          <w:tab w:val="left" w:pos="851"/>
        </w:tabs>
        <w:rPr>
          <w:rFonts w:eastAsia="Calibri"/>
        </w:rPr>
      </w:pPr>
      <w:r>
        <w:rPr>
          <w:b/>
          <w:bCs/>
        </w:rPr>
        <w:t>5</w:t>
      </w:r>
      <w:r w:rsidRPr="00A265AC">
        <w:rPr>
          <w:b/>
          <w:bCs/>
        </w:rPr>
        <w:t>.1.3</w:t>
      </w:r>
      <w:r>
        <w:rPr>
          <w:b/>
          <w:bCs/>
        </w:rPr>
        <w:t>4</w:t>
      </w:r>
      <w:r>
        <w:rPr>
          <w:b/>
          <w:bCs/>
        </w:rPr>
        <w:tab/>
      </w:r>
      <w:r w:rsidRPr="00A265AC">
        <w:rPr>
          <w:b/>
          <w:bCs/>
        </w:rPr>
        <w:t xml:space="preserve">Responsibility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Responsibility ensures that individuals and entities are held accountable for any adverse effects of their actions and is necessary to maintain trust and to protect human rights.</w:t>
      </w:r>
    </w:p>
    <w:p w14:paraId="081450E6" w14:textId="77777777" w:rsidR="0004453C" w:rsidRPr="00A265AC" w:rsidRDefault="0004453C" w:rsidP="0004453C">
      <w:pPr>
        <w:tabs>
          <w:tab w:val="left" w:pos="851"/>
        </w:tabs>
        <w:rPr>
          <w:rFonts w:eastAsia="Calibri"/>
        </w:rPr>
      </w:pPr>
      <w:r>
        <w:rPr>
          <w:b/>
          <w:bCs/>
        </w:rPr>
        <w:t>5</w:t>
      </w:r>
      <w:r w:rsidRPr="00A265AC">
        <w:rPr>
          <w:b/>
          <w:bCs/>
        </w:rPr>
        <w:t>.1.3</w:t>
      </w:r>
      <w:r>
        <w:rPr>
          <w:b/>
          <w:bCs/>
        </w:rPr>
        <w:t>5</w:t>
      </w:r>
      <w:r>
        <w:rPr>
          <w:b/>
          <w:bCs/>
        </w:rPr>
        <w:tab/>
      </w:r>
      <w:r w:rsidRPr="00A265AC">
        <w:rPr>
          <w:b/>
          <w:bCs/>
        </w:rPr>
        <w:t xml:space="preserve">Responsiveness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A requirement that designers, developers and users continuously, systematically, and transparently examine an AI technology to determine whether it is responding adequately, appropriately, and according to communicated expectations and requirements in the context in which it is used.</w:t>
      </w:r>
    </w:p>
    <w:p w14:paraId="0E702D2C" w14:textId="77777777" w:rsidR="0004453C" w:rsidRPr="00A265AC" w:rsidRDefault="0004453C" w:rsidP="0004453C">
      <w:pPr>
        <w:tabs>
          <w:tab w:val="left" w:pos="851"/>
        </w:tabs>
        <w:rPr>
          <w:rFonts w:eastAsia="Calibri"/>
        </w:rPr>
      </w:pPr>
      <w:r>
        <w:rPr>
          <w:b/>
          <w:bCs/>
        </w:rPr>
        <w:t>5</w:t>
      </w:r>
      <w:r w:rsidRPr="00A265AC">
        <w:rPr>
          <w:b/>
          <w:bCs/>
        </w:rPr>
        <w:t>.1.3</w:t>
      </w:r>
      <w:r>
        <w:rPr>
          <w:b/>
          <w:bCs/>
        </w:rPr>
        <w:t>6</w:t>
      </w:r>
      <w:r>
        <w:rPr>
          <w:b/>
          <w:bCs/>
        </w:rPr>
        <w:tab/>
      </w:r>
      <w:r w:rsidRPr="00A265AC">
        <w:rPr>
          <w:b/>
          <w:bCs/>
        </w:rPr>
        <w:t xml:space="preserve">Sustainability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AI technologies that can be fully integrated and sustained in a health-care system and designed to minimize its ecological footprint and increase energy efficiency.</w:t>
      </w:r>
    </w:p>
    <w:p w14:paraId="0081AB82" w14:textId="77777777" w:rsidR="0004453C" w:rsidRPr="00A265AC" w:rsidRDefault="0004453C" w:rsidP="0004453C">
      <w:pPr>
        <w:tabs>
          <w:tab w:val="left" w:pos="851"/>
        </w:tabs>
        <w:rPr>
          <w:rFonts w:eastAsia="Calibri"/>
        </w:rPr>
      </w:pPr>
      <w:r>
        <w:rPr>
          <w:b/>
          <w:bCs/>
        </w:rPr>
        <w:t>5</w:t>
      </w:r>
      <w:r w:rsidRPr="00A265AC">
        <w:rPr>
          <w:b/>
          <w:bCs/>
        </w:rPr>
        <w:t>.1.3</w:t>
      </w:r>
      <w:r>
        <w:rPr>
          <w:b/>
          <w:bCs/>
        </w:rPr>
        <w:t>7</w:t>
      </w:r>
      <w:r>
        <w:rPr>
          <w:b/>
          <w:bCs/>
        </w:rPr>
        <w:tab/>
      </w:r>
      <w:r w:rsidRPr="00A265AC">
        <w:rPr>
          <w:b/>
          <w:bCs/>
        </w:rPr>
        <w:t xml:space="preserve">Transparency </w:t>
      </w:r>
      <w:r w:rsidRPr="00A265AC">
        <w:rPr>
          <w:rFonts w:eastAsia="Calibri"/>
          <w:b/>
          <w:bCs/>
        </w:rPr>
        <w:t>[</w:t>
      </w:r>
      <w:r>
        <w:rPr>
          <w:rFonts w:eastAsia="Calibri"/>
          <w:b/>
          <w:bCs/>
        </w:rPr>
        <w:t>WHO AI-EG</w:t>
      </w:r>
      <w:r w:rsidRPr="00A265AC">
        <w:rPr>
          <w:rFonts w:eastAsia="Calibri"/>
          <w:b/>
          <w:bCs/>
        </w:rPr>
        <w:t>]</w:t>
      </w:r>
      <w:r w:rsidRPr="00A265AC">
        <w:rPr>
          <w:b/>
          <w:bCs/>
        </w:rPr>
        <w:t xml:space="preserve">: </w:t>
      </w:r>
      <w:r w:rsidRPr="00A265AC">
        <w:t>Transparency requires that sufficient information be published or documented before the design and deployment of an AI technology. Such information should facilitate meaningful public consultation and debate on how the AI technology is designed and how it should be used. Such information should continue to be published and documented regularly and in a timely manner after an AI technology is approved for use.</w:t>
      </w:r>
    </w:p>
    <w:p w14:paraId="099D4863" w14:textId="77777777" w:rsidR="0004453C" w:rsidRPr="00A237B3" w:rsidRDefault="0004453C" w:rsidP="0004453C">
      <w:pPr>
        <w:pStyle w:val="Heading2"/>
        <w:numPr>
          <w:ilvl w:val="1"/>
          <w:numId w:val="1"/>
        </w:numPr>
        <w:rPr>
          <w:rFonts w:eastAsia="Times New Roman" w:cs="Times New Roman"/>
        </w:rPr>
      </w:pPr>
      <w:bookmarkStart w:id="57" w:name="_Toc81184450"/>
      <w:bookmarkStart w:id="58" w:name="_Toc104873499"/>
      <w:r w:rsidRPr="3DC5FF4C">
        <w:rPr>
          <w:rFonts w:eastAsia="Times New Roman" w:cs="Times New Roman"/>
        </w:rPr>
        <w:t>Terms defined here</w:t>
      </w:r>
      <w:bookmarkEnd w:id="57"/>
      <w:bookmarkEnd w:id="58"/>
    </w:p>
    <w:p w14:paraId="71EEAD3E" w14:textId="77777777" w:rsidR="0004453C" w:rsidRPr="00A237B3" w:rsidRDefault="0004453C" w:rsidP="0004453C">
      <w:pPr>
        <w:keepNext/>
      </w:pPr>
      <w:r w:rsidRPr="00A237B3">
        <w:t>This draft glossary defines the following ethics terms:</w:t>
      </w:r>
    </w:p>
    <w:p w14:paraId="6C792077" w14:textId="77777777" w:rsidR="0004453C" w:rsidRDefault="0004453C" w:rsidP="0004453C"/>
    <w:p w14:paraId="7DDF5DE7" w14:textId="77777777" w:rsidR="0004453C" w:rsidRPr="00A239E4" w:rsidRDefault="0004453C" w:rsidP="0004453C">
      <w:r>
        <w:rPr>
          <w:b/>
        </w:rPr>
        <w:t>5</w:t>
      </w:r>
      <w:r w:rsidRPr="00A239E4">
        <w:rPr>
          <w:b/>
        </w:rPr>
        <w:t>.2.1</w:t>
      </w:r>
      <w:r w:rsidRPr="00A239E4">
        <w:rPr>
          <w:b/>
        </w:rPr>
        <w:tab/>
        <w:t>Trustworthy AI:</w:t>
      </w:r>
      <w:r w:rsidRPr="00A239E4">
        <w:t xml:space="preserve"> In the context of this document refers to AI systems and technologies that meet stakeholder’s expectation in terms of bias, explainability, provenance and other desirable characteristics. Therefore, stakeholders involved in the development, deployment, or operation of such AI-based systems should be held accountable for their proper functioning.</w:t>
      </w:r>
    </w:p>
    <w:p w14:paraId="7D225DAD" w14:textId="77777777" w:rsidR="0004453C" w:rsidRPr="00A265AC" w:rsidRDefault="0004453C" w:rsidP="0004453C">
      <w:pPr>
        <w:pStyle w:val="Heading1"/>
        <w:numPr>
          <w:ilvl w:val="0"/>
          <w:numId w:val="1"/>
        </w:numPr>
        <w:rPr>
          <w:rFonts w:eastAsia="Times New Roman" w:cs="Times New Roman"/>
        </w:rPr>
      </w:pPr>
      <w:bookmarkStart w:id="59" w:name="_Toc81184451"/>
      <w:bookmarkStart w:id="60" w:name="_Toc104873500"/>
      <w:r w:rsidRPr="3DC5FF4C">
        <w:rPr>
          <w:rFonts w:eastAsia="Times New Roman" w:cs="Times New Roman"/>
        </w:rPr>
        <w:t>Product terms and definitions</w:t>
      </w:r>
      <w:bookmarkEnd w:id="59"/>
      <w:bookmarkEnd w:id="60"/>
    </w:p>
    <w:p w14:paraId="2A70B24E" w14:textId="77777777" w:rsidR="0004453C" w:rsidRPr="00A265AC" w:rsidRDefault="0004453C" w:rsidP="0004453C">
      <w:pPr>
        <w:pStyle w:val="Heading2"/>
        <w:numPr>
          <w:ilvl w:val="1"/>
          <w:numId w:val="1"/>
        </w:numPr>
        <w:rPr>
          <w:rFonts w:eastAsia="Times New Roman" w:cs="Times New Roman"/>
        </w:rPr>
      </w:pPr>
      <w:bookmarkStart w:id="61" w:name="_Toc81184452"/>
      <w:bookmarkStart w:id="62" w:name="_Toc104873501"/>
      <w:r w:rsidRPr="3DC5FF4C">
        <w:rPr>
          <w:rFonts w:eastAsia="Times New Roman" w:cs="Times New Roman"/>
        </w:rPr>
        <w:t>Terms defined elsewhere</w:t>
      </w:r>
      <w:bookmarkEnd w:id="61"/>
      <w:bookmarkEnd w:id="62"/>
    </w:p>
    <w:p w14:paraId="407528F0" w14:textId="77777777" w:rsidR="0004453C" w:rsidRPr="00A265AC" w:rsidRDefault="0004453C" w:rsidP="0004453C">
      <w:r w:rsidRPr="00A265AC">
        <w:t>This draft glossary adopts the following product terms defined elsewhere:</w:t>
      </w:r>
    </w:p>
    <w:p w14:paraId="69B0476B" w14:textId="77777777" w:rsidR="0004453C" w:rsidRPr="00A265AC" w:rsidRDefault="0004453C" w:rsidP="0004453C">
      <w:pPr>
        <w:tabs>
          <w:tab w:val="left" w:pos="851"/>
        </w:tabs>
      </w:pPr>
      <w:r>
        <w:rPr>
          <w:b/>
          <w:bCs/>
        </w:rPr>
        <w:t>6</w:t>
      </w:r>
      <w:r w:rsidRPr="00A265AC">
        <w:rPr>
          <w:b/>
          <w:bCs/>
        </w:rPr>
        <w:t>.1.1</w:t>
      </w:r>
      <w:r w:rsidRPr="00A265AC">
        <w:tab/>
      </w:r>
      <w:r w:rsidRPr="00A265AC">
        <w:rPr>
          <w:b/>
          <w:bCs/>
        </w:rPr>
        <w:t>Software as a Medical Device (SaMD) [</w:t>
      </w:r>
      <w:r w:rsidRPr="0012578F">
        <w:rPr>
          <w:b/>
          <w:bCs/>
        </w:rPr>
        <w:t>IMDRF SaMD-N12</w:t>
      </w:r>
      <w:r w:rsidRPr="00A265AC">
        <w:rPr>
          <w:b/>
          <w:bCs/>
        </w:rPr>
        <w:t>]:</w:t>
      </w:r>
      <w:r w:rsidRPr="00A265AC">
        <w:t xml:space="preserve"> Software intended to be used for one or more medical purposes that perform these purposes without being part of a hardware medical device.</w:t>
      </w:r>
      <w:bookmarkStart w:id="63" w:name="_Toc79462032"/>
      <w:bookmarkEnd w:id="63"/>
    </w:p>
    <w:p w14:paraId="2AB0B19C" w14:textId="77777777" w:rsidR="0004453C" w:rsidRPr="00A265AC" w:rsidRDefault="0004453C" w:rsidP="0004453C">
      <w:pPr>
        <w:pStyle w:val="Heading2"/>
        <w:numPr>
          <w:ilvl w:val="1"/>
          <w:numId w:val="1"/>
        </w:numPr>
        <w:rPr>
          <w:rFonts w:eastAsia="Times New Roman" w:cs="Times New Roman"/>
        </w:rPr>
      </w:pPr>
      <w:bookmarkStart w:id="64" w:name="_Toc81184453"/>
      <w:bookmarkStart w:id="65" w:name="_Toc104873502"/>
      <w:r w:rsidRPr="3DC5FF4C">
        <w:rPr>
          <w:rFonts w:eastAsia="Times New Roman" w:cs="Times New Roman"/>
        </w:rPr>
        <w:t>Terms defined here</w:t>
      </w:r>
      <w:bookmarkEnd w:id="64"/>
      <w:bookmarkEnd w:id="65"/>
    </w:p>
    <w:p w14:paraId="579A6A10" w14:textId="77777777" w:rsidR="0004453C" w:rsidRPr="00A265AC" w:rsidRDefault="0004453C" w:rsidP="0004453C">
      <w:r w:rsidRPr="00A265AC">
        <w:t>This draft glossary defines the following product terms:</w:t>
      </w:r>
    </w:p>
    <w:p w14:paraId="59E3D116" w14:textId="77777777" w:rsidR="0004453C" w:rsidRPr="00A265AC" w:rsidRDefault="0004453C" w:rsidP="0004453C">
      <w:pPr>
        <w:tabs>
          <w:tab w:val="left" w:pos="851"/>
        </w:tabs>
      </w:pPr>
      <w:r>
        <w:rPr>
          <w:b/>
          <w:bCs/>
        </w:rPr>
        <w:t>6</w:t>
      </w:r>
      <w:r w:rsidRPr="00A265AC">
        <w:rPr>
          <w:b/>
          <w:bCs/>
        </w:rPr>
        <w:t>.2.1</w:t>
      </w:r>
      <w:r>
        <w:tab/>
      </w:r>
      <w:r w:rsidRPr="00A265AC">
        <w:rPr>
          <w:b/>
          <w:bCs/>
        </w:rPr>
        <w:t>Total Product Life Cycle (TPLC):</w:t>
      </w:r>
      <w:r w:rsidRPr="00A265AC">
        <w:t xml:space="preserve"> Total Product Life Cycle (TPLC) is a conceptual framework for holistically managing any product or service throughout all of its stages, e.g. from inception to introduction, growth, maturity, and decline.</w:t>
      </w:r>
    </w:p>
    <w:p w14:paraId="13D91AB4" w14:textId="77777777" w:rsidR="0004453C" w:rsidRPr="00A265AC" w:rsidRDefault="0004453C" w:rsidP="0004453C">
      <w:pPr>
        <w:rPr>
          <w:rFonts w:eastAsia="Calibri"/>
          <w:highlight w:val="yellow"/>
        </w:rPr>
      </w:pPr>
    </w:p>
    <w:p w14:paraId="0AE2197A" w14:textId="77777777" w:rsidR="0004453C" w:rsidRPr="00A265AC" w:rsidRDefault="0004453C" w:rsidP="0004453C">
      <w:pPr>
        <w:pStyle w:val="Heading1"/>
        <w:numPr>
          <w:ilvl w:val="0"/>
          <w:numId w:val="1"/>
        </w:numPr>
        <w:rPr>
          <w:rFonts w:eastAsia="Times New Roman" w:cs="Times New Roman"/>
        </w:rPr>
      </w:pPr>
      <w:bookmarkStart w:id="66" w:name="_Toc81184454"/>
      <w:bookmarkStart w:id="67" w:name="_Toc104873503"/>
      <w:r w:rsidRPr="25591418">
        <w:rPr>
          <w:rFonts w:eastAsia="Times New Roman" w:cs="Times New Roman"/>
        </w:rPr>
        <w:t>Policy Terms and definitions</w:t>
      </w:r>
      <w:bookmarkEnd w:id="66"/>
      <w:bookmarkEnd w:id="67"/>
    </w:p>
    <w:p w14:paraId="1EF805A2" w14:textId="77777777" w:rsidR="0004453C" w:rsidRPr="00A265AC" w:rsidRDefault="0004453C" w:rsidP="0004453C">
      <w:pPr>
        <w:pStyle w:val="Heading2"/>
        <w:numPr>
          <w:ilvl w:val="1"/>
          <w:numId w:val="1"/>
        </w:numPr>
        <w:rPr>
          <w:rFonts w:eastAsia="Times New Roman" w:cs="Times New Roman"/>
        </w:rPr>
      </w:pPr>
      <w:bookmarkStart w:id="68" w:name="_Toc81184455"/>
      <w:bookmarkStart w:id="69" w:name="_Toc104873504"/>
      <w:r w:rsidRPr="3DC5FF4C">
        <w:rPr>
          <w:rFonts w:eastAsia="Times New Roman" w:cs="Times New Roman"/>
        </w:rPr>
        <w:t>Terms defined elsewhere</w:t>
      </w:r>
      <w:bookmarkEnd w:id="68"/>
      <w:bookmarkEnd w:id="69"/>
    </w:p>
    <w:p w14:paraId="2BFCE70D" w14:textId="77777777" w:rsidR="0004453C" w:rsidRPr="00A265AC" w:rsidRDefault="0004453C" w:rsidP="0004453C">
      <w:r w:rsidRPr="00A265AC">
        <w:t>This draft glossary adopts the following policy terms defined elsewhere:</w:t>
      </w:r>
    </w:p>
    <w:p w14:paraId="2038B757" w14:textId="77777777" w:rsidR="0004453C" w:rsidRPr="00A265AC" w:rsidRDefault="0004453C" w:rsidP="0004453C">
      <w:r>
        <w:rPr>
          <w:b/>
          <w:bCs/>
        </w:rPr>
        <w:t>7</w:t>
      </w:r>
      <w:r w:rsidRPr="00A265AC">
        <w:rPr>
          <w:b/>
          <w:bCs/>
        </w:rPr>
        <w:t>.1.1</w:t>
      </w:r>
      <w:r w:rsidRPr="00A265AC">
        <w:tab/>
      </w:r>
      <w:r w:rsidRPr="00A265AC">
        <w:rPr>
          <w:b/>
          <w:bCs/>
        </w:rPr>
        <w:t>High Income Countries (HIC)</w:t>
      </w:r>
      <w:r>
        <w:t xml:space="preserve">: List of countries with higher levels of income that is defined by the </w:t>
      </w:r>
      <w:r w:rsidRPr="00A265AC">
        <w:t>World Bank</w:t>
      </w:r>
      <w:r>
        <w:t xml:space="preserve"> and reviewed regularly, as found at</w:t>
      </w:r>
      <w:r w:rsidRPr="00B42767">
        <w:t xml:space="preserve"> </w:t>
      </w:r>
      <w:hyperlink r:id="rId37" w:history="1">
        <w:r w:rsidRPr="00B42767">
          <w:rPr>
            <w:rStyle w:val="Hyperlink"/>
          </w:rPr>
          <w:t>https://datahelpdesk.worldbank.org/</w:t>
        </w:r>
        <w:r>
          <w:rPr>
            <w:rStyle w:val="Hyperlink"/>
          </w:rPr>
          <w:t>‌</w:t>
        </w:r>
        <w:r w:rsidRPr="00B42767">
          <w:rPr>
            <w:rStyle w:val="Hyperlink"/>
          </w:rPr>
          <w:t>knowledgebase/articles/906519</w:t>
        </w:r>
      </w:hyperlink>
      <w:r w:rsidRPr="00B42767">
        <w:t>.</w:t>
      </w:r>
    </w:p>
    <w:p w14:paraId="3ADE415F" w14:textId="77777777" w:rsidR="0004453C" w:rsidRPr="00A265AC" w:rsidRDefault="0004453C" w:rsidP="0004453C">
      <w:r>
        <w:rPr>
          <w:b/>
          <w:bCs/>
        </w:rPr>
        <w:t>7</w:t>
      </w:r>
      <w:r w:rsidRPr="00A265AC">
        <w:rPr>
          <w:b/>
          <w:bCs/>
        </w:rPr>
        <w:t>.1.2</w:t>
      </w:r>
      <w:r w:rsidRPr="00A265AC">
        <w:tab/>
      </w:r>
      <w:r w:rsidRPr="00A265AC">
        <w:rPr>
          <w:b/>
          <w:bCs/>
        </w:rPr>
        <w:t>Low- and lower-middle income countries (LMIC)</w:t>
      </w:r>
      <w:r>
        <w:t xml:space="preserve">: List of countries with lower levels of income that is defined by the </w:t>
      </w:r>
      <w:r w:rsidRPr="00A265AC">
        <w:t>World Bank</w:t>
      </w:r>
      <w:r>
        <w:t xml:space="preserve"> and reviewed regularly, as found at</w:t>
      </w:r>
      <w:r w:rsidRPr="00B42767">
        <w:t xml:space="preserve"> </w:t>
      </w:r>
      <w:hyperlink r:id="rId38" w:history="1">
        <w:r w:rsidRPr="002E5D55">
          <w:rPr>
            <w:rStyle w:val="Hyperlink"/>
          </w:rPr>
          <w:t>https://datahelpdesk.‌worldbank.org/knowledgebase/articles/906519</w:t>
        </w:r>
      </w:hyperlink>
      <w:r w:rsidRPr="00B42767">
        <w:t>.</w:t>
      </w:r>
    </w:p>
    <w:p w14:paraId="7B7EBF43" w14:textId="77777777" w:rsidR="0004453C" w:rsidRPr="00A265AC" w:rsidRDefault="0004453C" w:rsidP="0004453C">
      <w:pPr>
        <w:pStyle w:val="Heading2"/>
        <w:numPr>
          <w:ilvl w:val="1"/>
          <w:numId w:val="1"/>
        </w:numPr>
        <w:rPr>
          <w:rFonts w:eastAsia="Times New Roman" w:cs="Times New Roman"/>
        </w:rPr>
      </w:pPr>
      <w:bookmarkStart w:id="70" w:name="_Toc81184456"/>
      <w:bookmarkStart w:id="71" w:name="_Toc104873505"/>
      <w:r w:rsidRPr="3DC5FF4C">
        <w:rPr>
          <w:rFonts w:eastAsia="Times New Roman" w:cs="Times New Roman"/>
        </w:rPr>
        <w:t>Terms defined here</w:t>
      </w:r>
      <w:bookmarkEnd w:id="70"/>
      <w:bookmarkEnd w:id="71"/>
    </w:p>
    <w:p w14:paraId="487C60CE" w14:textId="77777777" w:rsidR="0004453C" w:rsidRPr="00A265AC" w:rsidRDefault="0004453C" w:rsidP="0004453C">
      <w:r w:rsidRPr="00A265AC">
        <w:t>This draft glossary defines the following policy terms:</w:t>
      </w:r>
    </w:p>
    <w:p w14:paraId="669A953A" w14:textId="77777777" w:rsidR="0004453C" w:rsidRPr="00A265AC" w:rsidRDefault="0004453C" w:rsidP="0004453C">
      <w:pPr>
        <w:rPr>
          <w:rFonts w:eastAsia="Calibri"/>
        </w:rPr>
      </w:pPr>
      <w:r>
        <w:rPr>
          <w:b/>
          <w:bCs/>
        </w:rPr>
        <w:t>7</w:t>
      </w:r>
      <w:r w:rsidRPr="00A265AC">
        <w:rPr>
          <w:b/>
          <w:bCs/>
        </w:rPr>
        <w:t>.2.1</w:t>
      </w:r>
      <w:r w:rsidRPr="00A265AC">
        <w:tab/>
      </w:r>
      <w:r w:rsidRPr="00A265AC">
        <w:rPr>
          <w:b/>
          <w:bCs/>
        </w:rPr>
        <w:t>Focus Group</w:t>
      </w:r>
      <w:r w:rsidRPr="00A265AC">
        <w:t xml:space="preserve">: An ITU-T Focus Group is a group created under the provisions of [ITU-T A.7] </w:t>
      </w:r>
      <w:r w:rsidRPr="00A265AC">
        <w:rPr>
          <w:rFonts w:eastAsia="Calibri"/>
        </w:rPr>
        <w:t xml:space="preserve">to </w:t>
      </w:r>
      <w:r w:rsidRPr="00A265AC">
        <w:t>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w:t>
      </w:r>
      <w:r w:rsidRPr="00A265AC">
        <w:rPr>
          <w:rFonts w:eastAsia="Calibri"/>
        </w:rPr>
        <w:t xml:space="preserve"> They augment an ITU-T study group work programme by providing an alternative working environment for the quick development of specifications in their chosen areas. (Adapted from [ITU-T A.1].)</w:t>
      </w:r>
    </w:p>
    <w:p w14:paraId="535BBC78" w14:textId="77777777" w:rsidR="0004453C" w:rsidRPr="00A265AC" w:rsidRDefault="0004453C" w:rsidP="0004453C">
      <w:pPr>
        <w:rPr>
          <w:rFonts w:eastAsia="Calibri"/>
        </w:rPr>
      </w:pPr>
      <w:r>
        <w:rPr>
          <w:rFonts w:eastAsia="Calibri"/>
          <w:b/>
          <w:bCs/>
        </w:rPr>
        <w:t>7</w:t>
      </w:r>
      <w:r w:rsidRPr="00A265AC">
        <w:rPr>
          <w:rFonts w:eastAsia="Calibri"/>
          <w:b/>
          <w:bCs/>
        </w:rPr>
        <w:t>.</w:t>
      </w:r>
      <w:r>
        <w:rPr>
          <w:rFonts w:eastAsia="Calibri"/>
          <w:b/>
          <w:bCs/>
        </w:rPr>
        <w:t>2</w:t>
      </w:r>
      <w:r w:rsidRPr="00A265AC">
        <w:rPr>
          <w:rFonts w:eastAsia="Calibri"/>
          <w:b/>
          <w:bCs/>
        </w:rPr>
        <w:t>.</w:t>
      </w:r>
      <w:r>
        <w:rPr>
          <w:rFonts w:eastAsia="Calibri"/>
          <w:b/>
          <w:bCs/>
        </w:rPr>
        <w:t>2</w:t>
      </w:r>
      <w:r w:rsidRPr="00A265AC">
        <w:tab/>
      </w:r>
      <w:r w:rsidRPr="00A265AC">
        <w:rPr>
          <w:rFonts w:eastAsia="Calibri"/>
          <w:b/>
          <w:bCs/>
        </w:rPr>
        <w:t>Sustainable Development Goals</w:t>
      </w:r>
      <w:r>
        <w:rPr>
          <w:rFonts w:eastAsia="Calibri"/>
          <w:b/>
          <w:bCs/>
        </w:rPr>
        <w:t xml:space="preserve"> (SDGs)</w:t>
      </w:r>
      <w:r w:rsidRPr="00A265AC">
        <w:rPr>
          <w:rFonts w:eastAsia="Calibri"/>
          <w:b/>
          <w:bCs/>
        </w:rPr>
        <w:t xml:space="preserve"> </w:t>
      </w:r>
      <w:r>
        <w:rPr>
          <w:rFonts w:eastAsia="Calibri"/>
        </w:rPr>
        <w:t>(</w:t>
      </w:r>
      <w:r w:rsidRPr="00A265AC">
        <w:rPr>
          <w:rFonts w:eastAsia="Calibri"/>
        </w:rPr>
        <w:t xml:space="preserve">Adapted from </w:t>
      </w:r>
      <w:r>
        <w:rPr>
          <w:rFonts w:eastAsia="Calibri"/>
        </w:rPr>
        <w:t>UN-SDGs])</w:t>
      </w:r>
      <w:r w:rsidRPr="00A265AC">
        <w:rPr>
          <w:rFonts w:eastAsia="Calibri"/>
        </w:rPr>
        <w:t xml:space="preserve">: The Sustainable Development Goals of the United Nations are </w:t>
      </w:r>
      <w:r w:rsidRPr="00B42767">
        <w:rPr>
          <w:rFonts w:eastAsia="Calibri"/>
        </w:rPr>
        <w:t xml:space="preserve">urgent </w:t>
      </w:r>
      <w:r>
        <w:rPr>
          <w:rFonts w:eastAsia="Calibri"/>
        </w:rPr>
        <w:t>"</w:t>
      </w:r>
      <w:r w:rsidRPr="00B42767">
        <w:rPr>
          <w:rFonts w:eastAsia="Calibri"/>
        </w:rPr>
        <w:t>call</w:t>
      </w:r>
      <w:r>
        <w:rPr>
          <w:rFonts w:eastAsia="Calibri"/>
        </w:rPr>
        <w:t>s</w:t>
      </w:r>
      <w:r w:rsidRPr="00B42767">
        <w:rPr>
          <w:rFonts w:eastAsia="Calibri"/>
        </w:rPr>
        <w:t xml:space="preserve"> for action</w:t>
      </w:r>
      <w:r>
        <w:rPr>
          <w:rFonts w:eastAsia="Calibri"/>
        </w:rPr>
        <w:t>"</w:t>
      </w:r>
      <w:r w:rsidRPr="00B42767">
        <w:rPr>
          <w:rFonts w:eastAsia="Calibri"/>
        </w:rPr>
        <w:t xml:space="preserve"> by all countries </w:t>
      </w:r>
      <w:r>
        <w:rPr>
          <w:rFonts w:eastAsia="Calibri"/>
        </w:rPr>
        <w:t xml:space="preserve">in 17 areas of human development </w:t>
      </w:r>
      <w:r w:rsidRPr="00B42767">
        <w:rPr>
          <w:rFonts w:eastAsia="Calibri"/>
        </w:rPr>
        <w:t>in a global partnership. They recognize that ending poverty and other deprivations must go hand-in-hand with strategies that improve health and education, reduce inequality, and spur economic growth – all while tackling climate change and working to preserve our oceans and forests.</w:t>
      </w:r>
      <w:r>
        <w:rPr>
          <w:rFonts w:eastAsia="Calibri"/>
        </w:rPr>
        <w:t xml:space="preserve"> </w:t>
      </w:r>
      <w:r w:rsidRPr="00A265AC">
        <w:rPr>
          <w:rFonts w:eastAsia="Calibri"/>
        </w:rPr>
        <w:t xml:space="preserve">SDG 3 "Ensure healthy lives and promote well-being for all at all ages" </w:t>
      </w:r>
      <w:r>
        <w:rPr>
          <w:rFonts w:eastAsia="Calibri"/>
        </w:rPr>
        <w:t xml:space="preserve">is </w:t>
      </w:r>
      <w:r w:rsidRPr="00A265AC">
        <w:rPr>
          <w:rFonts w:eastAsia="Calibri"/>
        </w:rPr>
        <w:t>particularly relevant for AI for Health.</w:t>
      </w:r>
    </w:p>
    <w:p w14:paraId="015A1EBD" w14:textId="77777777" w:rsidR="0004453C" w:rsidRPr="00A265AC" w:rsidRDefault="0004453C" w:rsidP="0004453C">
      <w:pPr>
        <w:rPr>
          <w:rFonts w:eastAsia="Calibri"/>
        </w:rPr>
      </w:pPr>
    </w:p>
    <w:p w14:paraId="7959F5A6" w14:textId="77777777" w:rsidR="0004453C" w:rsidRPr="00A265AC" w:rsidRDefault="0004453C" w:rsidP="0004453C">
      <w:pPr>
        <w:pStyle w:val="Heading1"/>
        <w:numPr>
          <w:ilvl w:val="0"/>
          <w:numId w:val="1"/>
        </w:numPr>
        <w:rPr>
          <w:rFonts w:eastAsia="Times New Roman" w:cs="Times New Roman"/>
        </w:rPr>
      </w:pPr>
      <w:bookmarkStart w:id="72" w:name="_Toc81184457"/>
      <w:bookmarkStart w:id="73" w:name="_Toc104873506"/>
      <w:r w:rsidRPr="3DC5FF4C">
        <w:rPr>
          <w:rFonts w:eastAsia="Times New Roman" w:cs="Times New Roman"/>
        </w:rPr>
        <w:t>Abbreviations</w:t>
      </w:r>
      <w:bookmarkEnd w:id="72"/>
      <w:r w:rsidRPr="3DC5FF4C">
        <w:rPr>
          <w:rFonts w:eastAsia="Times New Roman" w:cs="Times New Roman"/>
        </w:rPr>
        <w:t xml:space="preserve"> and acronyms</w:t>
      </w:r>
      <w:bookmarkEnd w:id="73"/>
    </w:p>
    <w:tbl>
      <w:tblPr>
        <w:tblW w:w="9570" w:type="dxa"/>
        <w:tblLayout w:type="fixed"/>
        <w:tblLook w:val="01E0" w:firstRow="1" w:lastRow="1" w:firstColumn="1" w:lastColumn="1" w:noHBand="0" w:noVBand="0"/>
      </w:tblPr>
      <w:tblGrid>
        <w:gridCol w:w="1755"/>
        <w:gridCol w:w="7815"/>
      </w:tblGrid>
      <w:tr w:rsidR="0004453C" w:rsidRPr="00A265AC" w14:paraId="5EDC85FD" w14:textId="77777777" w:rsidTr="008F31DC">
        <w:tc>
          <w:tcPr>
            <w:tcW w:w="1755" w:type="dxa"/>
          </w:tcPr>
          <w:p w14:paraId="0B31DBF8" w14:textId="77777777" w:rsidR="0004453C" w:rsidRPr="00A265AC" w:rsidRDefault="0004453C" w:rsidP="008F31DC">
            <w:r w:rsidRPr="00A265AC">
              <w:t>AI</w:t>
            </w:r>
          </w:p>
        </w:tc>
        <w:tc>
          <w:tcPr>
            <w:tcW w:w="7815" w:type="dxa"/>
          </w:tcPr>
          <w:p w14:paraId="12D05F16" w14:textId="77777777" w:rsidR="0004453C" w:rsidRPr="00A265AC" w:rsidRDefault="0004453C" w:rsidP="008F31DC">
            <w:pPr>
              <w:rPr>
                <w:rFonts w:eastAsia="Calibri"/>
              </w:rPr>
            </w:pPr>
            <w:r w:rsidRPr="00A265AC">
              <w:t>Artificial Intelligence</w:t>
            </w:r>
          </w:p>
        </w:tc>
      </w:tr>
      <w:tr w:rsidR="0004453C" w:rsidRPr="00A265AC" w14:paraId="3A544179" w14:textId="77777777" w:rsidTr="008F31DC">
        <w:tc>
          <w:tcPr>
            <w:tcW w:w="1755" w:type="dxa"/>
          </w:tcPr>
          <w:p w14:paraId="4D0D2130" w14:textId="77777777" w:rsidR="0004453C" w:rsidRPr="00A265AC" w:rsidRDefault="0004453C" w:rsidP="008F31DC">
            <w:pPr>
              <w:rPr>
                <w:rFonts w:eastAsia="Calibri"/>
              </w:rPr>
            </w:pPr>
            <w:r w:rsidRPr="00A265AC">
              <w:rPr>
                <w:rFonts w:eastAsia="Calibri"/>
              </w:rPr>
              <w:t>AI-MD</w:t>
            </w:r>
          </w:p>
        </w:tc>
        <w:tc>
          <w:tcPr>
            <w:tcW w:w="7815" w:type="dxa"/>
          </w:tcPr>
          <w:p w14:paraId="0BBF05F5" w14:textId="77777777" w:rsidR="0004453C" w:rsidRPr="00A265AC" w:rsidRDefault="0004453C" w:rsidP="008F31DC">
            <w:pPr>
              <w:rPr>
                <w:rFonts w:eastAsia="Calibri"/>
              </w:rPr>
            </w:pPr>
            <w:r w:rsidRPr="00A265AC">
              <w:rPr>
                <w:rFonts w:eastAsia="Calibri"/>
              </w:rPr>
              <w:t>AI based medical device</w:t>
            </w:r>
          </w:p>
        </w:tc>
      </w:tr>
      <w:tr w:rsidR="0004453C" w:rsidRPr="00A265AC" w14:paraId="1A848D3A" w14:textId="77777777" w:rsidTr="008F31DC">
        <w:tc>
          <w:tcPr>
            <w:tcW w:w="1755" w:type="dxa"/>
          </w:tcPr>
          <w:p w14:paraId="4D60A502" w14:textId="77777777" w:rsidR="0004453C" w:rsidRPr="00A265AC" w:rsidRDefault="0004453C" w:rsidP="008F31DC">
            <w:pPr>
              <w:rPr>
                <w:rFonts w:eastAsia="Calibri"/>
              </w:rPr>
            </w:pPr>
            <w:r w:rsidRPr="00A265AC">
              <w:rPr>
                <w:rFonts w:eastAsia="Calibri"/>
              </w:rPr>
              <w:t>AI4H</w:t>
            </w:r>
          </w:p>
        </w:tc>
        <w:tc>
          <w:tcPr>
            <w:tcW w:w="7815" w:type="dxa"/>
          </w:tcPr>
          <w:p w14:paraId="0FA726B4" w14:textId="77777777" w:rsidR="0004453C" w:rsidRPr="00A265AC" w:rsidRDefault="0004453C" w:rsidP="008F31DC">
            <w:pPr>
              <w:rPr>
                <w:rFonts w:eastAsia="Calibri"/>
              </w:rPr>
            </w:pPr>
            <w:r w:rsidRPr="00A265AC">
              <w:rPr>
                <w:rFonts w:eastAsia="Calibri"/>
              </w:rPr>
              <w:t>Artificial Intelligence for health</w:t>
            </w:r>
          </w:p>
        </w:tc>
      </w:tr>
      <w:tr w:rsidR="0004453C" w:rsidRPr="00A265AC" w14:paraId="2FC3D39D" w14:textId="77777777" w:rsidTr="008F31DC">
        <w:tc>
          <w:tcPr>
            <w:tcW w:w="1755" w:type="dxa"/>
          </w:tcPr>
          <w:p w14:paraId="6A2AA8A2" w14:textId="77777777" w:rsidR="0004453C" w:rsidRPr="00A265AC" w:rsidRDefault="0004453C" w:rsidP="008F31DC">
            <w:pPr>
              <w:rPr>
                <w:rFonts w:eastAsia="Calibri"/>
              </w:rPr>
            </w:pPr>
            <w:r w:rsidRPr="00A265AC">
              <w:rPr>
                <w:rFonts w:eastAsia="Calibri"/>
              </w:rPr>
              <w:t>API</w:t>
            </w:r>
          </w:p>
        </w:tc>
        <w:tc>
          <w:tcPr>
            <w:tcW w:w="7815" w:type="dxa"/>
          </w:tcPr>
          <w:p w14:paraId="01944265" w14:textId="77777777" w:rsidR="0004453C" w:rsidRPr="00A265AC" w:rsidRDefault="0004453C" w:rsidP="008F31DC">
            <w:pPr>
              <w:rPr>
                <w:rFonts w:eastAsia="Calibri"/>
              </w:rPr>
            </w:pPr>
            <w:r w:rsidRPr="00A265AC">
              <w:rPr>
                <w:rFonts w:eastAsia="Calibri"/>
              </w:rPr>
              <w:t>Application Programming Interface</w:t>
            </w:r>
          </w:p>
        </w:tc>
      </w:tr>
      <w:tr w:rsidR="0004453C" w:rsidRPr="00A265AC" w14:paraId="708289EA" w14:textId="77777777" w:rsidTr="008F31DC">
        <w:tc>
          <w:tcPr>
            <w:tcW w:w="1755" w:type="dxa"/>
          </w:tcPr>
          <w:p w14:paraId="069A0D59" w14:textId="77777777" w:rsidR="0004453C" w:rsidRPr="00A265AC" w:rsidRDefault="0004453C" w:rsidP="008F31DC">
            <w:pPr>
              <w:rPr>
                <w:rFonts w:eastAsia="Calibri"/>
              </w:rPr>
            </w:pPr>
            <w:r w:rsidRPr="00A265AC">
              <w:rPr>
                <w:rFonts w:eastAsia="Calibri"/>
              </w:rPr>
              <w:t>CfTGP</w:t>
            </w:r>
          </w:p>
        </w:tc>
        <w:tc>
          <w:tcPr>
            <w:tcW w:w="7815" w:type="dxa"/>
          </w:tcPr>
          <w:p w14:paraId="5EFED01B" w14:textId="77777777" w:rsidR="0004453C" w:rsidRPr="00A265AC" w:rsidRDefault="0004453C" w:rsidP="008F31DC">
            <w:pPr>
              <w:rPr>
                <w:rFonts w:eastAsia="Calibri"/>
              </w:rPr>
            </w:pPr>
            <w:r w:rsidRPr="00A265AC">
              <w:rPr>
                <w:rFonts w:eastAsia="Calibri"/>
              </w:rPr>
              <w:t>Call for Topic Group Participation</w:t>
            </w:r>
          </w:p>
        </w:tc>
      </w:tr>
      <w:tr w:rsidR="0004453C" w:rsidRPr="00A265AC" w14:paraId="397A817D" w14:textId="77777777" w:rsidTr="008F31DC">
        <w:tc>
          <w:tcPr>
            <w:tcW w:w="1755" w:type="dxa"/>
          </w:tcPr>
          <w:p w14:paraId="5AF1BFF5" w14:textId="77777777" w:rsidR="0004453C" w:rsidRPr="00A265AC" w:rsidRDefault="0004453C" w:rsidP="008F31DC">
            <w:pPr>
              <w:rPr>
                <w:rFonts w:eastAsia="Calibri"/>
              </w:rPr>
            </w:pPr>
            <w:r w:rsidRPr="00A265AC">
              <w:rPr>
                <w:rFonts w:eastAsia="Calibri"/>
              </w:rPr>
              <w:t>CNN</w:t>
            </w:r>
          </w:p>
        </w:tc>
        <w:tc>
          <w:tcPr>
            <w:tcW w:w="7815" w:type="dxa"/>
          </w:tcPr>
          <w:p w14:paraId="075DEDDA" w14:textId="77777777" w:rsidR="0004453C" w:rsidRPr="00A265AC" w:rsidRDefault="0004453C" w:rsidP="008F31DC">
            <w:pPr>
              <w:rPr>
                <w:rFonts w:eastAsia="Calibri"/>
              </w:rPr>
            </w:pPr>
            <w:r w:rsidRPr="00A265AC">
              <w:rPr>
                <w:rFonts w:eastAsia="Calibri"/>
              </w:rPr>
              <w:t>Convolutional Neural Network</w:t>
            </w:r>
          </w:p>
        </w:tc>
      </w:tr>
      <w:tr w:rsidR="0004453C" w:rsidRPr="00A265AC" w14:paraId="05E0FC87" w14:textId="77777777" w:rsidTr="008F31DC">
        <w:tc>
          <w:tcPr>
            <w:tcW w:w="1755" w:type="dxa"/>
          </w:tcPr>
          <w:p w14:paraId="2BC66237" w14:textId="77777777" w:rsidR="0004453C" w:rsidRPr="00A265AC" w:rsidRDefault="0004453C" w:rsidP="008F31DC">
            <w:pPr>
              <w:rPr>
                <w:rFonts w:eastAsia="Calibri"/>
              </w:rPr>
            </w:pPr>
            <w:r w:rsidRPr="00A265AC">
              <w:rPr>
                <w:rFonts w:eastAsia="Calibri"/>
              </w:rPr>
              <w:t>COA</w:t>
            </w:r>
          </w:p>
        </w:tc>
        <w:tc>
          <w:tcPr>
            <w:tcW w:w="7815" w:type="dxa"/>
          </w:tcPr>
          <w:p w14:paraId="74B2AE98" w14:textId="77777777" w:rsidR="0004453C" w:rsidRPr="00A265AC" w:rsidRDefault="0004453C" w:rsidP="008F31DC">
            <w:pPr>
              <w:rPr>
                <w:rFonts w:eastAsia="Calibri"/>
              </w:rPr>
            </w:pPr>
            <w:r w:rsidRPr="00A265AC">
              <w:rPr>
                <w:rFonts w:eastAsia="Calibri"/>
              </w:rPr>
              <w:t>Clinical outcome assessment</w:t>
            </w:r>
          </w:p>
        </w:tc>
      </w:tr>
      <w:tr w:rsidR="0004453C" w:rsidRPr="00A265AC" w14:paraId="7045362A" w14:textId="77777777" w:rsidTr="008F31DC">
        <w:tc>
          <w:tcPr>
            <w:tcW w:w="1755" w:type="dxa"/>
          </w:tcPr>
          <w:p w14:paraId="23446B89" w14:textId="77777777" w:rsidR="0004453C" w:rsidRPr="00A265AC" w:rsidRDefault="0004453C" w:rsidP="008F31DC">
            <w:pPr>
              <w:rPr>
                <w:rFonts w:eastAsia="Calibri"/>
              </w:rPr>
            </w:pPr>
            <w:r w:rsidRPr="00A265AC">
              <w:rPr>
                <w:rFonts w:eastAsia="Calibri"/>
              </w:rPr>
              <w:t>CONSORT-AI</w:t>
            </w:r>
          </w:p>
        </w:tc>
        <w:tc>
          <w:tcPr>
            <w:tcW w:w="7815" w:type="dxa"/>
          </w:tcPr>
          <w:p w14:paraId="12DE2BDB" w14:textId="77777777" w:rsidR="0004453C" w:rsidRPr="00A265AC" w:rsidRDefault="0004453C" w:rsidP="008F31DC">
            <w:pPr>
              <w:rPr>
                <w:rFonts w:eastAsia="Calibri"/>
              </w:rPr>
            </w:pPr>
            <w:r w:rsidRPr="00A265AC">
              <w:rPr>
                <w:rFonts w:eastAsia="Calibri"/>
              </w:rPr>
              <w:t>Consolidated Standards of Reporting Trials</w:t>
            </w:r>
          </w:p>
        </w:tc>
      </w:tr>
      <w:tr w:rsidR="0004453C" w:rsidRPr="00A265AC" w14:paraId="493CC8D8" w14:textId="77777777" w:rsidTr="008F31DC">
        <w:tc>
          <w:tcPr>
            <w:tcW w:w="1755" w:type="dxa"/>
          </w:tcPr>
          <w:p w14:paraId="2A3BDFA5" w14:textId="77777777" w:rsidR="0004453C" w:rsidRPr="00A265AC" w:rsidRDefault="0004453C" w:rsidP="008F31DC">
            <w:pPr>
              <w:rPr>
                <w:rFonts w:eastAsia="Calibri"/>
              </w:rPr>
            </w:pPr>
            <w:r w:rsidRPr="00A265AC">
              <w:rPr>
                <w:rFonts w:eastAsia="Calibri"/>
              </w:rPr>
              <w:t>DEL</w:t>
            </w:r>
          </w:p>
        </w:tc>
        <w:tc>
          <w:tcPr>
            <w:tcW w:w="7815" w:type="dxa"/>
          </w:tcPr>
          <w:p w14:paraId="55FF967B" w14:textId="77777777" w:rsidR="0004453C" w:rsidRPr="00A265AC" w:rsidRDefault="0004453C" w:rsidP="008F31DC">
            <w:pPr>
              <w:rPr>
                <w:rFonts w:eastAsia="Calibri"/>
              </w:rPr>
            </w:pPr>
            <w:r w:rsidRPr="00A265AC">
              <w:rPr>
                <w:rFonts w:eastAsia="Calibri"/>
              </w:rPr>
              <w:t>Deliverable</w:t>
            </w:r>
          </w:p>
        </w:tc>
      </w:tr>
      <w:tr w:rsidR="0004453C" w:rsidRPr="00A265AC" w14:paraId="0E258282" w14:textId="77777777" w:rsidTr="008F31DC">
        <w:tc>
          <w:tcPr>
            <w:tcW w:w="1755" w:type="dxa"/>
          </w:tcPr>
          <w:p w14:paraId="3BF1F058" w14:textId="77777777" w:rsidR="0004453C" w:rsidRPr="00A265AC" w:rsidRDefault="0004453C" w:rsidP="008F31DC">
            <w:pPr>
              <w:rPr>
                <w:rFonts w:eastAsia="Calibri"/>
              </w:rPr>
            </w:pPr>
            <w:r w:rsidRPr="00A265AC">
              <w:rPr>
                <w:rFonts w:eastAsia="Calibri"/>
              </w:rPr>
              <w:t>DL</w:t>
            </w:r>
          </w:p>
        </w:tc>
        <w:tc>
          <w:tcPr>
            <w:tcW w:w="7815" w:type="dxa"/>
          </w:tcPr>
          <w:p w14:paraId="4B9E2CB2" w14:textId="77777777" w:rsidR="0004453C" w:rsidRPr="00A265AC" w:rsidRDefault="0004453C" w:rsidP="008F31DC">
            <w:pPr>
              <w:rPr>
                <w:rFonts w:eastAsia="Calibri"/>
              </w:rPr>
            </w:pPr>
            <w:r w:rsidRPr="00A265AC">
              <w:rPr>
                <w:rFonts w:eastAsia="Calibri"/>
              </w:rPr>
              <w:t>Deep Learning</w:t>
            </w:r>
          </w:p>
        </w:tc>
      </w:tr>
      <w:tr w:rsidR="0004453C" w:rsidRPr="00A265AC" w14:paraId="07309020" w14:textId="77777777" w:rsidTr="008F31DC">
        <w:tc>
          <w:tcPr>
            <w:tcW w:w="1755" w:type="dxa"/>
          </w:tcPr>
          <w:p w14:paraId="500C6089" w14:textId="77777777" w:rsidR="0004453C" w:rsidRPr="00A265AC" w:rsidRDefault="0004453C" w:rsidP="008F31DC">
            <w:pPr>
              <w:rPr>
                <w:rFonts w:eastAsia="Calibri"/>
              </w:rPr>
            </w:pPr>
            <w:r w:rsidRPr="00A265AC">
              <w:rPr>
                <w:rFonts w:eastAsia="Calibri"/>
              </w:rPr>
              <w:t>FDA</w:t>
            </w:r>
          </w:p>
        </w:tc>
        <w:tc>
          <w:tcPr>
            <w:tcW w:w="7815" w:type="dxa"/>
          </w:tcPr>
          <w:p w14:paraId="05E0412A" w14:textId="77777777" w:rsidR="0004453C" w:rsidRPr="00A265AC" w:rsidRDefault="0004453C" w:rsidP="008F31DC">
            <w:pPr>
              <w:rPr>
                <w:rFonts w:eastAsia="Calibri"/>
              </w:rPr>
            </w:pPr>
            <w:r w:rsidRPr="00A265AC">
              <w:rPr>
                <w:rFonts w:eastAsia="Calibri"/>
              </w:rPr>
              <w:t>Food and Drug Administration</w:t>
            </w:r>
          </w:p>
        </w:tc>
      </w:tr>
      <w:tr w:rsidR="0004453C" w:rsidRPr="00A265AC" w14:paraId="208A96FF" w14:textId="77777777" w:rsidTr="008F31DC">
        <w:tc>
          <w:tcPr>
            <w:tcW w:w="1755" w:type="dxa"/>
          </w:tcPr>
          <w:p w14:paraId="6D15C103" w14:textId="77777777" w:rsidR="0004453C" w:rsidRPr="00A265AC" w:rsidRDefault="0004453C" w:rsidP="008F31DC">
            <w:pPr>
              <w:rPr>
                <w:rFonts w:eastAsia="Calibri"/>
              </w:rPr>
            </w:pPr>
            <w:r w:rsidRPr="00A265AC">
              <w:rPr>
                <w:rFonts w:eastAsia="Calibri"/>
              </w:rPr>
              <w:t>FG</w:t>
            </w:r>
          </w:p>
        </w:tc>
        <w:tc>
          <w:tcPr>
            <w:tcW w:w="7815" w:type="dxa"/>
          </w:tcPr>
          <w:p w14:paraId="769A826D" w14:textId="77777777" w:rsidR="0004453C" w:rsidRPr="00A265AC" w:rsidRDefault="0004453C" w:rsidP="008F31DC">
            <w:pPr>
              <w:rPr>
                <w:rFonts w:eastAsia="Calibri"/>
              </w:rPr>
            </w:pPr>
            <w:r w:rsidRPr="00A265AC">
              <w:rPr>
                <w:rFonts w:eastAsia="Calibri"/>
              </w:rPr>
              <w:t>Focus Group</w:t>
            </w:r>
          </w:p>
        </w:tc>
      </w:tr>
      <w:tr w:rsidR="0004453C" w:rsidRPr="00A265AC" w14:paraId="0615B01D" w14:textId="77777777" w:rsidTr="008F31DC">
        <w:tc>
          <w:tcPr>
            <w:tcW w:w="1755" w:type="dxa"/>
          </w:tcPr>
          <w:p w14:paraId="7FCF70CD" w14:textId="77777777" w:rsidR="0004453C" w:rsidRPr="00A265AC" w:rsidRDefault="0004453C" w:rsidP="008F31DC">
            <w:pPr>
              <w:rPr>
                <w:rFonts w:eastAsia="Calibri"/>
              </w:rPr>
            </w:pPr>
            <w:r w:rsidRPr="00A265AC">
              <w:rPr>
                <w:rFonts w:eastAsia="Calibri"/>
              </w:rPr>
              <w:t>FG-AI4H</w:t>
            </w:r>
          </w:p>
        </w:tc>
        <w:tc>
          <w:tcPr>
            <w:tcW w:w="7815" w:type="dxa"/>
          </w:tcPr>
          <w:p w14:paraId="54276334" w14:textId="77777777" w:rsidR="0004453C" w:rsidRPr="00A265AC" w:rsidRDefault="0004453C" w:rsidP="008F31DC">
            <w:pPr>
              <w:rPr>
                <w:rFonts w:eastAsia="Calibri"/>
              </w:rPr>
            </w:pPr>
            <w:r w:rsidRPr="00A265AC">
              <w:rPr>
                <w:rFonts w:eastAsia="Calibri"/>
              </w:rPr>
              <w:t>Focus Group on AI for Health</w:t>
            </w:r>
          </w:p>
        </w:tc>
      </w:tr>
      <w:tr w:rsidR="0004453C" w:rsidRPr="00A265AC" w14:paraId="76799567" w14:textId="77777777" w:rsidTr="008F31DC">
        <w:tc>
          <w:tcPr>
            <w:tcW w:w="1755" w:type="dxa"/>
          </w:tcPr>
          <w:p w14:paraId="0912036F" w14:textId="77777777" w:rsidR="0004453C" w:rsidRPr="00A265AC" w:rsidRDefault="0004453C" w:rsidP="008F31DC">
            <w:pPr>
              <w:rPr>
                <w:rFonts w:eastAsia="Calibri"/>
              </w:rPr>
            </w:pPr>
            <w:r w:rsidRPr="00A265AC">
              <w:rPr>
                <w:rFonts w:eastAsia="Calibri"/>
              </w:rPr>
              <w:t>GDPR</w:t>
            </w:r>
          </w:p>
        </w:tc>
        <w:tc>
          <w:tcPr>
            <w:tcW w:w="7815" w:type="dxa"/>
          </w:tcPr>
          <w:p w14:paraId="131A63F6" w14:textId="77777777" w:rsidR="0004453C" w:rsidRPr="00A265AC" w:rsidRDefault="0004453C" w:rsidP="008F31DC">
            <w:pPr>
              <w:rPr>
                <w:rFonts w:eastAsia="Calibri"/>
              </w:rPr>
            </w:pPr>
            <w:r w:rsidRPr="00A265AC">
              <w:rPr>
                <w:rFonts w:eastAsia="Calibri"/>
              </w:rPr>
              <w:t>General Data Protection Regulation</w:t>
            </w:r>
          </w:p>
        </w:tc>
      </w:tr>
      <w:tr w:rsidR="0004453C" w:rsidRPr="00A265AC" w14:paraId="04AD3765" w14:textId="77777777" w:rsidTr="008F31DC">
        <w:tc>
          <w:tcPr>
            <w:tcW w:w="1755" w:type="dxa"/>
          </w:tcPr>
          <w:p w14:paraId="316583BC" w14:textId="77777777" w:rsidR="0004453C" w:rsidRPr="00A265AC" w:rsidRDefault="0004453C" w:rsidP="008F31DC">
            <w:pPr>
              <w:rPr>
                <w:rFonts w:eastAsia="Calibri"/>
              </w:rPr>
            </w:pPr>
            <w:r w:rsidRPr="00A265AC">
              <w:rPr>
                <w:rFonts w:eastAsia="Calibri"/>
              </w:rPr>
              <w:t>IMDRF</w:t>
            </w:r>
          </w:p>
        </w:tc>
        <w:tc>
          <w:tcPr>
            <w:tcW w:w="7815" w:type="dxa"/>
          </w:tcPr>
          <w:p w14:paraId="1E7B8BC1" w14:textId="77777777" w:rsidR="0004453C" w:rsidRPr="00A265AC" w:rsidRDefault="0004453C" w:rsidP="008F31DC">
            <w:pPr>
              <w:rPr>
                <w:rFonts w:eastAsia="Calibri"/>
              </w:rPr>
            </w:pPr>
            <w:r w:rsidRPr="00A265AC">
              <w:rPr>
                <w:rFonts w:eastAsia="Calibri"/>
              </w:rPr>
              <w:t>International Medical Device Regulators Forum</w:t>
            </w:r>
          </w:p>
        </w:tc>
      </w:tr>
      <w:tr w:rsidR="0004453C" w:rsidRPr="00A265AC" w14:paraId="3B957FAA" w14:textId="77777777" w:rsidTr="008F31DC">
        <w:tc>
          <w:tcPr>
            <w:tcW w:w="1755" w:type="dxa"/>
          </w:tcPr>
          <w:p w14:paraId="0432CDB9" w14:textId="77777777" w:rsidR="0004453C" w:rsidRPr="00A265AC" w:rsidRDefault="0004453C" w:rsidP="008F31DC">
            <w:pPr>
              <w:rPr>
                <w:rFonts w:eastAsia="Calibri"/>
              </w:rPr>
            </w:pPr>
            <w:r w:rsidRPr="00A265AC">
              <w:rPr>
                <w:rFonts w:eastAsia="Calibri"/>
              </w:rPr>
              <w:t>IP</w:t>
            </w:r>
          </w:p>
        </w:tc>
        <w:tc>
          <w:tcPr>
            <w:tcW w:w="7815" w:type="dxa"/>
          </w:tcPr>
          <w:p w14:paraId="2C0AF63E" w14:textId="77777777" w:rsidR="0004453C" w:rsidRPr="00A265AC" w:rsidRDefault="0004453C" w:rsidP="008F31DC">
            <w:pPr>
              <w:rPr>
                <w:rFonts w:eastAsia="Calibri"/>
              </w:rPr>
            </w:pPr>
            <w:r w:rsidRPr="00A265AC">
              <w:rPr>
                <w:rFonts w:eastAsia="Calibri"/>
              </w:rPr>
              <w:t>Intellectual property</w:t>
            </w:r>
          </w:p>
        </w:tc>
      </w:tr>
      <w:tr w:rsidR="0004453C" w:rsidRPr="00A265AC" w14:paraId="25DD2832" w14:textId="77777777" w:rsidTr="008F31DC">
        <w:tc>
          <w:tcPr>
            <w:tcW w:w="1755" w:type="dxa"/>
          </w:tcPr>
          <w:p w14:paraId="714F801C" w14:textId="77777777" w:rsidR="0004453C" w:rsidRPr="00A265AC" w:rsidRDefault="0004453C" w:rsidP="008F31DC">
            <w:pPr>
              <w:rPr>
                <w:rFonts w:eastAsia="Calibri"/>
              </w:rPr>
            </w:pPr>
            <w:r w:rsidRPr="00A265AC">
              <w:rPr>
                <w:rFonts w:eastAsia="Calibri"/>
              </w:rPr>
              <w:t>ISO</w:t>
            </w:r>
          </w:p>
        </w:tc>
        <w:tc>
          <w:tcPr>
            <w:tcW w:w="7815" w:type="dxa"/>
          </w:tcPr>
          <w:p w14:paraId="11F2ACD5" w14:textId="77777777" w:rsidR="0004453C" w:rsidRPr="00A265AC" w:rsidRDefault="0004453C" w:rsidP="008F31DC">
            <w:pPr>
              <w:rPr>
                <w:rFonts w:eastAsia="Calibri"/>
              </w:rPr>
            </w:pPr>
            <w:r w:rsidRPr="00A265AC">
              <w:rPr>
                <w:rFonts w:eastAsia="Calibri"/>
              </w:rPr>
              <w:t>International Standardization Organization</w:t>
            </w:r>
          </w:p>
        </w:tc>
      </w:tr>
      <w:tr w:rsidR="0004453C" w:rsidRPr="00A265AC" w14:paraId="020A9DF9" w14:textId="77777777" w:rsidTr="008F31DC">
        <w:tc>
          <w:tcPr>
            <w:tcW w:w="1755" w:type="dxa"/>
          </w:tcPr>
          <w:p w14:paraId="305BBE36" w14:textId="77777777" w:rsidR="0004453C" w:rsidRPr="00A265AC" w:rsidRDefault="0004453C" w:rsidP="008F31DC">
            <w:pPr>
              <w:rPr>
                <w:rFonts w:eastAsia="Calibri"/>
              </w:rPr>
            </w:pPr>
            <w:r w:rsidRPr="00A265AC">
              <w:rPr>
                <w:rFonts w:eastAsia="Calibri"/>
              </w:rPr>
              <w:t>ITU</w:t>
            </w:r>
          </w:p>
        </w:tc>
        <w:tc>
          <w:tcPr>
            <w:tcW w:w="7815" w:type="dxa"/>
          </w:tcPr>
          <w:p w14:paraId="4A9CF25C" w14:textId="77777777" w:rsidR="0004453C" w:rsidRPr="00A265AC" w:rsidRDefault="0004453C" w:rsidP="008F31DC">
            <w:pPr>
              <w:rPr>
                <w:rFonts w:eastAsia="Calibri"/>
              </w:rPr>
            </w:pPr>
            <w:r w:rsidRPr="00A265AC">
              <w:rPr>
                <w:rFonts w:eastAsia="Calibri"/>
              </w:rPr>
              <w:t>International Telecommunication Union</w:t>
            </w:r>
          </w:p>
        </w:tc>
      </w:tr>
      <w:tr w:rsidR="0004453C" w:rsidRPr="00A265AC" w14:paraId="10714A35" w14:textId="77777777" w:rsidTr="008F31DC">
        <w:tc>
          <w:tcPr>
            <w:tcW w:w="1755" w:type="dxa"/>
          </w:tcPr>
          <w:p w14:paraId="6C5B182B" w14:textId="77777777" w:rsidR="0004453C" w:rsidRPr="00A265AC" w:rsidRDefault="0004453C" w:rsidP="008F31DC">
            <w:pPr>
              <w:rPr>
                <w:rFonts w:eastAsia="Calibri"/>
              </w:rPr>
            </w:pPr>
            <w:r w:rsidRPr="00A265AC">
              <w:rPr>
                <w:rFonts w:eastAsia="Calibri"/>
              </w:rPr>
              <w:t>LMIC</w:t>
            </w:r>
          </w:p>
        </w:tc>
        <w:tc>
          <w:tcPr>
            <w:tcW w:w="7815" w:type="dxa"/>
          </w:tcPr>
          <w:p w14:paraId="7DBB2B19" w14:textId="77777777" w:rsidR="0004453C" w:rsidRPr="00A265AC" w:rsidRDefault="0004453C" w:rsidP="008F31DC">
            <w:pPr>
              <w:rPr>
                <w:rFonts w:eastAsia="Calibri"/>
              </w:rPr>
            </w:pPr>
            <w:r w:rsidRPr="00A265AC">
              <w:rPr>
                <w:rFonts w:eastAsia="Calibri"/>
              </w:rPr>
              <w:t>Low-and middle-income countries</w:t>
            </w:r>
          </w:p>
        </w:tc>
      </w:tr>
      <w:tr w:rsidR="0004453C" w:rsidRPr="00A265AC" w14:paraId="569A8E93" w14:textId="77777777" w:rsidTr="008F31DC">
        <w:tc>
          <w:tcPr>
            <w:tcW w:w="1755" w:type="dxa"/>
          </w:tcPr>
          <w:p w14:paraId="65388AEC" w14:textId="77777777" w:rsidR="0004453C" w:rsidRPr="00A265AC" w:rsidRDefault="0004453C" w:rsidP="008F31DC">
            <w:pPr>
              <w:rPr>
                <w:rFonts w:eastAsia="Calibri"/>
              </w:rPr>
            </w:pPr>
            <w:r w:rsidRPr="00A265AC">
              <w:rPr>
                <w:rFonts w:eastAsia="Calibri"/>
              </w:rPr>
              <w:t>MDR</w:t>
            </w:r>
          </w:p>
        </w:tc>
        <w:tc>
          <w:tcPr>
            <w:tcW w:w="7815" w:type="dxa"/>
          </w:tcPr>
          <w:p w14:paraId="45367E5D" w14:textId="77777777" w:rsidR="0004453C" w:rsidRPr="00A265AC" w:rsidRDefault="0004453C" w:rsidP="008F31DC">
            <w:pPr>
              <w:rPr>
                <w:rFonts w:eastAsia="Calibri"/>
              </w:rPr>
            </w:pPr>
            <w:r w:rsidRPr="00A265AC">
              <w:rPr>
                <w:rFonts w:eastAsia="Calibri"/>
              </w:rPr>
              <w:t>Medical Device Regulation</w:t>
            </w:r>
          </w:p>
        </w:tc>
      </w:tr>
      <w:tr w:rsidR="0004453C" w:rsidRPr="00A265AC" w14:paraId="7A1AA6E3" w14:textId="77777777" w:rsidTr="008F31DC">
        <w:tc>
          <w:tcPr>
            <w:tcW w:w="1755" w:type="dxa"/>
          </w:tcPr>
          <w:p w14:paraId="025C809D" w14:textId="77777777" w:rsidR="0004453C" w:rsidRPr="00A265AC" w:rsidRDefault="0004453C" w:rsidP="008F31DC">
            <w:pPr>
              <w:rPr>
                <w:rFonts w:eastAsia="Calibri"/>
              </w:rPr>
            </w:pPr>
            <w:r w:rsidRPr="00A265AC">
              <w:rPr>
                <w:rFonts w:eastAsia="Calibri"/>
              </w:rPr>
              <w:t>ML</w:t>
            </w:r>
          </w:p>
        </w:tc>
        <w:tc>
          <w:tcPr>
            <w:tcW w:w="7815" w:type="dxa"/>
          </w:tcPr>
          <w:p w14:paraId="31BEA708" w14:textId="77777777" w:rsidR="0004453C" w:rsidRPr="00A265AC" w:rsidRDefault="0004453C" w:rsidP="008F31DC">
            <w:pPr>
              <w:rPr>
                <w:rFonts w:eastAsia="Calibri"/>
              </w:rPr>
            </w:pPr>
            <w:r w:rsidRPr="00A265AC">
              <w:rPr>
                <w:rFonts w:eastAsia="Calibri"/>
              </w:rPr>
              <w:t>Machine Learning</w:t>
            </w:r>
          </w:p>
        </w:tc>
      </w:tr>
      <w:tr w:rsidR="0004453C" w:rsidRPr="00A265AC" w14:paraId="570B8937" w14:textId="77777777" w:rsidTr="008F31DC">
        <w:tc>
          <w:tcPr>
            <w:tcW w:w="1755" w:type="dxa"/>
          </w:tcPr>
          <w:p w14:paraId="6B814028" w14:textId="77777777" w:rsidR="0004453C" w:rsidRPr="00A265AC" w:rsidRDefault="0004453C" w:rsidP="008F31DC">
            <w:pPr>
              <w:rPr>
                <w:rFonts w:eastAsia="Calibri"/>
              </w:rPr>
            </w:pPr>
            <w:r w:rsidRPr="00A265AC">
              <w:rPr>
                <w:rFonts w:eastAsia="Calibri"/>
              </w:rPr>
              <w:t>NGO</w:t>
            </w:r>
          </w:p>
        </w:tc>
        <w:tc>
          <w:tcPr>
            <w:tcW w:w="7815" w:type="dxa"/>
          </w:tcPr>
          <w:p w14:paraId="58873BBC" w14:textId="77777777" w:rsidR="0004453C" w:rsidRPr="00A265AC" w:rsidRDefault="0004453C" w:rsidP="008F31DC">
            <w:pPr>
              <w:rPr>
                <w:rFonts w:eastAsia="Calibri"/>
              </w:rPr>
            </w:pPr>
            <w:r w:rsidRPr="00A265AC">
              <w:rPr>
                <w:rFonts w:eastAsia="Calibri"/>
              </w:rPr>
              <w:t>Non-Governmental Organization</w:t>
            </w:r>
          </w:p>
        </w:tc>
      </w:tr>
      <w:tr w:rsidR="0004453C" w:rsidRPr="00A265AC" w14:paraId="20A6D3B4" w14:textId="77777777" w:rsidTr="008F31DC">
        <w:tc>
          <w:tcPr>
            <w:tcW w:w="1755" w:type="dxa"/>
          </w:tcPr>
          <w:p w14:paraId="709BEEBA" w14:textId="77777777" w:rsidR="0004453C" w:rsidRPr="00A265AC" w:rsidRDefault="0004453C" w:rsidP="008F31DC">
            <w:pPr>
              <w:rPr>
                <w:rFonts w:eastAsia="Calibri"/>
              </w:rPr>
            </w:pPr>
            <w:r w:rsidRPr="00A265AC">
              <w:rPr>
                <w:rFonts w:eastAsia="Calibri"/>
              </w:rPr>
              <w:t>NN</w:t>
            </w:r>
          </w:p>
        </w:tc>
        <w:tc>
          <w:tcPr>
            <w:tcW w:w="7815" w:type="dxa"/>
          </w:tcPr>
          <w:p w14:paraId="2922370E" w14:textId="77777777" w:rsidR="0004453C" w:rsidRPr="00A265AC" w:rsidRDefault="0004453C" w:rsidP="008F31DC">
            <w:pPr>
              <w:rPr>
                <w:rFonts w:eastAsia="Calibri"/>
              </w:rPr>
            </w:pPr>
            <w:r w:rsidRPr="00A265AC">
              <w:rPr>
                <w:rFonts w:eastAsia="Calibri"/>
              </w:rPr>
              <w:t>Neural Networks</w:t>
            </w:r>
          </w:p>
        </w:tc>
      </w:tr>
      <w:tr w:rsidR="0004453C" w:rsidRPr="00A265AC" w14:paraId="17526243" w14:textId="77777777" w:rsidTr="008F31DC">
        <w:tc>
          <w:tcPr>
            <w:tcW w:w="1755" w:type="dxa"/>
          </w:tcPr>
          <w:p w14:paraId="3B145C09" w14:textId="77777777" w:rsidR="0004453C" w:rsidRPr="00A265AC" w:rsidRDefault="0004453C" w:rsidP="008F31DC">
            <w:pPr>
              <w:rPr>
                <w:rFonts w:eastAsia="Calibri"/>
              </w:rPr>
            </w:pPr>
            <w:r w:rsidRPr="00A265AC">
              <w:rPr>
                <w:rFonts w:eastAsia="Calibri"/>
              </w:rPr>
              <w:t>SaMD</w:t>
            </w:r>
          </w:p>
        </w:tc>
        <w:tc>
          <w:tcPr>
            <w:tcW w:w="7815" w:type="dxa"/>
          </w:tcPr>
          <w:p w14:paraId="171B8F3A" w14:textId="77777777" w:rsidR="0004453C" w:rsidRPr="00A265AC" w:rsidRDefault="0004453C" w:rsidP="008F31DC">
            <w:pPr>
              <w:rPr>
                <w:rFonts w:eastAsia="Calibri"/>
              </w:rPr>
            </w:pPr>
            <w:r w:rsidRPr="00A265AC">
              <w:rPr>
                <w:rFonts w:eastAsia="Calibri"/>
              </w:rPr>
              <w:t>Software as a Medical Device</w:t>
            </w:r>
          </w:p>
        </w:tc>
      </w:tr>
      <w:tr w:rsidR="0004453C" w:rsidRPr="00A265AC" w14:paraId="2F331E55" w14:textId="77777777" w:rsidTr="008F31DC">
        <w:tc>
          <w:tcPr>
            <w:tcW w:w="1755" w:type="dxa"/>
          </w:tcPr>
          <w:p w14:paraId="4E907509" w14:textId="77777777" w:rsidR="0004453C" w:rsidRPr="00A265AC" w:rsidRDefault="0004453C" w:rsidP="008F31DC">
            <w:pPr>
              <w:rPr>
                <w:rFonts w:eastAsia="Calibri"/>
              </w:rPr>
            </w:pPr>
            <w:r w:rsidRPr="00A265AC">
              <w:rPr>
                <w:rFonts w:eastAsia="Calibri"/>
              </w:rPr>
              <w:t>SDG</w:t>
            </w:r>
          </w:p>
        </w:tc>
        <w:tc>
          <w:tcPr>
            <w:tcW w:w="7815" w:type="dxa"/>
          </w:tcPr>
          <w:p w14:paraId="16E6CC2A" w14:textId="77777777" w:rsidR="0004453C" w:rsidRPr="00A265AC" w:rsidRDefault="0004453C" w:rsidP="008F31DC">
            <w:pPr>
              <w:rPr>
                <w:rFonts w:eastAsia="Calibri"/>
              </w:rPr>
            </w:pPr>
            <w:r w:rsidRPr="00A265AC">
              <w:rPr>
                <w:rFonts w:eastAsia="Calibri"/>
              </w:rPr>
              <w:t>Sustainable Development Goal</w:t>
            </w:r>
          </w:p>
        </w:tc>
      </w:tr>
      <w:tr w:rsidR="0004453C" w:rsidRPr="00A265AC" w14:paraId="2652AB02" w14:textId="77777777" w:rsidTr="008F31DC">
        <w:tc>
          <w:tcPr>
            <w:tcW w:w="1755" w:type="dxa"/>
          </w:tcPr>
          <w:p w14:paraId="571F69C3" w14:textId="77777777" w:rsidR="0004453C" w:rsidRPr="00A265AC" w:rsidRDefault="0004453C" w:rsidP="008F31DC">
            <w:pPr>
              <w:rPr>
                <w:rFonts w:eastAsia="Calibri"/>
              </w:rPr>
            </w:pPr>
            <w:r w:rsidRPr="00A265AC">
              <w:rPr>
                <w:rFonts w:eastAsia="Calibri"/>
              </w:rPr>
              <w:t>TG</w:t>
            </w:r>
          </w:p>
        </w:tc>
        <w:tc>
          <w:tcPr>
            <w:tcW w:w="7815" w:type="dxa"/>
          </w:tcPr>
          <w:p w14:paraId="6B29313C" w14:textId="77777777" w:rsidR="0004453C" w:rsidRPr="00A265AC" w:rsidRDefault="0004453C" w:rsidP="008F31DC">
            <w:pPr>
              <w:rPr>
                <w:rFonts w:eastAsia="Calibri"/>
              </w:rPr>
            </w:pPr>
            <w:r w:rsidRPr="00A265AC">
              <w:rPr>
                <w:rFonts w:eastAsia="Calibri"/>
              </w:rPr>
              <w:t>Topic Group</w:t>
            </w:r>
          </w:p>
        </w:tc>
      </w:tr>
      <w:tr w:rsidR="0004453C" w:rsidRPr="00A265AC" w14:paraId="15196C06" w14:textId="77777777" w:rsidTr="008F31DC">
        <w:tc>
          <w:tcPr>
            <w:tcW w:w="1755" w:type="dxa"/>
          </w:tcPr>
          <w:p w14:paraId="4C7727E5" w14:textId="77777777" w:rsidR="0004453C" w:rsidRPr="00A265AC" w:rsidRDefault="0004453C" w:rsidP="008F31DC">
            <w:pPr>
              <w:rPr>
                <w:rFonts w:eastAsia="Calibri"/>
              </w:rPr>
            </w:pPr>
            <w:r w:rsidRPr="00A265AC">
              <w:rPr>
                <w:rFonts w:eastAsia="Calibri"/>
              </w:rPr>
              <w:t>TPLC</w:t>
            </w:r>
          </w:p>
        </w:tc>
        <w:tc>
          <w:tcPr>
            <w:tcW w:w="7815" w:type="dxa"/>
          </w:tcPr>
          <w:p w14:paraId="12425090" w14:textId="77777777" w:rsidR="0004453C" w:rsidRPr="00A265AC" w:rsidRDefault="0004453C" w:rsidP="008F31DC">
            <w:pPr>
              <w:rPr>
                <w:rFonts w:eastAsia="Calibri"/>
              </w:rPr>
            </w:pPr>
            <w:r w:rsidRPr="00A265AC">
              <w:rPr>
                <w:rFonts w:eastAsia="Calibri"/>
              </w:rPr>
              <w:t>Total Product Life Cycle</w:t>
            </w:r>
          </w:p>
        </w:tc>
      </w:tr>
      <w:tr w:rsidR="0004453C" w:rsidRPr="00A265AC" w14:paraId="5A3C594B" w14:textId="77777777" w:rsidTr="008F31DC">
        <w:tc>
          <w:tcPr>
            <w:tcW w:w="1755" w:type="dxa"/>
          </w:tcPr>
          <w:p w14:paraId="0B51CF24" w14:textId="77777777" w:rsidR="0004453C" w:rsidRPr="00A265AC" w:rsidRDefault="0004453C" w:rsidP="008F31DC">
            <w:pPr>
              <w:rPr>
                <w:rFonts w:eastAsia="Calibri"/>
              </w:rPr>
            </w:pPr>
            <w:r w:rsidRPr="00A265AC">
              <w:rPr>
                <w:rFonts w:eastAsia="Calibri"/>
              </w:rPr>
              <w:t>UN</w:t>
            </w:r>
          </w:p>
        </w:tc>
        <w:tc>
          <w:tcPr>
            <w:tcW w:w="7815" w:type="dxa"/>
          </w:tcPr>
          <w:p w14:paraId="5C844AF4" w14:textId="77777777" w:rsidR="0004453C" w:rsidRPr="00A265AC" w:rsidRDefault="0004453C" w:rsidP="008F31DC">
            <w:pPr>
              <w:rPr>
                <w:rFonts w:eastAsia="Calibri"/>
              </w:rPr>
            </w:pPr>
            <w:r w:rsidRPr="00A265AC">
              <w:rPr>
                <w:rFonts w:eastAsia="Calibri"/>
              </w:rPr>
              <w:t>United Nations</w:t>
            </w:r>
          </w:p>
        </w:tc>
      </w:tr>
      <w:tr w:rsidR="0004453C" w:rsidRPr="00A265AC" w14:paraId="367564AD" w14:textId="77777777" w:rsidTr="008F31DC">
        <w:tc>
          <w:tcPr>
            <w:tcW w:w="1755" w:type="dxa"/>
          </w:tcPr>
          <w:p w14:paraId="583A663D" w14:textId="77777777" w:rsidR="0004453C" w:rsidRPr="00A265AC" w:rsidRDefault="0004453C" w:rsidP="008F31DC">
            <w:pPr>
              <w:rPr>
                <w:rFonts w:eastAsia="Calibri"/>
              </w:rPr>
            </w:pPr>
            <w:r w:rsidRPr="00A265AC">
              <w:rPr>
                <w:rFonts w:eastAsia="Calibri"/>
              </w:rPr>
              <w:t>WG</w:t>
            </w:r>
          </w:p>
        </w:tc>
        <w:tc>
          <w:tcPr>
            <w:tcW w:w="7815" w:type="dxa"/>
          </w:tcPr>
          <w:p w14:paraId="537123C0" w14:textId="77777777" w:rsidR="0004453C" w:rsidRPr="00A265AC" w:rsidRDefault="0004453C" w:rsidP="008F31DC">
            <w:pPr>
              <w:rPr>
                <w:rFonts w:eastAsia="Calibri"/>
              </w:rPr>
            </w:pPr>
            <w:r w:rsidRPr="00A265AC">
              <w:rPr>
                <w:rFonts w:eastAsia="Calibri"/>
              </w:rPr>
              <w:t>Working Group</w:t>
            </w:r>
          </w:p>
        </w:tc>
      </w:tr>
      <w:tr w:rsidR="0004453C" w:rsidRPr="00A265AC" w14:paraId="709DCAAB" w14:textId="77777777" w:rsidTr="008F31DC">
        <w:tc>
          <w:tcPr>
            <w:tcW w:w="1755" w:type="dxa"/>
          </w:tcPr>
          <w:p w14:paraId="50A41837" w14:textId="77777777" w:rsidR="0004453C" w:rsidRPr="00A265AC" w:rsidRDefault="0004453C" w:rsidP="008F31DC">
            <w:pPr>
              <w:rPr>
                <w:rFonts w:eastAsia="Calibri"/>
              </w:rPr>
            </w:pPr>
            <w:r w:rsidRPr="00A265AC">
              <w:rPr>
                <w:rFonts w:eastAsia="Calibri"/>
              </w:rPr>
              <w:t>WHO</w:t>
            </w:r>
          </w:p>
        </w:tc>
        <w:tc>
          <w:tcPr>
            <w:tcW w:w="7815" w:type="dxa"/>
          </w:tcPr>
          <w:p w14:paraId="4241C7E1" w14:textId="77777777" w:rsidR="0004453C" w:rsidRPr="00A265AC" w:rsidRDefault="0004453C" w:rsidP="008F31DC">
            <w:pPr>
              <w:rPr>
                <w:rFonts w:eastAsia="Calibri"/>
              </w:rPr>
            </w:pPr>
            <w:r w:rsidRPr="00A265AC">
              <w:rPr>
                <w:rFonts w:eastAsia="Calibri"/>
              </w:rPr>
              <w:t>World Health Organization</w:t>
            </w:r>
          </w:p>
        </w:tc>
      </w:tr>
      <w:tr w:rsidR="0004453C" w:rsidRPr="00A265AC" w14:paraId="075629FB" w14:textId="77777777" w:rsidTr="008F31DC">
        <w:tc>
          <w:tcPr>
            <w:tcW w:w="1755" w:type="dxa"/>
          </w:tcPr>
          <w:p w14:paraId="7074EA58" w14:textId="77777777" w:rsidR="0004453C" w:rsidRPr="00A265AC" w:rsidRDefault="0004453C" w:rsidP="008F31DC">
            <w:pPr>
              <w:rPr>
                <w:rFonts w:eastAsia="Calibri"/>
              </w:rPr>
            </w:pPr>
          </w:p>
        </w:tc>
        <w:tc>
          <w:tcPr>
            <w:tcW w:w="7815" w:type="dxa"/>
          </w:tcPr>
          <w:p w14:paraId="504F2548" w14:textId="77777777" w:rsidR="0004453C" w:rsidRPr="00A265AC" w:rsidRDefault="0004453C" w:rsidP="008F31DC">
            <w:pPr>
              <w:rPr>
                <w:rFonts w:eastAsia="Calibri"/>
              </w:rPr>
            </w:pPr>
          </w:p>
        </w:tc>
      </w:tr>
    </w:tbl>
    <w:p w14:paraId="0F95281A" w14:textId="77777777" w:rsidR="0004453C" w:rsidRDefault="0004453C" w:rsidP="0004453C">
      <w:bookmarkStart w:id="74" w:name="_Toc81184458"/>
    </w:p>
    <w:p w14:paraId="68301D79" w14:textId="77777777" w:rsidR="0004453C" w:rsidRPr="00A265AC" w:rsidRDefault="0004453C" w:rsidP="0004453C">
      <w:r w:rsidRPr="00A265AC">
        <w:br w:type="page"/>
      </w:r>
    </w:p>
    <w:p w14:paraId="18E7955C" w14:textId="77777777" w:rsidR="0004453C" w:rsidRPr="00A265AC" w:rsidRDefault="0004453C" w:rsidP="0004453C">
      <w:pPr>
        <w:pStyle w:val="AppendixNotitle"/>
      </w:pPr>
      <w:r w:rsidRPr="00A265AC">
        <w:t>Bibliography</w:t>
      </w:r>
      <w:bookmarkEnd w:id="74"/>
    </w:p>
    <w:p w14:paraId="07599B34" w14:textId="77777777" w:rsidR="0004453C" w:rsidRPr="00122573" w:rsidRDefault="0004453C" w:rsidP="0004453C">
      <w:pPr>
        <w:pStyle w:val="Reftext"/>
      </w:pPr>
      <w:r w:rsidRPr="00DF5FB7">
        <w:rPr>
          <w:lang w:val="fr-CH"/>
        </w:rPr>
        <w:t>[CONSORT-AI]</w:t>
      </w:r>
      <w:r w:rsidRPr="00DF5FB7">
        <w:rPr>
          <w:lang w:val="fr-CH"/>
        </w:rPr>
        <w:tab/>
        <w:t xml:space="preserve">Liu, X. et al. </w:t>
      </w:r>
      <w:r w:rsidRPr="00122573">
        <w:t xml:space="preserve">Reporting guidelines for clinical trial reports for interventions involving artificial intelligence: the CONSORT-AI extension. Nature Medicine vol. 26 1364–1374 (2020). </w:t>
      </w:r>
      <w:r w:rsidRPr="00122573">
        <w:br/>
      </w:r>
      <w:hyperlink r:id="rId39" w:history="1">
        <w:r w:rsidRPr="00AF2015">
          <w:rPr>
            <w:rStyle w:val="Hyperlink"/>
            <w:sz w:val="18"/>
            <w:szCs w:val="18"/>
          </w:rPr>
          <w:t>https://doi.org/10.1136/bmj.m3164</w:t>
        </w:r>
      </w:hyperlink>
    </w:p>
    <w:p w14:paraId="13A3D6E3" w14:textId="77777777" w:rsidR="0004453C" w:rsidRPr="00122573" w:rsidRDefault="0004453C" w:rsidP="0004453C">
      <w:pPr>
        <w:pStyle w:val="Reftext"/>
      </w:pPr>
      <w:r w:rsidRPr="00122573">
        <w:t>[CTA-2089]</w:t>
      </w:r>
      <w:r w:rsidRPr="00122573">
        <w:tab/>
        <w:t xml:space="preserve">Definitions and Characteristics of Artificial Intelligence (ANSI/CTA-2089) (February 2020). </w:t>
      </w:r>
      <w:r w:rsidRPr="00122573">
        <w:br/>
      </w:r>
      <w:hyperlink r:id="rId40" w:history="1">
        <w:r w:rsidRPr="00AF2015">
          <w:rPr>
            <w:rStyle w:val="Hyperlink"/>
            <w:sz w:val="18"/>
            <w:szCs w:val="18"/>
          </w:rPr>
          <w:t>https://shop.cta.tech/products/definitions-and-characteristics-of-artificial-intelligence</w:t>
        </w:r>
      </w:hyperlink>
    </w:p>
    <w:p w14:paraId="0F777066" w14:textId="77777777" w:rsidR="0004453C" w:rsidRPr="00122573" w:rsidRDefault="0004453C" w:rsidP="0004453C">
      <w:pPr>
        <w:pStyle w:val="Reftext"/>
      </w:pPr>
      <w:r w:rsidRPr="00122573">
        <w:t>[Deep Learning]</w:t>
      </w:r>
      <w:r w:rsidRPr="00122573">
        <w:tab/>
        <w:t xml:space="preserve">Ian Goodfellow and Yoshua Bengio and Aaron Courville (2016). </w:t>
      </w:r>
      <w:hyperlink r:id="rId41" w:history="1">
        <w:r w:rsidRPr="00AF2015">
          <w:rPr>
            <w:rStyle w:val="Hyperlink"/>
            <w:sz w:val="18"/>
            <w:szCs w:val="18"/>
          </w:rPr>
          <w:t>Deep Learning</w:t>
        </w:r>
      </w:hyperlink>
      <w:r w:rsidRPr="00122573">
        <w:rPr>
          <w:i/>
          <w:iCs/>
        </w:rPr>
        <w:t>. MIT Press</w:t>
      </w:r>
      <w:r w:rsidRPr="00122573">
        <w:t>. p. 326.</w:t>
      </w:r>
      <w:r w:rsidRPr="00122573">
        <w:br/>
      </w:r>
      <w:hyperlink r:id="rId42" w:history="1">
        <w:r w:rsidRPr="00AF2015">
          <w:rPr>
            <w:rStyle w:val="Hyperlink"/>
            <w:sz w:val="18"/>
            <w:szCs w:val="18"/>
          </w:rPr>
          <w:t>https://www.deeplearningbook.org/contents/convnets.html</w:t>
        </w:r>
      </w:hyperlink>
    </w:p>
    <w:p w14:paraId="741FB9CA" w14:textId="77777777" w:rsidR="0004453C" w:rsidRPr="00AF2015" w:rsidRDefault="0004453C" w:rsidP="0004453C">
      <w:pPr>
        <w:pStyle w:val="Reftext"/>
        <w:rPr>
          <w:rStyle w:val="Hyperlink"/>
          <w:sz w:val="18"/>
          <w:szCs w:val="18"/>
        </w:rPr>
      </w:pPr>
      <w:r w:rsidRPr="00AF2015">
        <w:t>[</w:t>
      </w:r>
      <w:r w:rsidRPr="00122573">
        <w:t>Ekelund 2012]</w:t>
      </w:r>
      <w:r w:rsidRPr="00122573">
        <w:tab/>
        <w:t xml:space="preserve">Ekelund, Suzanne (2012). ROC Curves—What are They and How are They Used? Point of Care: The Journal of Near-Patient Testing &amp; Technology 11(1). p. 16-21. </w:t>
      </w:r>
      <w:r w:rsidRPr="00122573">
        <w:br/>
      </w:r>
      <w:hyperlink r:id="rId43" w:history="1">
        <w:r w:rsidRPr="00AF2015">
          <w:rPr>
            <w:rStyle w:val="Hyperlink"/>
            <w:sz w:val="18"/>
            <w:szCs w:val="18"/>
          </w:rPr>
          <w:t>https://doi.org/10.1097/POC.0b013e318246a642</w:t>
        </w:r>
      </w:hyperlink>
    </w:p>
    <w:p w14:paraId="00277831" w14:textId="77777777" w:rsidR="0004453C" w:rsidRPr="00122573" w:rsidRDefault="0004453C" w:rsidP="0004453C">
      <w:pPr>
        <w:pStyle w:val="Reftext"/>
      </w:pPr>
      <w:r w:rsidRPr="00122573">
        <w:t>[EC 2021]</w:t>
      </w:r>
      <w:r w:rsidRPr="00122573">
        <w:tab/>
        <w:t>European Commission (2021).</w:t>
      </w:r>
      <w:r w:rsidRPr="00122573">
        <w:rPr>
          <w:bCs/>
          <w:i/>
          <w:color w:val="000000"/>
          <w:szCs w:val="24"/>
        </w:rPr>
        <w:t xml:space="preserve"> </w:t>
      </w:r>
      <w:r w:rsidRPr="00122573">
        <w:rPr>
          <w:bCs/>
        </w:rPr>
        <w:t xml:space="preserve">Regulation of The European Parliament And Of The Council- </w:t>
      </w:r>
      <w:r w:rsidRPr="00122573">
        <w:t xml:space="preserve">Laying Down Harmonised Rules On Artificial Intelligence (Artificial Intelligence Act) And Amending Certain Union Legislative Acts.  </w:t>
      </w:r>
      <w:hyperlink r:id="rId44" w:history="1">
        <w:r w:rsidRPr="00122573">
          <w:rPr>
            <w:rStyle w:val="Hyperlink"/>
            <w:sz w:val="18"/>
            <w:szCs w:val="13"/>
          </w:rPr>
          <w:t>https://eur-lex.europa.eu/legal-content/EN/TXT/?qid=1623335154975&amp;uri=CELEX%3A52021PC0206</w:t>
        </w:r>
      </w:hyperlink>
      <w:r w:rsidRPr="00122573">
        <w:rPr>
          <w:sz w:val="18"/>
          <w:szCs w:val="13"/>
        </w:rPr>
        <w:t>.</w:t>
      </w:r>
    </w:p>
    <w:p w14:paraId="053AA262" w14:textId="77777777" w:rsidR="0004453C" w:rsidRPr="00AF2015" w:rsidRDefault="0004453C" w:rsidP="0004453C">
      <w:pPr>
        <w:pStyle w:val="Reftext"/>
        <w:rPr>
          <w:rStyle w:val="Hyperlink"/>
          <w:sz w:val="18"/>
          <w:szCs w:val="18"/>
        </w:rPr>
      </w:pPr>
      <w:r w:rsidRPr="00AF2015">
        <w:t>[FDA</w:t>
      </w:r>
      <w:r w:rsidRPr="00122573">
        <w:t xml:space="preserve"> 2019]</w:t>
      </w:r>
      <w:r w:rsidRPr="00122573">
        <w:tab/>
        <w:t xml:space="preserve">U.S. Food and Drug Administration (2019), FDA-2019-N-1185, </w:t>
      </w:r>
      <w:r w:rsidRPr="00122573">
        <w:rPr>
          <w:i/>
          <w:iCs/>
        </w:rPr>
        <w:t>Proposed Regulatory Framework for Modifications to Artificial Intelligence/Machine Learning (AI/ML)-Based Software as a Medical Device (SaMD) - Discussion Paper and Request for Feedback</w:t>
      </w:r>
      <w:r w:rsidRPr="00122573">
        <w:t xml:space="preserve">. </w:t>
      </w:r>
      <w:r w:rsidRPr="00122573">
        <w:br/>
      </w:r>
      <w:hyperlink r:id="rId45" w:history="1">
        <w:r w:rsidRPr="00AF2015">
          <w:rPr>
            <w:rStyle w:val="Hyperlink"/>
            <w:sz w:val="18"/>
            <w:szCs w:val="18"/>
          </w:rPr>
          <w:t>https://www.regulations.gov/document/FDA-2019-N-1185-0001</w:t>
        </w:r>
      </w:hyperlink>
    </w:p>
    <w:p w14:paraId="35742E05" w14:textId="77777777" w:rsidR="0004453C" w:rsidRPr="00122573" w:rsidRDefault="0004453C" w:rsidP="0004453C">
      <w:pPr>
        <w:pStyle w:val="Reftext"/>
        <w:rPr>
          <w:b/>
          <w:bCs/>
        </w:rPr>
      </w:pPr>
      <w:r w:rsidRPr="00122573">
        <w:t>[FDA 2021]</w:t>
      </w:r>
      <w:r w:rsidRPr="00122573">
        <w:tab/>
        <w:t>U.S. Food and Drug Authority (2021). Real-World Data: Assessing Electronic Health Records and Medical Claims Data To Support Regulatory Decision-Making for Drug and Biological Products. Draft Guidance for Industry.</w:t>
      </w:r>
    </w:p>
    <w:p w14:paraId="4516424E" w14:textId="77777777" w:rsidR="0004453C" w:rsidRPr="00122573" w:rsidRDefault="0004453C" w:rsidP="0004453C">
      <w:pPr>
        <w:pStyle w:val="Reftext"/>
        <w:ind w:firstLine="0"/>
      </w:pPr>
      <w:hyperlink r:id="rId46" w:history="1">
        <w:r w:rsidRPr="00122573">
          <w:rPr>
            <w:rStyle w:val="Hyperlink"/>
          </w:rPr>
          <w:t>https://www.fda.gov/regulatory-information/search-fda-guidance-documents/real-world-data-assessing-electronic-health-records-and-medical-claims-data-support-regulatory</w:t>
        </w:r>
      </w:hyperlink>
    </w:p>
    <w:p w14:paraId="01FA7EC9" w14:textId="77777777" w:rsidR="0004453C" w:rsidRPr="00122573" w:rsidRDefault="0004453C" w:rsidP="0004453C">
      <w:pPr>
        <w:pStyle w:val="Reftext"/>
      </w:pPr>
      <w:r w:rsidRPr="00122573">
        <w:t>[FDA-NIH BEST]</w:t>
      </w:r>
      <w:r w:rsidRPr="00122573">
        <w:tab/>
        <w:t>FDA-NIH Biomarker Working Group. BEST (Biomarkers, EndpointS, and other Tools) Resource [Internet]. Silver Spring (MD): Food and Drug Administration (US); 2016. Co-published by National Institutes of Health (US), Bethesda (MD)</w:t>
      </w:r>
      <w:r w:rsidRPr="00122573">
        <w:br/>
      </w:r>
      <w:hyperlink r:id="rId47" w:history="1">
        <w:r w:rsidRPr="00AF2015">
          <w:rPr>
            <w:rStyle w:val="Hyperlink"/>
            <w:sz w:val="18"/>
            <w:szCs w:val="18"/>
          </w:rPr>
          <w:t>https://www.ncbi.nlm.nih.gov/books/NBK326791/</w:t>
        </w:r>
      </w:hyperlink>
    </w:p>
    <w:p w14:paraId="01DE8D56" w14:textId="77777777" w:rsidR="0004453C" w:rsidRPr="00122573" w:rsidRDefault="0004453C" w:rsidP="0004453C">
      <w:pPr>
        <w:pStyle w:val="Reftext"/>
      </w:pPr>
      <w:r w:rsidRPr="00122573">
        <w:t>[IMDRF SaMD-N12]</w:t>
      </w:r>
      <w:r w:rsidRPr="00122573">
        <w:tab/>
        <w:t xml:space="preserve">IMDRF SaMD WG/N12FINAL:2014, </w:t>
      </w:r>
      <w:r w:rsidRPr="00122573">
        <w:rPr>
          <w:i/>
          <w:iCs/>
        </w:rPr>
        <w:t>Software as a Medical Device": Possible Framework for Risk Categorization and Corresponding Considerations.</w:t>
      </w:r>
      <w:r w:rsidRPr="00122573">
        <w:t xml:space="preserve"> </w:t>
      </w:r>
      <w:r w:rsidRPr="00122573">
        <w:br/>
      </w:r>
      <w:hyperlink r:id="rId48" w:history="1">
        <w:r w:rsidRPr="00AF2015">
          <w:rPr>
            <w:rStyle w:val="Hyperlink"/>
            <w:sz w:val="18"/>
            <w:szCs w:val="18"/>
          </w:rPr>
          <w:t>http://www.imdrf.org/docs/imdrf/final/technical/imdrf-tech-140918-samd-framework-risk-categorization-141013.pdf</w:t>
        </w:r>
      </w:hyperlink>
    </w:p>
    <w:p w14:paraId="51E0C514" w14:textId="77777777" w:rsidR="0004453C" w:rsidRPr="00AF2015" w:rsidRDefault="0004453C" w:rsidP="0004453C">
      <w:pPr>
        <w:pStyle w:val="Reftext"/>
        <w:rPr>
          <w:rStyle w:val="Hyperlink"/>
          <w:sz w:val="18"/>
          <w:szCs w:val="18"/>
        </w:rPr>
      </w:pPr>
      <w:r w:rsidRPr="00AF2015">
        <w:rPr>
          <w:szCs w:val="24"/>
        </w:rPr>
        <w:t>[IMDRF/SaMD</w:t>
      </w:r>
      <w:r w:rsidRPr="00122573">
        <w:rPr>
          <w:szCs w:val="24"/>
        </w:rPr>
        <w:t>-N41]</w:t>
      </w:r>
      <w:r w:rsidRPr="00122573">
        <w:tab/>
      </w:r>
      <w:r w:rsidRPr="00122573">
        <w:rPr>
          <w:szCs w:val="24"/>
        </w:rPr>
        <w:t xml:space="preserve">IMDRF SaMD WG/N41FINAL:2017, </w:t>
      </w:r>
      <w:r w:rsidRPr="00122573">
        <w:rPr>
          <w:i/>
          <w:iCs/>
          <w:szCs w:val="24"/>
        </w:rPr>
        <w:t>SaMD: Clinical Evaluation (N41)</w:t>
      </w:r>
      <w:r w:rsidRPr="00122573">
        <w:rPr>
          <w:szCs w:val="24"/>
        </w:rPr>
        <w:t xml:space="preserve">. </w:t>
      </w:r>
      <w:r w:rsidRPr="00122573">
        <w:rPr>
          <w:szCs w:val="24"/>
        </w:rPr>
        <w:br/>
      </w:r>
      <w:hyperlink r:id="rId49" w:history="1">
        <w:r w:rsidRPr="00AF2015">
          <w:rPr>
            <w:rStyle w:val="Hyperlink"/>
            <w:sz w:val="18"/>
            <w:szCs w:val="18"/>
          </w:rPr>
          <w:t>http://www.imdrf.org/docs/imdrf/final/technical/imdrf-tech-170921-samd-n41-clinical-evaluation_1.pdf</w:t>
        </w:r>
      </w:hyperlink>
    </w:p>
    <w:p w14:paraId="36F580E1" w14:textId="77777777" w:rsidR="0004453C" w:rsidRPr="00122573" w:rsidRDefault="0004453C" w:rsidP="0004453C">
      <w:pPr>
        <w:pStyle w:val="Reftext"/>
        <w:rPr>
          <w:sz w:val="18"/>
          <w:szCs w:val="18"/>
        </w:rPr>
      </w:pPr>
      <w:r w:rsidRPr="00122573">
        <w:rPr>
          <w:szCs w:val="24"/>
        </w:rPr>
        <w:tab/>
      </w:r>
      <w:r>
        <w:t>[IMDRF/AIMD-N67]  IMDRF AIMD WG/N67(PD1):2022. Machine Learning-enabled Medical Devices- A subset of Artificial Intelligence-enabled Medical Devices: Key Terms and Definitions.</w:t>
      </w:r>
      <w:r>
        <w:br/>
      </w:r>
      <w:hyperlink r:id="rId50">
        <w:r w:rsidRPr="22D48A84">
          <w:rPr>
            <w:rStyle w:val="Hyperlink"/>
            <w:sz w:val="18"/>
            <w:szCs w:val="18"/>
          </w:rPr>
          <w:t>https://www.imdrf.org/sites/default/files/2022-05/IMDRF%20AIMD%20WG%20Final%20Document%20N67.pdf</w:t>
        </w:r>
      </w:hyperlink>
      <w:r w:rsidRPr="22D48A84">
        <w:rPr>
          <w:sz w:val="18"/>
          <w:szCs w:val="18"/>
        </w:rPr>
        <w:t xml:space="preserve"> </w:t>
      </w:r>
    </w:p>
    <w:p w14:paraId="035E0A2A" w14:textId="77777777" w:rsidR="0004453C" w:rsidRPr="00122573" w:rsidRDefault="0004453C" w:rsidP="0004453C">
      <w:pPr>
        <w:pStyle w:val="Reftext"/>
      </w:pPr>
      <w:r w:rsidRPr="00122573">
        <w:t>[IMDRF/MDCE-N57]</w:t>
      </w:r>
      <w:r w:rsidRPr="00122573">
        <w:tab/>
        <w:t xml:space="preserve">IMDRF MDCE WG/N57FINAL:2019, </w:t>
      </w:r>
      <w:r w:rsidRPr="00122573">
        <w:rPr>
          <w:i/>
          <w:iCs/>
        </w:rPr>
        <w:t xml:space="preserve">Clinical Investigation. </w:t>
      </w:r>
      <w:r w:rsidRPr="00122573">
        <w:rPr>
          <w:i/>
          <w:iCs/>
        </w:rPr>
        <w:br/>
      </w:r>
      <w:hyperlink r:id="rId51" w:history="1">
        <w:r w:rsidRPr="00AF2015">
          <w:rPr>
            <w:rStyle w:val="Hyperlink"/>
            <w:sz w:val="18"/>
            <w:szCs w:val="18"/>
          </w:rPr>
          <w:t>http://www.imdrf.org/docs/imdrf/final/technical/imdrf-tech-191010-mdce-n57.pdf</w:t>
        </w:r>
      </w:hyperlink>
    </w:p>
    <w:p w14:paraId="49B8993E" w14:textId="77777777" w:rsidR="0004453C" w:rsidRPr="00122573" w:rsidRDefault="0004453C" w:rsidP="0004453C">
      <w:pPr>
        <w:pStyle w:val="Reftext"/>
      </w:pPr>
      <w:r w:rsidRPr="00122573">
        <w:t>[ISO 9000]</w:t>
      </w:r>
      <w:r w:rsidRPr="00122573">
        <w:tab/>
        <w:t xml:space="preserve">ISO 9001:2015, </w:t>
      </w:r>
      <w:r w:rsidRPr="00122573">
        <w:rPr>
          <w:i/>
          <w:iCs/>
        </w:rPr>
        <w:t>Quality management systems – Requirements</w:t>
      </w:r>
      <w:r w:rsidRPr="00122573">
        <w:t xml:space="preserve">. </w:t>
      </w:r>
      <w:r w:rsidRPr="00122573">
        <w:br/>
      </w:r>
      <w:hyperlink r:id="rId52" w:history="1">
        <w:r w:rsidRPr="00AF2015">
          <w:rPr>
            <w:rStyle w:val="Hyperlink"/>
            <w:sz w:val="18"/>
            <w:szCs w:val="18"/>
          </w:rPr>
          <w:t>https://www.iso.org/standard/62085.html</w:t>
        </w:r>
      </w:hyperlink>
    </w:p>
    <w:p w14:paraId="49DBAAE7" w14:textId="77777777" w:rsidR="0004453C" w:rsidRPr="00122573" w:rsidRDefault="0004453C" w:rsidP="0004453C">
      <w:pPr>
        <w:pStyle w:val="Reftext"/>
      </w:pPr>
      <w:r>
        <w:t xml:space="preserve">[ISO/IEC 22989]          ISO/IEC 22989 (2021), </w:t>
      </w:r>
      <w:r w:rsidRPr="3DC5FF4C">
        <w:rPr>
          <w:i/>
          <w:iCs/>
        </w:rPr>
        <w:t>Information technology — Artificial intelligence — Artificial intelligence concepts and terminology</w:t>
      </w:r>
      <w:r>
        <w:t>.</w:t>
      </w:r>
      <w:r>
        <w:br/>
      </w:r>
      <w:hyperlink r:id="rId53">
        <w:r w:rsidRPr="3DC5FF4C">
          <w:rPr>
            <w:rStyle w:val="Hyperlink"/>
            <w:sz w:val="18"/>
            <w:szCs w:val="18"/>
          </w:rPr>
          <w:t>https://www.iso.org/standard/74296.html</w:t>
        </w:r>
      </w:hyperlink>
    </w:p>
    <w:p w14:paraId="0B382F6C" w14:textId="77777777" w:rsidR="0004453C" w:rsidRPr="00122573" w:rsidRDefault="0004453C" w:rsidP="0004453C">
      <w:pPr>
        <w:pStyle w:val="Reftext"/>
      </w:pPr>
      <w:r w:rsidRPr="00122573">
        <w:t>[ISO/IEC TR 24028]</w:t>
      </w:r>
      <w:r w:rsidRPr="00122573">
        <w:tab/>
        <w:t xml:space="preserve">ISO/IEC TR 24028:2020, </w:t>
      </w:r>
      <w:r w:rsidRPr="00122573">
        <w:rPr>
          <w:i/>
          <w:iCs/>
        </w:rPr>
        <w:t>Information technology — Artificial intelligence — Overview of trustworthiness in artificial intelligence</w:t>
      </w:r>
      <w:r w:rsidRPr="00122573">
        <w:t>.</w:t>
      </w:r>
      <w:r w:rsidRPr="00122573">
        <w:br/>
      </w:r>
      <w:hyperlink r:id="rId54" w:history="1">
        <w:r w:rsidRPr="00AF2015">
          <w:rPr>
            <w:rStyle w:val="Hyperlink"/>
            <w:sz w:val="18"/>
            <w:szCs w:val="18"/>
          </w:rPr>
          <w:t>https://www.iso.org/standard/77608.html</w:t>
        </w:r>
      </w:hyperlink>
    </w:p>
    <w:p w14:paraId="057FEB00" w14:textId="77777777" w:rsidR="0004453C" w:rsidRPr="00122573" w:rsidRDefault="0004453C" w:rsidP="0004453C">
      <w:pPr>
        <w:pStyle w:val="Reftext"/>
      </w:pPr>
      <w:r w:rsidRPr="00122573">
        <w:t>[ISO/TR 20416]</w:t>
      </w:r>
      <w:r w:rsidRPr="00122573">
        <w:tab/>
        <w:t xml:space="preserve">ISO/TR 20416:2020, </w:t>
      </w:r>
      <w:r w:rsidRPr="00122573">
        <w:rPr>
          <w:i/>
          <w:iCs/>
        </w:rPr>
        <w:t>Medical devices — Post-market surveillance for manufacturers</w:t>
      </w:r>
      <w:r w:rsidRPr="00122573">
        <w:t>.</w:t>
      </w:r>
      <w:r w:rsidRPr="00122573">
        <w:br/>
      </w:r>
      <w:hyperlink r:id="rId55" w:history="1">
        <w:r w:rsidRPr="00AF2015">
          <w:rPr>
            <w:rStyle w:val="Hyperlink"/>
            <w:sz w:val="18"/>
            <w:szCs w:val="18"/>
          </w:rPr>
          <w:t>https://www.iso.org/standard/67942.html</w:t>
        </w:r>
      </w:hyperlink>
    </w:p>
    <w:p w14:paraId="17670B49" w14:textId="77777777" w:rsidR="0004453C" w:rsidRPr="00DF5FB7" w:rsidRDefault="0004453C" w:rsidP="0004453C">
      <w:pPr>
        <w:pStyle w:val="Reftext"/>
        <w:rPr>
          <w:lang w:val="fr-CH"/>
        </w:rPr>
      </w:pPr>
      <w:r w:rsidRPr="00122573">
        <w:t>[ISO 13485]</w:t>
      </w:r>
      <w:r w:rsidRPr="00122573">
        <w:tab/>
        <w:t xml:space="preserve">ISO 13485:2016, </w:t>
      </w:r>
      <w:r w:rsidRPr="00122573">
        <w:rPr>
          <w:i/>
          <w:iCs/>
        </w:rPr>
        <w:t>Medical devices — Quality management systems — Requirements for regulatory purposes</w:t>
      </w:r>
      <w:r w:rsidRPr="00122573">
        <w:t xml:space="preserve">. </w:t>
      </w:r>
      <w:r w:rsidRPr="00122573">
        <w:br/>
      </w:r>
      <w:hyperlink r:id="rId56" w:history="1">
        <w:r w:rsidRPr="00DF5FB7">
          <w:rPr>
            <w:rStyle w:val="Hyperlink"/>
            <w:sz w:val="18"/>
            <w:szCs w:val="18"/>
            <w:lang w:val="fr-CH"/>
          </w:rPr>
          <w:t>https://www.iso.org/standard/59752.html</w:t>
        </w:r>
      </w:hyperlink>
    </w:p>
    <w:p w14:paraId="6728B068" w14:textId="77777777" w:rsidR="0004453C" w:rsidRPr="00122573" w:rsidRDefault="0004453C" w:rsidP="0004453C">
      <w:pPr>
        <w:pStyle w:val="Reftext"/>
      </w:pPr>
      <w:r w:rsidRPr="00DF5FB7">
        <w:rPr>
          <w:lang w:val="fr-CH"/>
        </w:rPr>
        <w:t>[SPIRIT-AI]</w:t>
      </w:r>
      <w:r w:rsidRPr="00DF5FB7">
        <w:rPr>
          <w:lang w:val="fr-CH"/>
        </w:rPr>
        <w:tab/>
        <w:t xml:space="preserve">Cruz Rivera, S. et al. </w:t>
      </w:r>
      <w:r w:rsidRPr="00122573">
        <w:rPr>
          <w:i/>
          <w:iCs/>
        </w:rPr>
        <w:t>Guidelines for clinical trial protocols for interventions involving artificial intelligence: the SPIRIT-AI extension</w:t>
      </w:r>
      <w:r w:rsidRPr="00122573">
        <w:t xml:space="preserve">. Nat. Med. 26, 1351–1363 (2020). </w:t>
      </w:r>
      <w:r w:rsidRPr="00122573">
        <w:br/>
      </w:r>
      <w:hyperlink r:id="rId57" w:history="1">
        <w:r w:rsidRPr="00AF2015">
          <w:rPr>
            <w:rStyle w:val="Hyperlink"/>
            <w:sz w:val="18"/>
            <w:szCs w:val="18"/>
          </w:rPr>
          <w:t>https://doi.org/10.1136/bmj.m3210</w:t>
        </w:r>
      </w:hyperlink>
    </w:p>
    <w:p w14:paraId="1F046B29" w14:textId="77777777" w:rsidR="0004453C" w:rsidRPr="00122573" w:rsidRDefault="0004453C" w:rsidP="0004453C">
      <w:pPr>
        <w:pStyle w:val="Reftext"/>
      </w:pPr>
      <w:r w:rsidRPr="00122573">
        <w:t>[ITU-T A.1]</w:t>
      </w:r>
      <w:r w:rsidRPr="00122573">
        <w:tab/>
        <w:t xml:space="preserve">Recommendation ITU-T A.1, </w:t>
      </w:r>
      <w:r w:rsidRPr="00122573">
        <w:rPr>
          <w:i/>
          <w:iCs/>
        </w:rPr>
        <w:t>Working methods for study groups of the ITU Telecommunication Standardization Sector</w:t>
      </w:r>
      <w:r w:rsidRPr="00122573">
        <w:t xml:space="preserve">. </w:t>
      </w:r>
      <w:r w:rsidRPr="00122573">
        <w:br/>
      </w:r>
      <w:hyperlink r:id="rId58" w:history="1">
        <w:r w:rsidRPr="00AF2015">
          <w:rPr>
            <w:rStyle w:val="Hyperlink"/>
            <w:sz w:val="18"/>
            <w:szCs w:val="18"/>
          </w:rPr>
          <w:t>https://www.itu.int/rec/T-REC-A.1</w:t>
        </w:r>
      </w:hyperlink>
    </w:p>
    <w:p w14:paraId="078FD485" w14:textId="77777777" w:rsidR="0004453C" w:rsidRPr="00122573" w:rsidRDefault="0004453C" w:rsidP="0004453C">
      <w:pPr>
        <w:pStyle w:val="Reftext"/>
      </w:pPr>
      <w:r w:rsidRPr="00122573">
        <w:t>[ITU-T A.7]</w:t>
      </w:r>
      <w:r w:rsidRPr="00122573">
        <w:tab/>
        <w:t xml:space="preserve">Recommendation ITU-T A.7, </w:t>
      </w:r>
      <w:r w:rsidRPr="00122573">
        <w:rPr>
          <w:i/>
          <w:iCs/>
        </w:rPr>
        <w:t>Focus groups: Establishment and working procedures</w:t>
      </w:r>
      <w:r w:rsidRPr="00122573">
        <w:t xml:space="preserve">. </w:t>
      </w:r>
      <w:r w:rsidRPr="00122573">
        <w:br/>
      </w:r>
      <w:hyperlink r:id="rId59" w:history="1">
        <w:r w:rsidRPr="00AF2015">
          <w:rPr>
            <w:rStyle w:val="Hyperlink"/>
            <w:sz w:val="18"/>
            <w:szCs w:val="18"/>
          </w:rPr>
          <w:t>https://www.itu.int/rec/T-REC-A.7</w:t>
        </w:r>
      </w:hyperlink>
    </w:p>
    <w:p w14:paraId="33D8B6E0" w14:textId="77777777" w:rsidR="0004453C" w:rsidRPr="00122573" w:rsidRDefault="0004453C" w:rsidP="0004453C">
      <w:pPr>
        <w:pStyle w:val="Reftext"/>
      </w:pPr>
      <w:r>
        <w:t>[ITU-T H.764]</w:t>
      </w:r>
      <w:r>
        <w:tab/>
        <w:t xml:space="preserve">Recommendation ITU-T H.764 (2012), </w:t>
      </w:r>
      <w:r w:rsidRPr="3DC5FF4C">
        <w:rPr>
          <w:i/>
          <w:iCs/>
        </w:rPr>
        <w:t>IPTV services enhanced script language</w:t>
      </w:r>
      <w:r>
        <w:t xml:space="preserve">. </w:t>
      </w:r>
      <w:r>
        <w:br/>
      </w:r>
      <w:hyperlink r:id="rId60">
        <w:r w:rsidRPr="3DC5FF4C">
          <w:rPr>
            <w:rStyle w:val="Hyperlink"/>
            <w:sz w:val="18"/>
            <w:szCs w:val="18"/>
          </w:rPr>
          <w:t>https://www.itu.int/rec/T-REC-H.764</w:t>
        </w:r>
      </w:hyperlink>
    </w:p>
    <w:p w14:paraId="1BEC90EF" w14:textId="77777777" w:rsidR="0004453C" w:rsidRDefault="0004453C" w:rsidP="0004453C">
      <w:pPr>
        <w:pStyle w:val="Reftext"/>
        <w:rPr>
          <w:szCs w:val="24"/>
        </w:rPr>
      </w:pPr>
      <w:r w:rsidRPr="3DC5FF4C">
        <w:rPr>
          <w:szCs w:val="24"/>
        </w:rPr>
        <w:t xml:space="preserve">[ITU-T Y.3172] </w:t>
      </w:r>
      <w:r>
        <w:tab/>
      </w:r>
      <w:r w:rsidRPr="3DC5FF4C">
        <w:rPr>
          <w:szCs w:val="24"/>
        </w:rPr>
        <w:t xml:space="preserve">Recommendation ITU-T Y.3172, </w:t>
      </w:r>
      <w:r w:rsidRPr="3DC5FF4C">
        <w:rPr>
          <w:i/>
          <w:iCs/>
          <w:szCs w:val="24"/>
        </w:rPr>
        <w:t>Architectural framework for machine learning in future networks including IMT-2020</w:t>
      </w:r>
      <w:r w:rsidRPr="3DC5FF4C">
        <w:rPr>
          <w:szCs w:val="24"/>
        </w:rPr>
        <w:t xml:space="preserve"> </w:t>
      </w:r>
      <w:r>
        <w:br/>
      </w:r>
      <w:hyperlink r:id="rId61">
        <w:r w:rsidRPr="3DC5FF4C">
          <w:rPr>
            <w:rStyle w:val="Hyperlink"/>
            <w:sz w:val="18"/>
            <w:szCs w:val="18"/>
          </w:rPr>
          <w:t>https://www.itu.int/rec/T-REC-Y.3172/en</w:t>
        </w:r>
      </w:hyperlink>
      <w:r w:rsidRPr="3DC5FF4C">
        <w:rPr>
          <w:sz w:val="16"/>
          <w:szCs w:val="16"/>
        </w:rPr>
        <w:t xml:space="preserve"> </w:t>
      </w:r>
      <w:r w:rsidRPr="3DC5FF4C">
        <w:rPr>
          <w:szCs w:val="24"/>
        </w:rPr>
        <w:t xml:space="preserve">  </w:t>
      </w:r>
    </w:p>
    <w:p w14:paraId="5D80E755" w14:textId="77777777" w:rsidR="0004453C" w:rsidRPr="00122573" w:rsidRDefault="0004453C" w:rsidP="0004453C">
      <w:pPr>
        <w:pStyle w:val="Reftext"/>
      </w:pPr>
      <w:r w:rsidRPr="00122573">
        <w:t>[WHO AI-EG]</w:t>
      </w:r>
      <w:r w:rsidRPr="00122573">
        <w:tab/>
        <w:t xml:space="preserve">World Health Organization Global (28 June 2021), </w:t>
      </w:r>
      <w:r w:rsidRPr="00122573">
        <w:rPr>
          <w:i/>
          <w:iCs/>
        </w:rPr>
        <w:t>WHO Guidance - Ethics and governance of artificial intelligence for health</w:t>
      </w:r>
      <w:r w:rsidRPr="00122573">
        <w:t xml:space="preserve">. </w:t>
      </w:r>
      <w:r w:rsidRPr="00122573">
        <w:br/>
      </w:r>
      <w:hyperlink r:id="rId62" w:history="1">
        <w:r w:rsidRPr="00AF2015">
          <w:rPr>
            <w:rStyle w:val="Hyperlink"/>
            <w:sz w:val="18"/>
            <w:szCs w:val="18"/>
          </w:rPr>
          <w:t>https://www.who.int/publications/i/item/9789240029200</w:t>
        </w:r>
      </w:hyperlink>
    </w:p>
    <w:p w14:paraId="35377ECC" w14:textId="77777777" w:rsidR="0004453C" w:rsidRPr="00122573" w:rsidRDefault="0004453C" w:rsidP="0004453C">
      <w:pPr>
        <w:pStyle w:val="Reftext"/>
      </w:pPr>
      <w:r w:rsidRPr="00122573">
        <w:t>[WHO GHE]</w:t>
      </w:r>
      <w:r w:rsidRPr="00122573">
        <w:tab/>
        <w:t xml:space="preserve">World Health Organization Global Network of WHO Collaborating Centres for Bioethics (2015). Global Health Ethics. Key issues. ISBN 978 92 4 154911 0. ISBN (PDF) 978 92 4 069403 3. </w:t>
      </w:r>
      <w:r w:rsidRPr="00122573">
        <w:br/>
      </w:r>
      <w:hyperlink r:id="rId63" w:history="1">
        <w:r w:rsidRPr="00AF2015">
          <w:rPr>
            <w:rStyle w:val="Hyperlink"/>
            <w:sz w:val="18"/>
            <w:szCs w:val="18"/>
          </w:rPr>
          <w:t>https://www.afro.who.int/sites/default/files/2017-06/9789240694033_eng.pdf</w:t>
        </w:r>
      </w:hyperlink>
    </w:p>
    <w:p w14:paraId="2D082690" w14:textId="77777777" w:rsidR="0004453C" w:rsidRDefault="0004453C" w:rsidP="0004453C">
      <w:pPr>
        <w:pStyle w:val="Reftext"/>
        <w:rPr>
          <w:rStyle w:val="Hyperlink"/>
          <w:sz w:val="18"/>
          <w:szCs w:val="18"/>
        </w:rPr>
      </w:pPr>
      <w:r w:rsidRPr="00122573">
        <w:t>[</w:t>
      </w:r>
      <w:r w:rsidRPr="00122573">
        <w:rPr>
          <w:rFonts w:eastAsia="Calibri"/>
        </w:rPr>
        <w:t>UN-SDGs]</w:t>
      </w:r>
      <w:r w:rsidRPr="00122573">
        <w:rPr>
          <w:rFonts w:eastAsia="Calibri"/>
        </w:rPr>
        <w:tab/>
        <w:t xml:space="preserve">United Nations Sustainable Development Goals (visited 2021-09-01) </w:t>
      </w:r>
      <w:hyperlink r:id="rId64" w:history="1">
        <w:r w:rsidRPr="00AF2015">
          <w:rPr>
            <w:rStyle w:val="Hyperlink"/>
            <w:sz w:val="18"/>
            <w:szCs w:val="18"/>
          </w:rPr>
          <w:t>https://sdgs.un.org/goals</w:t>
        </w:r>
      </w:hyperlink>
    </w:p>
    <w:p w14:paraId="2CBC1C9C" w14:textId="77777777" w:rsidR="0004453C" w:rsidRPr="00122573" w:rsidRDefault="0004453C" w:rsidP="0004453C">
      <w:pPr>
        <w:pStyle w:val="Reftext"/>
      </w:pPr>
      <w:r w:rsidRPr="00196BEE">
        <w:t xml:space="preserve">[Yerushalmy1947] </w:t>
      </w:r>
      <w:r>
        <w:tab/>
        <w:t>Yerushalmy J (1947). “</w:t>
      </w:r>
      <w:r w:rsidRPr="00196BEE">
        <w:t>Statistical problems in assessing methods of medical diagnosis with specia</w:t>
      </w:r>
      <w:r>
        <w:t>l reference to X-ray techniques”</w:t>
      </w:r>
      <w:r w:rsidRPr="00196BEE">
        <w:t xml:space="preserve">. </w:t>
      </w:r>
      <w:r w:rsidRPr="006156BC">
        <w:rPr>
          <w:i/>
        </w:rPr>
        <w:t>Public Health Reports</w:t>
      </w:r>
      <w:r w:rsidRPr="00196BEE">
        <w:t xml:space="preserve">. 62 (2): 1432–39. </w:t>
      </w:r>
      <w:hyperlink r:id="rId65" w:history="1">
        <w:r w:rsidRPr="00196BEE">
          <w:rPr>
            <w:rStyle w:val="Hyperlink"/>
            <w:sz w:val="18"/>
          </w:rPr>
          <w:t>https://doi.org/10.2307/4586294</w:t>
        </w:r>
      </w:hyperlink>
      <w:r>
        <w:t xml:space="preserve"> </w:t>
      </w:r>
    </w:p>
    <w:p w14:paraId="47A24C49" w14:textId="77777777" w:rsidR="0004453C" w:rsidRPr="00A265AC" w:rsidRDefault="0004453C" w:rsidP="0004453C">
      <w:pPr>
        <w:pStyle w:val="Reftext"/>
        <w:spacing w:after="220"/>
        <w:ind w:left="0" w:firstLine="0"/>
      </w:pPr>
    </w:p>
    <w:p w14:paraId="38556E87" w14:textId="77777777" w:rsidR="0004453C" w:rsidRPr="00A265AC" w:rsidRDefault="0004453C" w:rsidP="0004453C">
      <w:r w:rsidRPr="00A265AC">
        <w:br w:type="page"/>
      </w:r>
    </w:p>
    <w:p w14:paraId="407DFAFF" w14:textId="77777777" w:rsidR="0004453C" w:rsidRPr="00A265AC" w:rsidRDefault="0004453C" w:rsidP="0004453C">
      <w:pPr>
        <w:pStyle w:val="Heading1"/>
        <w:numPr>
          <w:ilvl w:val="0"/>
          <w:numId w:val="0"/>
        </w:numPr>
        <w:jc w:val="center"/>
      </w:pPr>
      <w:bookmarkStart w:id="75" w:name="_Toc81184459"/>
      <w:bookmarkStart w:id="76" w:name="_Toc104873507"/>
      <w:r w:rsidRPr="00A265AC">
        <w:t>Annex A</w:t>
      </w:r>
      <w:r w:rsidRPr="00A265AC">
        <w:br/>
        <w:t>Summary of Guidance and Regulations</w:t>
      </w:r>
      <w:bookmarkEnd w:id="75"/>
      <w:bookmarkEnd w:id="76"/>
    </w:p>
    <w:p w14:paraId="3C12ED31" w14:textId="77777777" w:rsidR="0004453C" w:rsidRPr="00A265AC" w:rsidRDefault="0004453C" w:rsidP="0004453C">
      <w:pPr>
        <w:pStyle w:val="Headingb"/>
      </w:pPr>
      <w:bookmarkStart w:id="77" w:name="_1ksv4uv"/>
      <w:bookmarkStart w:id="78" w:name="_Toc81184460"/>
      <w:bookmarkEnd w:id="77"/>
      <w:r w:rsidRPr="00A265AC">
        <w:t>Evidence Reporting Guidance:</w:t>
      </w:r>
      <w:bookmarkEnd w:id="78"/>
    </w:p>
    <w:p w14:paraId="3D224180" w14:textId="77777777" w:rsidR="0004453C" w:rsidRPr="00A265AC" w:rsidRDefault="0004453C" w:rsidP="0004453C">
      <w:pPr>
        <w:pStyle w:val="ListParagraph"/>
        <w:numPr>
          <w:ilvl w:val="0"/>
          <w:numId w:val="25"/>
        </w:numPr>
        <w:spacing w:before="0"/>
        <w:rPr>
          <w:i/>
          <w:iCs/>
        </w:rPr>
      </w:pPr>
      <w:r w:rsidRPr="00A265AC">
        <w:rPr>
          <w:i/>
          <w:iCs/>
        </w:rPr>
        <w:t>SPIRIT-AI and CONSORT-AI:</w:t>
      </w:r>
      <w:r w:rsidRPr="00A265AC">
        <w:rPr>
          <w:b/>
          <w:bCs/>
        </w:rPr>
        <w:t xml:space="preserve"> </w:t>
      </w:r>
      <w:hyperlink r:id="rId66" w:history="1">
        <w:r w:rsidRPr="002E5D55">
          <w:rPr>
            <w:rStyle w:val="Hyperlink"/>
          </w:rPr>
          <w:t>https://www.clinical-trials.ai/</w:t>
        </w:r>
      </w:hyperlink>
    </w:p>
    <w:p w14:paraId="66379707" w14:textId="77777777" w:rsidR="0004453C" w:rsidRDefault="0004453C" w:rsidP="0004453C">
      <w:pPr>
        <w:pStyle w:val="ListParagraph"/>
        <w:numPr>
          <w:ilvl w:val="0"/>
          <w:numId w:val="25"/>
        </w:numPr>
        <w:spacing w:before="0"/>
      </w:pPr>
      <w:r w:rsidRPr="00A265AC">
        <w:rPr>
          <w:i/>
          <w:iCs/>
        </w:rPr>
        <w:t>EQUATOR NETWORK:</w:t>
      </w:r>
      <w:r w:rsidRPr="00A265AC">
        <w:rPr>
          <w:b/>
          <w:bCs/>
        </w:rPr>
        <w:t xml:space="preserve"> </w:t>
      </w:r>
      <w:hyperlink r:id="rId67">
        <w:r w:rsidRPr="00A265AC">
          <w:rPr>
            <w:rStyle w:val="Hyperlink"/>
          </w:rPr>
          <w:t>https://www.equator-network.org/reporting-guidelines/</w:t>
        </w:r>
      </w:hyperlink>
    </w:p>
    <w:p w14:paraId="7DA9C4FA" w14:textId="77777777" w:rsidR="0004453C" w:rsidRPr="00A265AC" w:rsidRDefault="0004453C" w:rsidP="0004453C">
      <w:pPr>
        <w:pStyle w:val="ListParagraph"/>
        <w:numPr>
          <w:ilvl w:val="0"/>
          <w:numId w:val="25"/>
        </w:numPr>
        <w:spacing w:before="0"/>
        <w:rPr>
          <w:i/>
          <w:iCs/>
        </w:rPr>
      </w:pPr>
      <w:r w:rsidRPr="00A265AC">
        <w:rPr>
          <w:i/>
          <w:iCs/>
        </w:rPr>
        <w:t>STARD-AI:</w:t>
      </w:r>
      <w:r w:rsidRPr="00A265AC">
        <w:rPr>
          <w:b/>
          <w:bCs/>
        </w:rPr>
        <w:t xml:space="preserve"> </w:t>
      </w:r>
      <w:r w:rsidRPr="00A265AC">
        <w:t>Sounderajah V, Ashrafian H, Aggarwal R, et al. Developing specific reporting guidelines for diagnostic accuracy studies assessing AI interventions: The STARD-AI Steering Group. Nat Med 2020; 26: 807–08</w:t>
      </w:r>
    </w:p>
    <w:p w14:paraId="74F69810" w14:textId="77777777" w:rsidR="0004453C" w:rsidRPr="00A265AC" w:rsidRDefault="0004453C" w:rsidP="0004453C">
      <w:pPr>
        <w:pStyle w:val="ListParagraph"/>
        <w:numPr>
          <w:ilvl w:val="0"/>
          <w:numId w:val="25"/>
        </w:numPr>
        <w:spacing w:before="0"/>
        <w:rPr>
          <w:i/>
          <w:iCs/>
        </w:rPr>
      </w:pPr>
      <w:r w:rsidRPr="00A265AC">
        <w:rPr>
          <w:i/>
          <w:iCs/>
        </w:rPr>
        <w:t>TRIPOD-ML:</w:t>
      </w:r>
      <w:r w:rsidRPr="00A265AC">
        <w:rPr>
          <w:b/>
          <w:bCs/>
        </w:rPr>
        <w:t xml:space="preserve"> </w:t>
      </w:r>
      <w:r w:rsidRPr="00A265AC">
        <w:t xml:space="preserve">Collins GS, Moons KGM. Reporting of artificial intelligence prediction models. </w:t>
      </w:r>
      <w:r w:rsidRPr="00A265AC">
        <w:rPr>
          <w:i/>
          <w:iCs/>
        </w:rPr>
        <w:t>Lancet</w:t>
      </w:r>
      <w:r w:rsidRPr="00A265AC">
        <w:t>. 2019;393:1577–1579. doi:10.1016/s0140-6736(19) 30037-6</w:t>
      </w:r>
    </w:p>
    <w:p w14:paraId="333497B9" w14:textId="77777777" w:rsidR="0004453C" w:rsidRPr="00A265AC" w:rsidRDefault="0004453C" w:rsidP="0004453C">
      <w:pPr>
        <w:pStyle w:val="Headingb"/>
        <w:rPr>
          <w:szCs w:val="24"/>
          <w:u w:val="single"/>
        </w:rPr>
      </w:pPr>
      <w:bookmarkStart w:id="79" w:name="_44sinio"/>
      <w:bookmarkStart w:id="80" w:name="_Toc81184461"/>
      <w:bookmarkEnd w:id="79"/>
      <w:r w:rsidRPr="00A265AC">
        <w:t>International Medical Device Regulators Forum (IMDRF):</w:t>
      </w:r>
      <w:bookmarkEnd w:id="80"/>
    </w:p>
    <w:p w14:paraId="03AD5C11" w14:textId="77777777" w:rsidR="0004453C" w:rsidRDefault="0004453C" w:rsidP="0004453C">
      <w:r w:rsidRPr="00A265AC">
        <w:t xml:space="preserve">Website: </w:t>
      </w:r>
      <w:hyperlink r:id="rId68">
        <w:r w:rsidRPr="00A265AC">
          <w:rPr>
            <w:rStyle w:val="Hyperlink"/>
          </w:rPr>
          <w:t>http://www.imdrf.org/documents/documents.asp</w:t>
        </w:r>
      </w:hyperlink>
    </w:p>
    <w:p w14:paraId="2CB1B312" w14:textId="77777777" w:rsidR="0004453C" w:rsidRPr="00A265AC" w:rsidRDefault="0004453C" w:rsidP="0004453C">
      <w:pPr>
        <w:pStyle w:val="ListParagraph"/>
        <w:numPr>
          <w:ilvl w:val="0"/>
          <w:numId w:val="32"/>
        </w:numPr>
        <w:spacing w:before="0"/>
      </w:pPr>
      <w:r w:rsidRPr="00A265AC">
        <w:t>SaMD: Key Definitions (N10)</w:t>
      </w:r>
    </w:p>
    <w:p w14:paraId="382F8A8A" w14:textId="77777777" w:rsidR="0004453C" w:rsidRPr="00A265AC" w:rsidRDefault="0004453C" w:rsidP="0004453C">
      <w:pPr>
        <w:pStyle w:val="ListParagraph"/>
        <w:numPr>
          <w:ilvl w:val="0"/>
          <w:numId w:val="32"/>
        </w:numPr>
        <w:spacing w:before="0"/>
      </w:pPr>
      <w:r w:rsidRPr="00A265AC">
        <w:t>SaMD: Possible Framework for Risk Categorisation and considerations (N12) 2014</w:t>
      </w:r>
    </w:p>
    <w:p w14:paraId="12E2912C" w14:textId="77777777" w:rsidR="0004453C" w:rsidRPr="00A265AC" w:rsidRDefault="0004453C" w:rsidP="0004453C">
      <w:pPr>
        <w:pStyle w:val="ListParagraph"/>
        <w:numPr>
          <w:ilvl w:val="0"/>
          <w:numId w:val="32"/>
        </w:numPr>
        <w:spacing w:before="0"/>
      </w:pPr>
      <w:r w:rsidRPr="00A265AC">
        <w:t>SaMD: Application of Quality Management System (QMS)</w:t>
      </w:r>
      <w:r>
        <w:tab/>
      </w:r>
      <w:r w:rsidRPr="00A265AC">
        <w:t>(N23) 2015</w:t>
      </w:r>
    </w:p>
    <w:p w14:paraId="18E811F0" w14:textId="77777777" w:rsidR="0004453C" w:rsidRPr="00A265AC" w:rsidRDefault="0004453C" w:rsidP="0004453C">
      <w:pPr>
        <w:pStyle w:val="ListParagraph"/>
        <w:numPr>
          <w:ilvl w:val="0"/>
          <w:numId w:val="32"/>
        </w:numPr>
        <w:spacing w:before="0"/>
      </w:pPr>
      <w:r w:rsidRPr="00A265AC">
        <w:t>SaMD: Clinical Evaluation (N41) 2017</w:t>
      </w:r>
    </w:p>
    <w:p w14:paraId="1A04EC92" w14:textId="77777777" w:rsidR="0004453C" w:rsidRPr="00A265AC" w:rsidRDefault="0004453C" w:rsidP="0004453C">
      <w:pPr>
        <w:pStyle w:val="ListParagraph"/>
        <w:numPr>
          <w:ilvl w:val="0"/>
          <w:numId w:val="32"/>
        </w:numPr>
        <w:spacing w:before="0"/>
      </w:pPr>
      <w:r w:rsidRPr="00A265AC">
        <w:t>SaMD: Clinical Evidence (N55) 2019</w:t>
      </w:r>
    </w:p>
    <w:p w14:paraId="49F46259" w14:textId="77777777" w:rsidR="0004453C" w:rsidRPr="00A265AC" w:rsidRDefault="0004453C" w:rsidP="0004453C">
      <w:pPr>
        <w:pStyle w:val="ListParagraph"/>
        <w:numPr>
          <w:ilvl w:val="0"/>
          <w:numId w:val="32"/>
        </w:numPr>
        <w:spacing w:before="0"/>
      </w:pPr>
      <w:r w:rsidRPr="00A265AC">
        <w:t>SaMD: Clinical Evaluation (N56) 2019</w:t>
      </w:r>
    </w:p>
    <w:p w14:paraId="3F6DCAD9" w14:textId="77777777" w:rsidR="0004453C" w:rsidRPr="00A265AC" w:rsidRDefault="0004453C" w:rsidP="0004453C">
      <w:pPr>
        <w:pStyle w:val="ListParagraph"/>
        <w:numPr>
          <w:ilvl w:val="0"/>
          <w:numId w:val="32"/>
        </w:numPr>
        <w:spacing w:before="0"/>
      </w:pPr>
      <w:r w:rsidRPr="00A265AC">
        <w:t>SaMD: Clinical Investigation (N57) 2019</w:t>
      </w:r>
    </w:p>
    <w:p w14:paraId="720BAA7D" w14:textId="77777777" w:rsidR="0004453C" w:rsidRPr="007A0F53" w:rsidRDefault="0004453C" w:rsidP="0004453C">
      <w:pPr>
        <w:pStyle w:val="Headingb"/>
      </w:pPr>
      <w:bookmarkStart w:id="81" w:name="_2jxsxqh"/>
      <w:bookmarkStart w:id="82" w:name="_Toc81184462"/>
      <w:bookmarkStart w:id="83" w:name="_Toc104873508"/>
      <w:bookmarkEnd w:id="81"/>
      <w:r w:rsidRPr="007A0F53">
        <w:rPr>
          <w:rStyle w:val="Heading2Char"/>
          <w:rFonts w:eastAsiaTheme="minorEastAsia" w:cs="Times New Roman"/>
          <w:b/>
          <w:bCs w:val="0"/>
          <w:iCs w:val="0"/>
          <w:szCs w:val="20"/>
        </w:rPr>
        <w:t>WHO Guidance:</w:t>
      </w:r>
      <w:bookmarkEnd w:id="82"/>
      <w:bookmarkEnd w:id="83"/>
    </w:p>
    <w:p w14:paraId="44987E70" w14:textId="77777777" w:rsidR="0004453C" w:rsidRDefault="0004453C" w:rsidP="0004453C">
      <w:pPr>
        <w:pStyle w:val="ListParagraph"/>
        <w:numPr>
          <w:ilvl w:val="0"/>
          <w:numId w:val="26"/>
        </w:numPr>
        <w:spacing w:before="0"/>
        <w:rPr>
          <w:color w:val="1155CC"/>
          <w:u w:val="single"/>
        </w:rPr>
      </w:pPr>
      <w:r w:rsidRPr="00A265AC">
        <w:t xml:space="preserve">WHO. Monitoring and Evaluating Digital Health Interventions, 2016: </w:t>
      </w:r>
      <w:hyperlink r:id="rId69">
        <w:r w:rsidRPr="00A265AC">
          <w:rPr>
            <w:rStyle w:val="Hyperlink"/>
          </w:rPr>
          <w:t>https://www.who.int/reproductivehealth/publications/mhealth/digital-health-interventions/en/</w:t>
        </w:r>
      </w:hyperlink>
    </w:p>
    <w:p w14:paraId="29376070" w14:textId="77777777" w:rsidR="0004453C" w:rsidRPr="00A265AC" w:rsidRDefault="0004453C" w:rsidP="0004453C">
      <w:pPr>
        <w:pStyle w:val="ListParagraph"/>
        <w:numPr>
          <w:ilvl w:val="0"/>
          <w:numId w:val="26"/>
        </w:numPr>
        <w:spacing w:before="0"/>
      </w:pPr>
      <w:r w:rsidRPr="00A265AC">
        <w:t xml:space="preserve">WHO DHI Digital Health Strategy. Draft, July 2020: </w:t>
      </w:r>
      <w:hyperlink r:id="rId70" w:anchor="tab=tab_1">
        <w:r w:rsidRPr="00A265AC">
          <w:rPr>
            <w:rStyle w:val="Hyperlink"/>
          </w:rPr>
          <w:t>https://www.who.int/health-topics/digital-health#tab=tab_1</w:t>
        </w:r>
      </w:hyperlink>
    </w:p>
    <w:p w14:paraId="4C7B62AE" w14:textId="77777777" w:rsidR="0004453C" w:rsidRPr="007A0F53" w:rsidRDefault="0004453C" w:rsidP="0004453C">
      <w:pPr>
        <w:pStyle w:val="Headingb"/>
      </w:pPr>
      <w:bookmarkStart w:id="84" w:name="_z337ya"/>
      <w:bookmarkStart w:id="85" w:name="_Toc81184463"/>
      <w:bookmarkStart w:id="86" w:name="_Toc104873509"/>
      <w:bookmarkEnd w:id="84"/>
      <w:r w:rsidRPr="007A0F53">
        <w:rPr>
          <w:rStyle w:val="Heading2Char"/>
          <w:rFonts w:eastAsiaTheme="minorEastAsia" w:cs="Times New Roman"/>
          <w:b/>
          <w:bCs w:val="0"/>
          <w:iCs w:val="0"/>
          <w:szCs w:val="20"/>
        </w:rPr>
        <w:t>International Organisation for Standardization (ISO):</w:t>
      </w:r>
      <w:bookmarkEnd w:id="85"/>
      <w:bookmarkEnd w:id="86"/>
    </w:p>
    <w:p w14:paraId="34859DAE" w14:textId="77777777" w:rsidR="0004453C" w:rsidRPr="00A265AC" w:rsidRDefault="0004453C" w:rsidP="0004453C">
      <w:pPr>
        <w:pStyle w:val="ListParagraph"/>
        <w:numPr>
          <w:ilvl w:val="0"/>
          <w:numId w:val="27"/>
        </w:numPr>
        <w:spacing w:before="0"/>
        <w:rPr>
          <w:u w:val="single"/>
        </w:rPr>
      </w:pPr>
      <w:r w:rsidRPr="00A265AC">
        <w:t xml:space="preserve">ISO/IEC CD 23053 Framework for Artificial Intelligence (AI) Systems Using Machine Learning (ML): </w:t>
      </w:r>
      <w:hyperlink r:id="rId71">
        <w:r w:rsidRPr="00A265AC">
          <w:rPr>
            <w:rStyle w:val="Hyperlink"/>
          </w:rPr>
          <w:t>https://www.iso.org/standard/74438.html</w:t>
        </w:r>
      </w:hyperlink>
      <w:bookmarkStart w:id="87" w:name="_3j2qqm3"/>
      <w:bookmarkEnd w:id="87"/>
    </w:p>
    <w:p w14:paraId="04FEE858" w14:textId="77777777" w:rsidR="0004453C" w:rsidRDefault="0004453C" w:rsidP="0004453C">
      <w:pPr>
        <w:pStyle w:val="ListParagraph"/>
        <w:numPr>
          <w:ilvl w:val="0"/>
          <w:numId w:val="27"/>
        </w:numPr>
        <w:spacing w:before="0"/>
      </w:pPr>
      <w:r w:rsidRPr="00A265AC">
        <w:t>ISO/IEC DIS 22989 Information technology – Artificial intelligence – Artificial intelligence concepts and terminology: https://www.iso.org/standard/74296.html?browse=tc</w:t>
      </w:r>
    </w:p>
    <w:p w14:paraId="42241A10" w14:textId="77777777" w:rsidR="0004453C" w:rsidRPr="007A0F53" w:rsidRDefault="0004453C" w:rsidP="0004453C">
      <w:pPr>
        <w:pStyle w:val="Headingb"/>
      </w:pPr>
      <w:bookmarkStart w:id="88" w:name="_1y810tw"/>
      <w:bookmarkStart w:id="89" w:name="_Toc81184464"/>
      <w:bookmarkStart w:id="90" w:name="_Toc104873510"/>
      <w:bookmarkEnd w:id="88"/>
      <w:r w:rsidRPr="007A0F53">
        <w:rPr>
          <w:rStyle w:val="Heading2Char"/>
          <w:rFonts w:eastAsiaTheme="minorEastAsia" w:cs="Times New Roman"/>
          <w:b/>
          <w:bCs w:val="0"/>
          <w:iCs w:val="0"/>
          <w:szCs w:val="20"/>
        </w:rPr>
        <w:t>International Regulatory Guidance:</w:t>
      </w:r>
      <w:bookmarkEnd w:id="89"/>
      <w:bookmarkEnd w:id="90"/>
    </w:p>
    <w:p w14:paraId="7E08A416" w14:textId="77777777" w:rsidR="0004453C" w:rsidRPr="00A265AC" w:rsidRDefault="0004453C" w:rsidP="0004453C">
      <w:pPr>
        <w:pStyle w:val="ListParagraph"/>
        <w:numPr>
          <w:ilvl w:val="0"/>
          <w:numId w:val="28"/>
        </w:numPr>
        <w:spacing w:before="0"/>
        <w:rPr>
          <w:i/>
          <w:iCs/>
        </w:rPr>
      </w:pPr>
      <w:r w:rsidRPr="00A265AC">
        <w:rPr>
          <w:i/>
          <w:iCs/>
        </w:rPr>
        <w:t xml:space="preserve">US-FDA: </w:t>
      </w:r>
      <w:r w:rsidRPr="00A265AC">
        <w:t>Proposed Regulatory Framework for Modifications to Artificial Intelligence / Machine Learning [AI/ML]- Based Software as a Medical Device (SaMD) 2019</w:t>
      </w:r>
    </w:p>
    <w:p w14:paraId="2C8BDCC0" w14:textId="77777777" w:rsidR="0004453C" w:rsidRDefault="0004453C" w:rsidP="0004453C">
      <w:pPr>
        <w:pStyle w:val="ListParagraph"/>
        <w:numPr>
          <w:ilvl w:val="0"/>
          <w:numId w:val="28"/>
        </w:numPr>
        <w:spacing w:before="0"/>
      </w:pPr>
      <w:r w:rsidRPr="00A265AC">
        <w:rPr>
          <w:i/>
          <w:iCs/>
        </w:rPr>
        <w:t>ITU-T: FG-AI4H-I-036:</w:t>
      </w:r>
      <w:r w:rsidRPr="00A265AC">
        <w:t xml:space="preserve"> Guidelines for AI based medical device: Regulatory requirements (Draft: April 2020)</w:t>
      </w:r>
    </w:p>
    <w:p w14:paraId="0CA075DD" w14:textId="77777777" w:rsidR="0004453C" w:rsidRDefault="0004453C" w:rsidP="0004453C">
      <w:pPr>
        <w:pStyle w:val="ListParagraph"/>
        <w:numPr>
          <w:ilvl w:val="0"/>
          <w:numId w:val="28"/>
        </w:numPr>
        <w:spacing w:before="0"/>
      </w:pPr>
      <w:r w:rsidRPr="00A265AC">
        <w:rPr>
          <w:i/>
          <w:iCs/>
        </w:rPr>
        <w:t>EU:</w:t>
      </w:r>
    </w:p>
    <w:p w14:paraId="02D65709" w14:textId="77777777" w:rsidR="0004453C" w:rsidRPr="00A265AC" w:rsidRDefault="0004453C" w:rsidP="0004453C">
      <w:pPr>
        <w:pStyle w:val="ListParagraph"/>
        <w:numPr>
          <w:ilvl w:val="0"/>
          <w:numId w:val="31"/>
        </w:numPr>
        <w:spacing w:before="0"/>
      </w:pPr>
      <w:r w:rsidRPr="00A265AC">
        <w:t>European Union Medical Device Regulation EU 2017/745</w:t>
      </w:r>
    </w:p>
    <w:p w14:paraId="73D5AD23" w14:textId="77777777" w:rsidR="0004453C" w:rsidRPr="00A265AC" w:rsidRDefault="0004453C" w:rsidP="0004453C">
      <w:pPr>
        <w:pStyle w:val="ListParagraph"/>
        <w:numPr>
          <w:ilvl w:val="0"/>
          <w:numId w:val="31"/>
        </w:numPr>
        <w:spacing w:before="0"/>
      </w:pPr>
      <w:r w:rsidRPr="00A265AC">
        <w:t>MEDDEV 2.7/1 revision 4 (June 2016) CLINICAL EVALUATION: A Guide for Manufacturers and Notified Bodies Under Directives 93/42/EEC and 90/385/EEC</w:t>
      </w:r>
    </w:p>
    <w:p w14:paraId="676012BF" w14:textId="77777777" w:rsidR="0004453C" w:rsidRPr="00A265AC" w:rsidRDefault="0004453C" w:rsidP="0004453C">
      <w:pPr>
        <w:pStyle w:val="ListParagraph"/>
        <w:numPr>
          <w:ilvl w:val="0"/>
          <w:numId w:val="31"/>
        </w:numPr>
        <w:spacing w:before="0"/>
      </w:pPr>
      <w:r w:rsidRPr="00A265AC">
        <w:t>MDCG 2020-5. Medical Device Coordinating Group. Clinical Evaluation - Equivalence a guide for manufacturers and notified bodies, April 2020</w:t>
      </w:r>
    </w:p>
    <w:p w14:paraId="6BBC240B" w14:textId="77777777" w:rsidR="0004453C" w:rsidRPr="00A265AC" w:rsidRDefault="0004453C" w:rsidP="0004453C">
      <w:pPr>
        <w:pStyle w:val="Headingb"/>
      </w:pPr>
      <w:bookmarkStart w:id="91" w:name="_4i7ojhp"/>
      <w:bookmarkEnd w:id="91"/>
      <w:r w:rsidRPr="00A265AC">
        <w:t>White Papers and Reports</w:t>
      </w:r>
    </w:p>
    <w:p w14:paraId="2BBFA119" w14:textId="77777777" w:rsidR="0004453C" w:rsidRPr="00A265AC" w:rsidRDefault="0004453C" w:rsidP="0004453C">
      <w:pPr>
        <w:pStyle w:val="ListParagraph"/>
        <w:numPr>
          <w:ilvl w:val="0"/>
          <w:numId w:val="29"/>
        </w:numPr>
        <w:spacing w:before="0"/>
      </w:pPr>
      <w:r w:rsidRPr="00A265AC">
        <w:t xml:space="preserve">Artificial Intelligence in Global Health. Defining a collective path forward. USAID, Rockefeller Foundation, Gates Foundation; 2019. </w:t>
      </w:r>
      <w:hyperlink r:id="rId72">
        <w:r w:rsidRPr="00A265AC">
          <w:rPr>
            <w:color w:val="1155CC"/>
            <w:u w:val="single"/>
          </w:rPr>
          <w:t>https://www.usaid.gov/cii/ai-in-global-health</w:t>
        </w:r>
      </w:hyperlink>
    </w:p>
    <w:p w14:paraId="71941385" w14:textId="77777777" w:rsidR="0004453C" w:rsidRPr="00A265AC" w:rsidRDefault="0004453C" w:rsidP="0004453C">
      <w:pPr>
        <w:pStyle w:val="ListParagraph"/>
        <w:numPr>
          <w:ilvl w:val="0"/>
          <w:numId w:val="29"/>
        </w:numPr>
        <w:spacing w:before="0"/>
      </w:pPr>
      <w:r w:rsidRPr="00A265AC">
        <w:t>Digital Health in LLMICs - Pathway Commission Report 2019</w:t>
      </w:r>
    </w:p>
    <w:p w14:paraId="58BDD48B" w14:textId="77777777" w:rsidR="0004453C" w:rsidRPr="00A265AC" w:rsidRDefault="0004453C" w:rsidP="0004453C">
      <w:pPr>
        <w:pStyle w:val="ListParagraph"/>
        <w:numPr>
          <w:ilvl w:val="0"/>
          <w:numId w:val="29"/>
        </w:numPr>
        <w:spacing w:before="0"/>
      </w:pPr>
      <w:r w:rsidRPr="00A265AC">
        <w:t xml:space="preserve">Chowdhury, A. &amp; Pick, A. (2019) Digital Health in LLMICs: Current and future technological developments with the potential to improve health outcomes in low- and lower-middle-income countries Pathways for Prosperity Commission Background Paper Series; no. 28. Oxford, United Kingdom. </w:t>
      </w:r>
      <w:hyperlink r:id="rId73">
        <w:r w:rsidRPr="00A265AC">
          <w:rPr>
            <w:color w:val="1155CC"/>
            <w:u w:val="single"/>
          </w:rPr>
          <w:t>www.pathwayscommission.bsg.ox.ac.uk</w:t>
        </w:r>
      </w:hyperlink>
    </w:p>
    <w:p w14:paraId="058FC2D3" w14:textId="77777777" w:rsidR="0004453C" w:rsidRPr="00A265AC" w:rsidRDefault="0004453C" w:rsidP="0004453C">
      <w:pPr>
        <w:pStyle w:val="Headingb"/>
      </w:pPr>
      <w:r w:rsidRPr="00A265AC">
        <w:t>United Kingdom - National Health Service (NHS)</w:t>
      </w:r>
    </w:p>
    <w:p w14:paraId="7731C276" w14:textId="77777777" w:rsidR="0004453C" w:rsidRPr="00A265AC" w:rsidRDefault="0004453C" w:rsidP="0004453C">
      <w:pPr>
        <w:pStyle w:val="ListParagraph"/>
        <w:numPr>
          <w:ilvl w:val="0"/>
          <w:numId w:val="30"/>
        </w:numPr>
        <w:spacing w:before="0"/>
      </w:pPr>
      <w:r w:rsidRPr="00A265AC">
        <w:t>Artificial Intelligence: How to get it right. NHSx, 2019</w:t>
      </w:r>
      <w:r>
        <w:t>.</w:t>
      </w:r>
    </w:p>
    <w:p w14:paraId="4AFE1058" w14:textId="77777777" w:rsidR="0004453C" w:rsidRPr="007A0F53" w:rsidRDefault="0004453C" w:rsidP="0004453C">
      <w:pPr>
        <w:pStyle w:val="ListParagraph"/>
        <w:numPr>
          <w:ilvl w:val="0"/>
          <w:numId w:val="30"/>
        </w:numPr>
        <w:spacing w:before="0"/>
      </w:pPr>
      <w:r w:rsidRPr="00A265AC">
        <w:t>A Buyer</w:t>
      </w:r>
      <w:r>
        <w:t>'</w:t>
      </w:r>
      <w:r w:rsidRPr="00A265AC">
        <w:t>s Guide to AI for Health and Care NHSx, 2020</w:t>
      </w:r>
      <w:r>
        <w:t>.</w:t>
      </w:r>
      <w:r>
        <w:br/>
      </w:r>
      <w:hyperlink r:id="rId74">
        <w:r w:rsidRPr="000A0A9F">
          <w:rPr>
            <w:color w:val="1155CC"/>
            <w:u w:val="single"/>
          </w:rPr>
          <w:t>https://www.nhsx.nhs.uk/key-tools-and-info/</w:t>
        </w:r>
      </w:hyperlink>
    </w:p>
    <w:p w14:paraId="0FC5D3F7" w14:textId="77777777" w:rsidR="0004453C" w:rsidRPr="00A265AC" w:rsidRDefault="0004453C" w:rsidP="0004453C">
      <w:pPr>
        <w:pStyle w:val="ListParagraph"/>
        <w:numPr>
          <w:ilvl w:val="0"/>
          <w:numId w:val="30"/>
        </w:numPr>
        <w:spacing w:before="0"/>
      </w:pPr>
      <w:r w:rsidRPr="00A265AC">
        <w:t xml:space="preserve">NICE: Evidence Standards Framework for Digital Health Technologies 2019. </w:t>
      </w:r>
      <w:hyperlink r:id="rId75">
        <w:r w:rsidRPr="00A265AC">
          <w:rPr>
            <w:color w:val="1155CC"/>
            <w:u w:val="single"/>
          </w:rPr>
          <w:t>https://www.nice.org.uk/about/what-we-do/our-programmes/evidence-standards-framework-for-digital-health-technologies</w:t>
        </w:r>
      </w:hyperlink>
    </w:p>
    <w:p w14:paraId="336175F6" w14:textId="77777777" w:rsidR="0004453C" w:rsidRDefault="0004453C" w:rsidP="0004453C">
      <w:pPr>
        <w:pStyle w:val="ListParagraph"/>
        <w:numPr>
          <w:ilvl w:val="0"/>
          <w:numId w:val="30"/>
        </w:numPr>
        <w:spacing w:before="0"/>
      </w:pPr>
      <w:r w:rsidRPr="00A265AC">
        <w:t xml:space="preserve">Public Health England. Guide to Evaluating Digital Health Products, 2020. </w:t>
      </w:r>
      <w:hyperlink r:id="rId76">
        <w:r w:rsidRPr="00A265AC">
          <w:rPr>
            <w:color w:val="1155CC"/>
            <w:u w:val="single"/>
          </w:rPr>
          <w:t>https://www.gov.uk/guidance/get-started-evaluating-digital-health-products</w:t>
        </w:r>
      </w:hyperlink>
    </w:p>
    <w:p w14:paraId="3CF71FEE" w14:textId="77777777" w:rsidR="0004453C" w:rsidRPr="00A265AC" w:rsidRDefault="0004453C" w:rsidP="0004453C">
      <w:pPr>
        <w:pStyle w:val="ListParagraph"/>
        <w:numPr>
          <w:ilvl w:val="0"/>
          <w:numId w:val="30"/>
        </w:numPr>
        <w:spacing w:before="0" w:after="20"/>
      </w:pPr>
      <w:r w:rsidRPr="00A265AC">
        <w:t>National Screening committee: Interim Guidance for those wishing to incorporate artificial intelligence into the National Breast Cancer Screening Programme. Gov.uk, 2020</w:t>
      </w:r>
      <w:bookmarkStart w:id="92" w:name="_2xcytpi"/>
      <w:bookmarkEnd w:id="92"/>
    </w:p>
    <w:p w14:paraId="6F90C4D3" w14:textId="77777777" w:rsidR="0004453C" w:rsidRDefault="0004453C" w:rsidP="0004453C">
      <w:pPr>
        <w:spacing w:after="20"/>
        <w:jc w:val="center"/>
      </w:pPr>
      <w:r>
        <w:t>____________________________</w:t>
      </w:r>
    </w:p>
    <w:p w14:paraId="1FDBCAEA" w14:textId="77777777" w:rsidR="00BC1D31" w:rsidRPr="0004453C" w:rsidRDefault="00BC1D31" w:rsidP="0004453C"/>
    <w:sectPr w:rsidR="00BC1D31" w:rsidRPr="0004453C" w:rsidSect="0004453C">
      <w:headerReference w:type="default" r:id="rId77"/>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D01A" w14:textId="77777777" w:rsidR="003E6C48" w:rsidRDefault="003E6C48" w:rsidP="007B7733">
      <w:pPr>
        <w:spacing w:before="0"/>
      </w:pPr>
      <w:r>
        <w:separator/>
      </w:r>
    </w:p>
  </w:endnote>
  <w:endnote w:type="continuationSeparator" w:id="0">
    <w:p w14:paraId="5574F07A" w14:textId="77777777" w:rsidR="003E6C48" w:rsidRDefault="003E6C4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1"/>
    <w:family w:val="roman"/>
    <w:pitch w:val="variable"/>
  </w:font>
  <w:font w:name="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26E" w14:textId="77777777" w:rsidR="0004453C" w:rsidRDefault="0004453C">
    <w:pPr>
      <w:pStyle w:val="Footer"/>
      <w:tabs>
        <w:tab w:val="left" w:pos="5245"/>
      </w:tabs>
      <w:rPr>
        <w:sz w:val="16"/>
      </w:rPr>
    </w:pPr>
    <w:r>
      <w:rPr>
        <w:noProof/>
        <w:sz w:val="16"/>
        <w:lang w:eastAsia="en-GB"/>
      </w:rPr>
      <w:drawing>
        <wp:anchor distT="0" distB="0" distL="114300" distR="114300" simplePos="0" relativeHeight="251659264" behindDoc="0" locked="0" layoutInCell="1" allowOverlap="1" wp14:anchorId="0682BB3F" wp14:editId="60560E31">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4632" w14:textId="0B63B515" w:rsidR="0004453C" w:rsidRPr="0084023B" w:rsidRDefault="0004453C" w:rsidP="00F62DB7">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D431F8">
      <w:rPr>
        <w:b/>
        <w:noProof/>
        <w:sz w:val="20"/>
      </w:rPr>
      <w:t>DEL0.1</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D431F8">
      <w:rPr>
        <w:b/>
        <w:noProof/>
        <w:sz w:val="20"/>
      </w:rPr>
      <w:t>(draft V3 2022-05-30)</w:t>
    </w:r>
    <w:r>
      <w:rPr>
        <w:b/>
        <w:sz w:val="20"/>
      </w:rPr>
      <w:fldChar w:fldCharType="end"/>
    </w:r>
    <w:r>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16</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41ED" w14:textId="77777777" w:rsidR="0004453C" w:rsidRDefault="0004453C">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0FB5" w14:textId="77777777" w:rsidR="003E6C48" w:rsidRDefault="003E6C48" w:rsidP="007B7733">
      <w:pPr>
        <w:spacing w:before="0"/>
      </w:pPr>
      <w:r>
        <w:separator/>
      </w:r>
    </w:p>
  </w:footnote>
  <w:footnote w:type="continuationSeparator" w:id="0">
    <w:p w14:paraId="6CA15B9D" w14:textId="77777777" w:rsidR="003E6C48" w:rsidRDefault="003E6C48" w:rsidP="007B7733">
      <w:pPr>
        <w:spacing w:before="0"/>
      </w:pPr>
      <w:r>
        <w:continuationSeparator/>
      </w:r>
    </w:p>
  </w:footnote>
  <w:footnote w:id="1">
    <w:p w14:paraId="44397BE7" w14:textId="77777777" w:rsidR="0004453C" w:rsidRPr="003D6E4B" w:rsidRDefault="0004453C" w:rsidP="0004453C">
      <w:pPr>
        <w:pStyle w:val="li"/>
        <w:shd w:val="clear" w:color="auto" w:fill="FFFFFF"/>
        <w:spacing w:before="0" w:beforeAutospacing="0" w:after="0" w:afterAutospacing="0"/>
        <w:jc w:val="both"/>
        <w:textAlignment w:val="baseline"/>
      </w:pPr>
      <w:r>
        <w:rPr>
          <w:rStyle w:val="FootnoteReference"/>
        </w:rPr>
        <w:footnoteRef/>
      </w:r>
      <w:r w:rsidRPr="001E50D9">
        <w:rPr>
          <w:sz w:val="22"/>
          <w:szCs w:val="22"/>
        </w:rPr>
        <w:t xml:space="preserve">AI </w:t>
      </w:r>
      <w:r w:rsidRPr="001E50D9">
        <w:rPr>
          <w:color w:val="000000" w:themeColor="text1"/>
          <w:sz w:val="22"/>
          <w:szCs w:val="22"/>
        </w:rPr>
        <w:t>techniques and approaches</w:t>
      </w:r>
      <w:r w:rsidRPr="001E50D9">
        <w:rPr>
          <w:sz w:val="22"/>
          <w:szCs w:val="22"/>
        </w:rPr>
        <w:t xml:space="preserve">: (a) </w:t>
      </w:r>
      <w:r w:rsidRPr="001E50D9">
        <w:rPr>
          <w:color w:val="000000"/>
          <w:sz w:val="22"/>
          <w:szCs w:val="22"/>
          <w:bdr w:val="none" w:sz="0" w:space="0" w:color="auto" w:frame="1"/>
        </w:rPr>
        <w:t>Machine learning approaches, including supervised, unsupervised and reinforcement learning, using a wide variety of methods including deep learning;</w:t>
      </w:r>
      <w:r w:rsidRPr="001E50D9">
        <w:rPr>
          <w:color w:val="000000"/>
          <w:sz w:val="22"/>
          <w:szCs w:val="22"/>
        </w:rPr>
        <w:t xml:space="preserve"> </w:t>
      </w:r>
      <w:r w:rsidRPr="001E50D9">
        <w:rPr>
          <w:rStyle w:val="num"/>
          <w:color w:val="000000"/>
          <w:sz w:val="22"/>
          <w:szCs w:val="22"/>
          <w:bdr w:val="none" w:sz="0" w:space="0" w:color="auto" w:frame="1"/>
        </w:rPr>
        <w:t xml:space="preserve">(b) </w:t>
      </w:r>
      <w:r w:rsidRPr="001E50D9">
        <w:rPr>
          <w:color w:val="000000"/>
          <w:sz w:val="22"/>
          <w:szCs w:val="22"/>
          <w:bdr w:val="none" w:sz="0" w:space="0" w:color="auto" w:frame="1"/>
        </w:rPr>
        <w:t>Logic- and knowledge-based approaches, including knowledge representation, inductive (logic) programming, knowledge bases, inference and deductive engines, (symbolic) reasoning and expert systems;</w:t>
      </w:r>
      <w:r w:rsidRPr="001E50D9">
        <w:rPr>
          <w:color w:val="000000"/>
          <w:sz w:val="22"/>
          <w:szCs w:val="22"/>
        </w:rPr>
        <w:t xml:space="preserve"> </w:t>
      </w:r>
      <w:r w:rsidRPr="001E50D9">
        <w:rPr>
          <w:rStyle w:val="num"/>
          <w:color w:val="000000"/>
          <w:sz w:val="22"/>
          <w:szCs w:val="22"/>
          <w:bdr w:val="none" w:sz="0" w:space="0" w:color="auto" w:frame="1"/>
        </w:rPr>
        <w:t xml:space="preserve">(c) </w:t>
      </w:r>
      <w:r w:rsidRPr="001E50D9">
        <w:rPr>
          <w:color w:val="000000"/>
          <w:sz w:val="22"/>
          <w:szCs w:val="22"/>
          <w:bdr w:val="none" w:sz="0" w:space="0" w:color="auto" w:frame="1"/>
        </w:rPr>
        <w:t>Statistical approaches, Bayesian estimation, search and optimization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9ECB" w14:textId="77777777" w:rsidR="0004453C" w:rsidRDefault="0004453C" w:rsidP="00F62DB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9E3B148" w14:textId="61634174" w:rsidR="0004453C" w:rsidRPr="007336C4" w:rsidRDefault="0004453C" w:rsidP="00F62DB7">
    <w:pPr>
      <w:pStyle w:val="Header"/>
    </w:pPr>
    <w:r>
      <w:rPr>
        <w:noProof/>
      </w:rPr>
      <w:fldChar w:fldCharType="begin"/>
    </w:r>
    <w:r>
      <w:rPr>
        <w:noProof/>
      </w:rPr>
      <w:instrText xml:space="preserve"> STYLEREF  Docnumber  \* MERGEFORMAT </w:instrText>
    </w:r>
    <w:r>
      <w:rPr>
        <w:noProof/>
      </w:rPr>
      <w:fldChar w:fldCharType="separate"/>
    </w:r>
    <w:r w:rsidR="00D431F8">
      <w:rPr>
        <w:noProof/>
      </w:rPr>
      <w:t>FG-AI4H-O-032-R02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334" w14:textId="77777777" w:rsidR="0004453C" w:rsidRDefault="0004453C" w:rsidP="00F62DB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33CFED4" w14:textId="77777777" w:rsidR="0004453C" w:rsidRDefault="0004453C" w:rsidP="00F62DB7">
    <w:pPr>
      <w:pStyle w:val="Header"/>
    </w:pPr>
    <w:r>
      <w:rPr>
        <w:noProof/>
      </w:rPr>
      <w:fldChar w:fldCharType="begin"/>
    </w:r>
    <w:r>
      <w:rPr>
        <w:noProof/>
      </w:rPr>
      <w:instrText xml:space="preserve"> STYLEREF  Docnumber  \* MERGEFORMAT </w:instrText>
    </w:r>
    <w:r>
      <w:rPr>
        <w:noProof/>
      </w:rPr>
      <w:fldChar w:fldCharType="separate"/>
    </w:r>
    <w:r>
      <w:rPr>
        <w:noProof/>
      </w:rPr>
      <w:t>FG-AI4H-O-032-R02</w:t>
    </w:r>
    <w:r>
      <w:rPr>
        <w:noProof/>
      </w:rPr>
      <w:fldChar w:fldCharType="end"/>
    </w:r>
    <w:r>
      <w:rPr>
        <w:noProof/>
        <w:lang w:eastAsia="en-GB"/>
      </w:rPr>
      <w:drawing>
        <wp:anchor distT="0" distB="0" distL="114300" distR="114300" simplePos="0" relativeHeight="251660288" behindDoc="0" locked="0" layoutInCell="1" allowOverlap="1" wp14:anchorId="0E101827" wp14:editId="1A7B47EB">
          <wp:simplePos x="0" y="0"/>
          <wp:positionH relativeFrom="page">
            <wp:align>left</wp:align>
          </wp:positionH>
          <wp:positionV relativeFrom="page">
            <wp:align>top</wp:align>
          </wp:positionV>
          <wp:extent cx="1569600" cy="10771200"/>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p w14:paraId="3608FE7B" w14:textId="77777777" w:rsidR="0004453C" w:rsidRDefault="000445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AB0" w14:textId="77777777" w:rsidR="0004453C" w:rsidRDefault="00044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0676" w14:textId="77777777" w:rsidR="0004453C" w:rsidRDefault="0004453C" w:rsidP="00F62DB7">
    <w:pPr>
      <w:pStyle w:val="Header"/>
      <w:rPr>
        <w:lang w:val="pt-BR"/>
      </w:rPr>
    </w:pPr>
    <w:r>
      <w:t xml:space="preserve">- </w:t>
    </w:r>
    <w:r>
      <w:fldChar w:fldCharType="begin"/>
    </w:r>
    <w:r>
      <w:instrText xml:space="preserve"> PAGE  \* MERGEFORMAT </w:instrText>
    </w:r>
    <w:r>
      <w:fldChar w:fldCharType="separate"/>
    </w:r>
    <w:r>
      <w:rPr>
        <w:noProof/>
      </w:rPr>
      <w:t>ii</w:t>
    </w:r>
    <w:r>
      <w:rPr>
        <w:noProof/>
      </w:rPr>
      <w:fldChar w:fldCharType="end"/>
    </w:r>
    <w:r>
      <w:rPr>
        <w:lang w:val="pt-BR"/>
      </w:rPr>
      <w:t xml:space="preserve"> -</w:t>
    </w:r>
  </w:p>
  <w:p w14:paraId="4EBB8C12" w14:textId="32BFBE18" w:rsidR="0004453C" w:rsidRPr="007336C4" w:rsidRDefault="0004453C" w:rsidP="00F62DB7">
    <w:pPr>
      <w:pStyle w:val="Header"/>
    </w:pPr>
    <w:r>
      <w:rPr>
        <w:noProof/>
      </w:rPr>
      <w:fldChar w:fldCharType="begin"/>
    </w:r>
    <w:r>
      <w:rPr>
        <w:noProof/>
      </w:rPr>
      <w:instrText xml:space="preserve"> STYLEREF  Docnumber  \* MERGEFORMAT </w:instrText>
    </w:r>
    <w:r>
      <w:rPr>
        <w:noProof/>
      </w:rPr>
      <w:fldChar w:fldCharType="separate"/>
    </w:r>
    <w:r w:rsidR="00D431F8">
      <w:rPr>
        <w:noProof/>
      </w:rPr>
      <w:t>FG-AI4H-O-032-R02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A95" w14:textId="77777777" w:rsidR="0004453C" w:rsidRPr="00B22DA4" w:rsidRDefault="0004453C" w:rsidP="00F62D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78A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7A5CB74" w14:textId="709195D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431F8">
      <w:rPr>
        <w:noProof/>
      </w:rPr>
      <w:t>FG-AI4H-O-032-R02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A65A5"/>
    <w:multiLevelType w:val="hybridMultilevel"/>
    <w:tmpl w:val="FFFFFFFF"/>
    <w:lvl w:ilvl="0" w:tplc="679E9354">
      <w:start w:val="1"/>
      <w:numFmt w:val="decimal"/>
      <w:lvlText w:val="[%1]"/>
      <w:lvlJc w:val="left"/>
      <w:pPr>
        <w:ind w:left="720" w:hanging="360"/>
      </w:pPr>
    </w:lvl>
    <w:lvl w:ilvl="1" w:tplc="7602987E">
      <w:start w:val="1"/>
      <w:numFmt w:val="lowerLetter"/>
      <w:lvlText w:val="%2."/>
      <w:lvlJc w:val="left"/>
      <w:pPr>
        <w:ind w:left="1440" w:hanging="360"/>
      </w:pPr>
    </w:lvl>
    <w:lvl w:ilvl="2" w:tplc="7E16A694">
      <w:start w:val="1"/>
      <w:numFmt w:val="lowerRoman"/>
      <w:lvlText w:val="%3."/>
      <w:lvlJc w:val="right"/>
      <w:pPr>
        <w:ind w:left="2160" w:hanging="180"/>
      </w:pPr>
    </w:lvl>
    <w:lvl w:ilvl="3" w:tplc="E97CD3D2">
      <w:start w:val="1"/>
      <w:numFmt w:val="decimal"/>
      <w:lvlText w:val="%4."/>
      <w:lvlJc w:val="left"/>
      <w:pPr>
        <w:ind w:left="2880" w:hanging="360"/>
      </w:pPr>
    </w:lvl>
    <w:lvl w:ilvl="4" w:tplc="B60C722E">
      <w:start w:val="1"/>
      <w:numFmt w:val="lowerLetter"/>
      <w:lvlText w:val="%5."/>
      <w:lvlJc w:val="left"/>
      <w:pPr>
        <w:ind w:left="3600" w:hanging="360"/>
      </w:pPr>
    </w:lvl>
    <w:lvl w:ilvl="5" w:tplc="BF2698BC">
      <w:start w:val="1"/>
      <w:numFmt w:val="lowerRoman"/>
      <w:lvlText w:val="%6."/>
      <w:lvlJc w:val="right"/>
      <w:pPr>
        <w:ind w:left="4320" w:hanging="180"/>
      </w:pPr>
    </w:lvl>
    <w:lvl w:ilvl="6" w:tplc="C8CE3608">
      <w:start w:val="1"/>
      <w:numFmt w:val="decimal"/>
      <w:lvlText w:val="%7."/>
      <w:lvlJc w:val="left"/>
      <w:pPr>
        <w:ind w:left="5040" w:hanging="360"/>
      </w:pPr>
    </w:lvl>
    <w:lvl w:ilvl="7" w:tplc="51EC5728">
      <w:start w:val="1"/>
      <w:numFmt w:val="lowerLetter"/>
      <w:lvlText w:val="%8."/>
      <w:lvlJc w:val="left"/>
      <w:pPr>
        <w:ind w:left="5760" w:hanging="360"/>
      </w:pPr>
    </w:lvl>
    <w:lvl w:ilvl="8" w:tplc="EAA09A6E">
      <w:start w:val="1"/>
      <w:numFmt w:val="lowerRoman"/>
      <w:lvlText w:val="%9."/>
      <w:lvlJc w:val="right"/>
      <w:pPr>
        <w:ind w:left="6480" w:hanging="180"/>
      </w:pPr>
    </w:lvl>
  </w:abstractNum>
  <w:abstractNum w:abstractNumId="12" w15:restartNumberingAfterBreak="0">
    <w:nsid w:val="0A5F00E4"/>
    <w:multiLevelType w:val="hybridMultilevel"/>
    <w:tmpl w:val="FFFFFFFF"/>
    <w:lvl w:ilvl="0" w:tplc="B34867A6">
      <w:start w:val="1"/>
      <w:numFmt w:val="bullet"/>
      <w:lvlText w:val=""/>
      <w:lvlJc w:val="left"/>
      <w:pPr>
        <w:ind w:left="720" w:hanging="360"/>
      </w:pPr>
      <w:rPr>
        <w:rFonts w:ascii="Symbol" w:hAnsi="Symbol" w:hint="default"/>
      </w:rPr>
    </w:lvl>
    <w:lvl w:ilvl="1" w:tplc="BBA419E8">
      <w:start w:val="1"/>
      <w:numFmt w:val="bullet"/>
      <w:lvlText w:val="o"/>
      <w:lvlJc w:val="left"/>
      <w:pPr>
        <w:ind w:left="1440" w:hanging="360"/>
      </w:pPr>
      <w:rPr>
        <w:rFonts w:ascii="Courier New" w:hAnsi="Courier New" w:hint="default"/>
      </w:rPr>
    </w:lvl>
    <w:lvl w:ilvl="2" w:tplc="3DEAB766">
      <w:start w:val="1"/>
      <w:numFmt w:val="bullet"/>
      <w:lvlText w:val=""/>
      <w:lvlJc w:val="left"/>
      <w:pPr>
        <w:ind w:left="2160" w:hanging="360"/>
      </w:pPr>
      <w:rPr>
        <w:rFonts w:ascii="Wingdings" w:hAnsi="Wingdings" w:hint="default"/>
      </w:rPr>
    </w:lvl>
    <w:lvl w:ilvl="3" w:tplc="6BC6E570">
      <w:start w:val="1"/>
      <w:numFmt w:val="bullet"/>
      <w:lvlText w:val=""/>
      <w:lvlJc w:val="left"/>
      <w:pPr>
        <w:ind w:left="2880" w:hanging="360"/>
      </w:pPr>
      <w:rPr>
        <w:rFonts w:ascii="Symbol" w:hAnsi="Symbol" w:hint="default"/>
      </w:rPr>
    </w:lvl>
    <w:lvl w:ilvl="4" w:tplc="C114A550">
      <w:start w:val="1"/>
      <w:numFmt w:val="bullet"/>
      <w:lvlText w:val="o"/>
      <w:lvlJc w:val="left"/>
      <w:pPr>
        <w:ind w:left="3600" w:hanging="360"/>
      </w:pPr>
      <w:rPr>
        <w:rFonts w:ascii="Courier New" w:hAnsi="Courier New" w:hint="default"/>
      </w:rPr>
    </w:lvl>
    <w:lvl w:ilvl="5" w:tplc="90823D6C">
      <w:start w:val="1"/>
      <w:numFmt w:val="bullet"/>
      <w:lvlText w:val=""/>
      <w:lvlJc w:val="left"/>
      <w:pPr>
        <w:ind w:left="4320" w:hanging="360"/>
      </w:pPr>
      <w:rPr>
        <w:rFonts w:ascii="Wingdings" w:hAnsi="Wingdings" w:hint="default"/>
      </w:rPr>
    </w:lvl>
    <w:lvl w:ilvl="6" w:tplc="A40A97E0">
      <w:start w:val="1"/>
      <w:numFmt w:val="bullet"/>
      <w:lvlText w:val=""/>
      <w:lvlJc w:val="left"/>
      <w:pPr>
        <w:ind w:left="5040" w:hanging="360"/>
      </w:pPr>
      <w:rPr>
        <w:rFonts w:ascii="Symbol" w:hAnsi="Symbol" w:hint="default"/>
      </w:rPr>
    </w:lvl>
    <w:lvl w:ilvl="7" w:tplc="E8AA74CE">
      <w:start w:val="1"/>
      <w:numFmt w:val="bullet"/>
      <w:lvlText w:val="o"/>
      <w:lvlJc w:val="left"/>
      <w:pPr>
        <w:ind w:left="5760" w:hanging="360"/>
      </w:pPr>
      <w:rPr>
        <w:rFonts w:ascii="Courier New" w:hAnsi="Courier New" w:hint="default"/>
      </w:rPr>
    </w:lvl>
    <w:lvl w:ilvl="8" w:tplc="8C307532">
      <w:start w:val="1"/>
      <w:numFmt w:val="bullet"/>
      <w:lvlText w:val=""/>
      <w:lvlJc w:val="left"/>
      <w:pPr>
        <w:ind w:left="6480" w:hanging="360"/>
      </w:pPr>
      <w:rPr>
        <w:rFonts w:ascii="Wingdings" w:hAnsi="Wingdings" w:hint="default"/>
      </w:rPr>
    </w:lvl>
  </w:abstractNum>
  <w:abstractNum w:abstractNumId="13" w15:restartNumberingAfterBreak="0">
    <w:nsid w:val="0ABB4764"/>
    <w:multiLevelType w:val="hybridMultilevel"/>
    <w:tmpl w:val="FFFFFFFF"/>
    <w:lvl w:ilvl="0" w:tplc="2A568D98">
      <w:start w:val="1"/>
      <w:numFmt w:val="bullet"/>
      <w:lvlText w:val=""/>
      <w:lvlJc w:val="left"/>
      <w:pPr>
        <w:ind w:left="720" w:hanging="360"/>
      </w:pPr>
      <w:rPr>
        <w:rFonts w:ascii="Symbol" w:hAnsi="Symbol" w:hint="default"/>
      </w:rPr>
    </w:lvl>
    <w:lvl w:ilvl="1" w:tplc="80723294">
      <w:start w:val="1"/>
      <w:numFmt w:val="bullet"/>
      <w:lvlText w:val="o"/>
      <w:lvlJc w:val="left"/>
      <w:pPr>
        <w:ind w:left="1440" w:hanging="360"/>
      </w:pPr>
      <w:rPr>
        <w:rFonts w:ascii="Courier New" w:hAnsi="Courier New" w:hint="default"/>
      </w:rPr>
    </w:lvl>
    <w:lvl w:ilvl="2" w:tplc="C1B6DBAC">
      <w:start w:val="1"/>
      <w:numFmt w:val="bullet"/>
      <w:lvlText w:val=""/>
      <w:lvlJc w:val="left"/>
      <w:pPr>
        <w:ind w:left="2160" w:hanging="360"/>
      </w:pPr>
      <w:rPr>
        <w:rFonts w:ascii="Wingdings" w:hAnsi="Wingdings" w:hint="default"/>
      </w:rPr>
    </w:lvl>
    <w:lvl w:ilvl="3" w:tplc="14C07666">
      <w:start w:val="1"/>
      <w:numFmt w:val="bullet"/>
      <w:lvlText w:val=""/>
      <w:lvlJc w:val="left"/>
      <w:pPr>
        <w:ind w:left="2880" w:hanging="360"/>
      </w:pPr>
      <w:rPr>
        <w:rFonts w:ascii="Symbol" w:hAnsi="Symbol" w:hint="default"/>
      </w:rPr>
    </w:lvl>
    <w:lvl w:ilvl="4" w:tplc="BA18DD50">
      <w:start w:val="1"/>
      <w:numFmt w:val="bullet"/>
      <w:lvlText w:val="o"/>
      <w:lvlJc w:val="left"/>
      <w:pPr>
        <w:ind w:left="3600" w:hanging="360"/>
      </w:pPr>
      <w:rPr>
        <w:rFonts w:ascii="Courier New" w:hAnsi="Courier New" w:hint="default"/>
      </w:rPr>
    </w:lvl>
    <w:lvl w:ilvl="5" w:tplc="C8A603FA">
      <w:start w:val="1"/>
      <w:numFmt w:val="bullet"/>
      <w:lvlText w:val=""/>
      <w:lvlJc w:val="left"/>
      <w:pPr>
        <w:ind w:left="4320" w:hanging="360"/>
      </w:pPr>
      <w:rPr>
        <w:rFonts w:ascii="Wingdings" w:hAnsi="Wingdings" w:hint="default"/>
      </w:rPr>
    </w:lvl>
    <w:lvl w:ilvl="6" w:tplc="0B2AA864">
      <w:start w:val="1"/>
      <w:numFmt w:val="bullet"/>
      <w:lvlText w:val=""/>
      <w:lvlJc w:val="left"/>
      <w:pPr>
        <w:ind w:left="5040" w:hanging="360"/>
      </w:pPr>
      <w:rPr>
        <w:rFonts w:ascii="Symbol" w:hAnsi="Symbol" w:hint="default"/>
      </w:rPr>
    </w:lvl>
    <w:lvl w:ilvl="7" w:tplc="AC6C4BD8">
      <w:start w:val="1"/>
      <w:numFmt w:val="bullet"/>
      <w:lvlText w:val="o"/>
      <w:lvlJc w:val="left"/>
      <w:pPr>
        <w:ind w:left="5760" w:hanging="360"/>
      </w:pPr>
      <w:rPr>
        <w:rFonts w:ascii="Courier New" w:hAnsi="Courier New" w:hint="default"/>
      </w:rPr>
    </w:lvl>
    <w:lvl w:ilvl="8" w:tplc="EF2AAA80">
      <w:start w:val="1"/>
      <w:numFmt w:val="bullet"/>
      <w:lvlText w:val=""/>
      <w:lvlJc w:val="left"/>
      <w:pPr>
        <w:ind w:left="6480" w:hanging="360"/>
      </w:pPr>
      <w:rPr>
        <w:rFonts w:ascii="Wingdings" w:hAnsi="Wingdings" w:hint="default"/>
      </w:rPr>
    </w:lvl>
  </w:abstractNum>
  <w:abstractNum w:abstractNumId="14" w15:restartNumberingAfterBreak="0">
    <w:nsid w:val="0DBF0B16"/>
    <w:multiLevelType w:val="hybridMultilevel"/>
    <w:tmpl w:val="FFFFFFFF"/>
    <w:lvl w:ilvl="0" w:tplc="16425CA2">
      <w:start w:val="1"/>
      <w:numFmt w:val="bullet"/>
      <w:lvlText w:val=""/>
      <w:lvlJc w:val="left"/>
      <w:pPr>
        <w:ind w:left="720" w:hanging="360"/>
      </w:pPr>
      <w:rPr>
        <w:rFonts w:ascii="Symbol" w:hAnsi="Symbol" w:hint="default"/>
      </w:rPr>
    </w:lvl>
    <w:lvl w:ilvl="1" w:tplc="20468434">
      <w:start w:val="1"/>
      <w:numFmt w:val="bullet"/>
      <w:lvlText w:val="o"/>
      <w:lvlJc w:val="left"/>
      <w:pPr>
        <w:ind w:left="1440" w:hanging="360"/>
      </w:pPr>
      <w:rPr>
        <w:rFonts w:ascii="Courier New" w:hAnsi="Courier New" w:hint="default"/>
      </w:rPr>
    </w:lvl>
    <w:lvl w:ilvl="2" w:tplc="2E26EAB6">
      <w:start w:val="1"/>
      <w:numFmt w:val="bullet"/>
      <w:lvlText w:val=""/>
      <w:lvlJc w:val="left"/>
      <w:pPr>
        <w:ind w:left="2160" w:hanging="360"/>
      </w:pPr>
      <w:rPr>
        <w:rFonts w:ascii="Wingdings" w:hAnsi="Wingdings" w:hint="default"/>
      </w:rPr>
    </w:lvl>
    <w:lvl w:ilvl="3" w:tplc="DE5C1D98">
      <w:start w:val="1"/>
      <w:numFmt w:val="bullet"/>
      <w:lvlText w:val=""/>
      <w:lvlJc w:val="left"/>
      <w:pPr>
        <w:ind w:left="2880" w:hanging="360"/>
      </w:pPr>
      <w:rPr>
        <w:rFonts w:ascii="Symbol" w:hAnsi="Symbol" w:hint="default"/>
      </w:rPr>
    </w:lvl>
    <w:lvl w:ilvl="4" w:tplc="9E62AB94">
      <w:start w:val="1"/>
      <w:numFmt w:val="bullet"/>
      <w:lvlText w:val="o"/>
      <w:lvlJc w:val="left"/>
      <w:pPr>
        <w:ind w:left="3600" w:hanging="360"/>
      </w:pPr>
      <w:rPr>
        <w:rFonts w:ascii="Courier New" w:hAnsi="Courier New" w:hint="default"/>
      </w:rPr>
    </w:lvl>
    <w:lvl w:ilvl="5" w:tplc="C72EA226">
      <w:start w:val="1"/>
      <w:numFmt w:val="bullet"/>
      <w:lvlText w:val=""/>
      <w:lvlJc w:val="left"/>
      <w:pPr>
        <w:ind w:left="4320" w:hanging="360"/>
      </w:pPr>
      <w:rPr>
        <w:rFonts w:ascii="Wingdings" w:hAnsi="Wingdings" w:hint="default"/>
      </w:rPr>
    </w:lvl>
    <w:lvl w:ilvl="6" w:tplc="2D80CD60">
      <w:start w:val="1"/>
      <w:numFmt w:val="bullet"/>
      <w:lvlText w:val=""/>
      <w:lvlJc w:val="left"/>
      <w:pPr>
        <w:ind w:left="5040" w:hanging="360"/>
      </w:pPr>
      <w:rPr>
        <w:rFonts w:ascii="Symbol" w:hAnsi="Symbol" w:hint="default"/>
      </w:rPr>
    </w:lvl>
    <w:lvl w:ilvl="7" w:tplc="53380D0E">
      <w:start w:val="1"/>
      <w:numFmt w:val="bullet"/>
      <w:lvlText w:val="o"/>
      <w:lvlJc w:val="left"/>
      <w:pPr>
        <w:ind w:left="5760" w:hanging="360"/>
      </w:pPr>
      <w:rPr>
        <w:rFonts w:ascii="Courier New" w:hAnsi="Courier New" w:hint="default"/>
      </w:rPr>
    </w:lvl>
    <w:lvl w:ilvl="8" w:tplc="4B52D584">
      <w:start w:val="1"/>
      <w:numFmt w:val="bullet"/>
      <w:lvlText w:val=""/>
      <w:lvlJc w:val="left"/>
      <w:pPr>
        <w:ind w:left="6480" w:hanging="360"/>
      </w:pPr>
      <w:rPr>
        <w:rFonts w:ascii="Wingdings" w:hAnsi="Wingdings" w:hint="default"/>
      </w:rPr>
    </w:lvl>
  </w:abstractNum>
  <w:abstractNum w:abstractNumId="15" w15:restartNumberingAfterBreak="0">
    <w:nsid w:val="10413E29"/>
    <w:multiLevelType w:val="hybridMultilevel"/>
    <w:tmpl w:val="FFFFFFFF"/>
    <w:lvl w:ilvl="0" w:tplc="BB5439B2">
      <w:start w:val="1"/>
      <w:numFmt w:val="bullet"/>
      <w:lvlText w:val="-"/>
      <w:lvlJc w:val="left"/>
      <w:pPr>
        <w:ind w:left="720" w:hanging="360"/>
      </w:pPr>
      <w:rPr>
        <w:rFonts w:ascii="Calibri" w:hAnsi="Calibri" w:hint="default"/>
      </w:rPr>
    </w:lvl>
    <w:lvl w:ilvl="1" w:tplc="B712A0B8">
      <w:start w:val="1"/>
      <w:numFmt w:val="bullet"/>
      <w:lvlText w:val="o"/>
      <w:lvlJc w:val="left"/>
      <w:pPr>
        <w:ind w:left="1440" w:hanging="360"/>
      </w:pPr>
      <w:rPr>
        <w:rFonts w:ascii="Courier New" w:hAnsi="Courier New" w:hint="default"/>
      </w:rPr>
    </w:lvl>
    <w:lvl w:ilvl="2" w:tplc="265C25BC">
      <w:start w:val="1"/>
      <w:numFmt w:val="bullet"/>
      <w:lvlText w:val=""/>
      <w:lvlJc w:val="left"/>
      <w:pPr>
        <w:ind w:left="2160" w:hanging="360"/>
      </w:pPr>
      <w:rPr>
        <w:rFonts w:ascii="Wingdings" w:hAnsi="Wingdings" w:hint="default"/>
      </w:rPr>
    </w:lvl>
    <w:lvl w:ilvl="3" w:tplc="1C9CD62A">
      <w:start w:val="1"/>
      <w:numFmt w:val="bullet"/>
      <w:lvlText w:val=""/>
      <w:lvlJc w:val="left"/>
      <w:pPr>
        <w:ind w:left="2880" w:hanging="360"/>
      </w:pPr>
      <w:rPr>
        <w:rFonts w:ascii="Symbol" w:hAnsi="Symbol" w:hint="default"/>
      </w:rPr>
    </w:lvl>
    <w:lvl w:ilvl="4" w:tplc="8C08A26A">
      <w:start w:val="1"/>
      <w:numFmt w:val="bullet"/>
      <w:lvlText w:val="o"/>
      <w:lvlJc w:val="left"/>
      <w:pPr>
        <w:ind w:left="3600" w:hanging="360"/>
      </w:pPr>
      <w:rPr>
        <w:rFonts w:ascii="Courier New" w:hAnsi="Courier New" w:hint="default"/>
      </w:rPr>
    </w:lvl>
    <w:lvl w:ilvl="5" w:tplc="6344B08A">
      <w:start w:val="1"/>
      <w:numFmt w:val="bullet"/>
      <w:lvlText w:val=""/>
      <w:lvlJc w:val="left"/>
      <w:pPr>
        <w:ind w:left="4320" w:hanging="360"/>
      </w:pPr>
      <w:rPr>
        <w:rFonts w:ascii="Wingdings" w:hAnsi="Wingdings" w:hint="default"/>
      </w:rPr>
    </w:lvl>
    <w:lvl w:ilvl="6" w:tplc="492A2846">
      <w:start w:val="1"/>
      <w:numFmt w:val="bullet"/>
      <w:lvlText w:val=""/>
      <w:lvlJc w:val="left"/>
      <w:pPr>
        <w:ind w:left="5040" w:hanging="360"/>
      </w:pPr>
      <w:rPr>
        <w:rFonts w:ascii="Symbol" w:hAnsi="Symbol" w:hint="default"/>
      </w:rPr>
    </w:lvl>
    <w:lvl w:ilvl="7" w:tplc="4EF0DA04">
      <w:start w:val="1"/>
      <w:numFmt w:val="bullet"/>
      <w:lvlText w:val="o"/>
      <w:lvlJc w:val="left"/>
      <w:pPr>
        <w:ind w:left="5760" w:hanging="360"/>
      </w:pPr>
      <w:rPr>
        <w:rFonts w:ascii="Courier New" w:hAnsi="Courier New" w:hint="default"/>
      </w:rPr>
    </w:lvl>
    <w:lvl w:ilvl="8" w:tplc="6E10E9F8">
      <w:start w:val="1"/>
      <w:numFmt w:val="bullet"/>
      <w:lvlText w:val=""/>
      <w:lvlJc w:val="left"/>
      <w:pPr>
        <w:ind w:left="6480" w:hanging="360"/>
      </w:pPr>
      <w:rPr>
        <w:rFonts w:ascii="Wingdings" w:hAnsi="Wingdings" w:hint="default"/>
      </w:rPr>
    </w:lvl>
  </w:abstractNum>
  <w:abstractNum w:abstractNumId="16" w15:restartNumberingAfterBreak="0">
    <w:nsid w:val="175E191F"/>
    <w:multiLevelType w:val="hybridMultilevel"/>
    <w:tmpl w:val="FFFFFFFF"/>
    <w:lvl w:ilvl="0" w:tplc="FF1C9AB6">
      <w:start w:val="1"/>
      <w:numFmt w:val="bullet"/>
      <w:lvlText w:val=""/>
      <w:lvlJc w:val="left"/>
      <w:pPr>
        <w:ind w:left="720" w:hanging="360"/>
      </w:pPr>
      <w:rPr>
        <w:rFonts w:ascii="Symbol" w:hAnsi="Symbol" w:hint="default"/>
      </w:rPr>
    </w:lvl>
    <w:lvl w:ilvl="1" w:tplc="AF40C9EC">
      <w:start w:val="1"/>
      <w:numFmt w:val="bullet"/>
      <w:lvlText w:val="o"/>
      <w:lvlJc w:val="left"/>
      <w:pPr>
        <w:ind w:left="1440" w:hanging="360"/>
      </w:pPr>
      <w:rPr>
        <w:rFonts w:ascii="Courier New" w:hAnsi="Courier New" w:hint="default"/>
      </w:rPr>
    </w:lvl>
    <w:lvl w:ilvl="2" w:tplc="E99C8C04">
      <w:start w:val="1"/>
      <w:numFmt w:val="bullet"/>
      <w:lvlText w:val=""/>
      <w:lvlJc w:val="left"/>
      <w:pPr>
        <w:ind w:left="2160" w:hanging="360"/>
      </w:pPr>
      <w:rPr>
        <w:rFonts w:ascii="Wingdings" w:hAnsi="Wingdings" w:hint="default"/>
      </w:rPr>
    </w:lvl>
    <w:lvl w:ilvl="3" w:tplc="1E063920">
      <w:start w:val="1"/>
      <w:numFmt w:val="bullet"/>
      <w:lvlText w:val=""/>
      <w:lvlJc w:val="left"/>
      <w:pPr>
        <w:ind w:left="2880" w:hanging="360"/>
      </w:pPr>
      <w:rPr>
        <w:rFonts w:ascii="Symbol" w:hAnsi="Symbol" w:hint="default"/>
      </w:rPr>
    </w:lvl>
    <w:lvl w:ilvl="4" w:tplc="E46C9722">
      <w:start w:val="1"/>
      <w:numFmt w:val="bullet"/>
      <w:lvlText w:val="o"/>
      <w:lvlJc w:val="left"/>
      <w:pPr>
        <w:ind w:left="3600" w:hanging="360"/>
      </w:pPr>
      <w:rPr>
        <w:rFonts w:ascii="Courier New" w:hAnsi="Courier New" w:hint="default"/>
      </w:rPr>
    </w:lvl>
    <w:lvl w:ilvl="5" w:tplc="95542806">
      <w:start w:val="1"/>
      <w:numFmt w:val="bullet"/>
      <w:lvlText w:val=""/>
      <w:lvlJc w:val="left"/>
      <w:pPr>
        <w:ind w:left="4320" w:hanging="360"/>
      </w:pPr>
      <w:rPr>
        <w:rFonts w:ascii="Wingdings" w:hAnsi="Wingdings" w:hint="default"/>
      </w:rPr>
    </w:lvl>
    <w:lvl w:ilvl="6" w:tplc="DE3E917C">
      <w:start w:val="1"/>
      <w:numFmt w:val="bullet"/>
      <w:lvlText w:val=""/>
      <w:lvlJc w:val="left"/>
      <w:pPr>
        <w:ind w:left="5040" w:hanging="360"/>
      </w:pPr>
      <w:rPr>
        <w:rFonts w:ascii="Symbol" w:hAnsi="Symbol" w:hint="default"/>
      </w:rPr>
    </w:lvl>
    <w:lvl w:ilvl="7" w:tplc="B57E47A4">
      <w:start w:val="1"/>
      <w:numFmt w:val="bullet"/>
      <w:lvlText w:val="o"/>
      <w:lvlJc w:val="left"/>
      <w:pPr>
        <w:ind w:left="5760" w:hanging="360"/>
      </w:pPr>
      <w:rPr>
        <w:rFonts w:ascii="Courier New" w:hAnsi="Courier New" w:hint="default"/>
      </w:rPr>
    </w:lvl>
    <w:lvl w:ilvl="8" w:tplc="E982D648">
      <w:start w:val="1"/>
      <w:numFmt w:val="bullet"/>
      <w:lvlText w:val=""/>
      <w:lvlJc w:val="left"/>
      <w:pPr>
        <w:ind w:left="6480" w:hanging="360"/>
      </w:pPr>
      <w:rPr>
        <w:rFonts w:ascii="Wingdings" w:hAnsi="Wingdings" w:hint="default"/>
      </w:rPr>
    </w:lvl>
  </w:abstractNum>
  <w:abstractNum w:abstractNumId="17" w15:restartNumberingAfterBreak="0">
    <w:nsid w:val="28EA4ED0"/>
    <w:multiLevelType w:val="multilevel"/>
    <w:tmpl w:val="801C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046AD6"/>
    <w:multiLevelType w:val="hybridMultilevel"/>
    <w:tmpl w:val="FFFFFFFF"/>
    <w:lvl w:ilvl="0" w:tplc="C59C7F9E">
      <w:start w:val="1"/>
      <w:numFmt w:val="bullet"/>
      <w:lvlText w:val="-"/>
      <w:lvlJc w:val="left"/>
      <w:pPr>
        <w:ind w:left="720" w:hanging="360"/>
      </w:pPr>
      <w:rPr>
        <w:rFonts w:ascii="Calibri" w:hAnsi="Calibri" w:hint="default"/>
      </w:rPr>
    </w:lvl>
    <w:lvl w:ilvl="1" w:tplc="5D8C252E">
      <w:start w:val="1"/>
      <w:numFmt w:val="bullet"/>
      <w:lvlText w:val="o"/>
      <w:lvlJc w:val="left"/>
      <w:pPr>
        <w:ind w:left="1440" w:hanging="360"/>
      </w:pPr>
      <w:rPr>
        <w:rFonts w:ascii="Courier New" w:hAnsi="Courier New" w:hint="default"/>
      </w:rPr>
    </w:lvl>
    <w:lvl w:ilvl="2" w:tplc="9D22924C">
      <w:start w:val="1"/>
      <w:numFmt w:val="bullet"/>
      <w:lvlText w:val=""/>
      <w:lvlJc w:val="left"/>
      <w:pPr>
        <w:ind w:left="2160" w:hanging="360"/>
      </w:pPr>
      <w:rPr>
        <w:rFonts w:ascii="Wingdings" w:hAnsi="Wingdings" w:hint="default"/>
      </w:rPr>
    </w:lvl>
    <w:lvl w:ilvl="3" w:tplc="FA94CC60">
      <w:start w:val="1"/>
      <w:numFmt w:val="bullet"/>
      <w:lvlText w:val=""/>
      <w:lvlJc w:val="left"/>
      <w:pPr>
        <w:ind w:left="2880" w:hanging="360"/>
      </w:pPr>
      <w:rPr>
        <w:rFonts w:ascii="Symbol" w:hAnsi="Symbol" w:hint="default"/>
      </w:rPr>
    </w:lvl>
    <w:lvl w:ilvl="4" w:tplc="02782A9C">
      <w:start w:val="1"/>
      <w:numFmt w:val="bullet"/>
      <w:lvlText w:val="o"/>
      <w:lvlJc w:val="left"/>
      <w:pPr>
        <w:ind w:left="3600" w:hanging="360"/>
      </w:pPr>
      <w:rPr>
        <w:rFonts w:ascii="Courier New" w:hAnsi="Courier New" w:hint="default"/>
      </w:rPr>
    </w:lvl>
    <w:lvl w:ilvl="5" w:tplc="1626F2B4">
      <w:start w:val="1"/>
      <w:numFmt w:val="bullet"/>
      <w:lvlText w:val=""/>
      <w:lvlJc w:val="left"/>
      <w:pPr>
        <w:ind w:left="4320" w:hanging="360"/>
      </w:pPr>
      <w:rPr>
        <w:rFonts w:ascii="Wingdings" w:hAnsi="Wingdings" w:hint="default"/>
      </w:rPr>
    </w:lvl>
    <w:lvl w:ilvl="6" w:tplc="88C6B2DE">
      <w:start w:val="1"/>
      <w:numFmt w:val="bullet"/>
      <w:lvlText w:val=""/>
      <w:lvlJc w:val="left"/>
      <w:pPr>
        <w:ind w:left="5040" w:hanging="360"/>
      </w:pPr>
      <w:rPr>
        <w:rFonts w:ascii="Symbol" w:hAnsi="Symbol" w:hint="default"/>
      </w:rPr>
    </w:lvl>
    <w:lvl w:ilvl="7" w:tplc="9710BCBC">
      <w:start w:val="1"/>
      <w:numFmt w:val="bullet"/>
      <w:lvlText w:val="o"/>
      <w:lvlJc w:val="left"/>
      <w:pPr>
        <w:ind w:left="5760" w:hanging="360"/>
      </w:pPr>
      <w:rPr>
        <w:rFonts w:ascii="Courier New" w:hAnsi="Courier New" w:hint="default"/>
      </w:rPr>
    </w:lvl>
    <w:lvl w:ilvl="8" w:tplc="F3B88966">
      <w:start w:val="1"/>
      <w:numFmt w:val="bullet"/>
      <w:lvlText w:val=""/>
      <w:lvlJc w:val="left"/>
      <w:pPr>
        <w:ind w:left="6480" w:hanging="360"/>
      </w:pPr>
      <w:rPr>
        <w:rFonts w:ascii="Wingdings" w:hAnsi="Wingdings" w:hint="default"/>
      </w:rPr>
    </w:lvl>
  </w:abstractNum>
  <w:abstractNum w:abstractNumId="19" w15:restartNumberingAfterBreak="0">
    <w:nsid w:val="2F534133"/>
    <w:multiLevelType w:val="hybridMultilevel"/>
    <w:tmpl w:val="FFFFFFFF"/>
    <w:lvl w:ilvl="0" w:tplc="F6A2641A">
      <w:start w:val="1"/>
      <w:numFmt w:val="bullet"/>
      <w:lvlText w:val=""/>
      <w:lvlJc w:val="left"/>
      <w:pPr>
        <w:ind w:left="720" w:hanging="360"/>
      </w:pPr>
      <w:rPr>
        <w:rFonts w:ascii="Symbol" w:hAnsi="Symbol" w:hint="default"/>
      </w:rPr>
    </w:lvl>
    <w:lvl w:ilvl="1" w:tplc="BFBE823A">
      <w:start w:val="1"/>
      <w:numFmt w:val="bullet"/>
      <w:lvlText w:val="o"/>
      <w:lvlJc w:val="left"/>
      <w:pPr>
        <w:ind w:left="1440" w:hanging="360"/>
      </w:pPr>
      <w:rPr>
        <w:rFonts w:ascii="Courier New" w:hAnsi="Courier New" w:hint="default"/>
      </w:rPr>
    </w:lvl>
    <w:lvl w:ilvl="2" w:tplc="5AA4ACA4">
      <w:start w:val="1"/>
      <w:numFmt w:val="bullet"/>
      <w:lvlText w:val=""/>
      <w:lvlJc w:val="left"/>
      <w:pPr>
        <w:ind w:left="2160" w:hanging="360"/>
      </w:pPr>
      <w:rPr>
        <w:rFonts w:ascii="Wingdings" w:hAnsi="Wingdings" w:hint="default"/>
      </w:rPr>
    </w:lvl>
    <w:lvl w:ilvl="3" w:tplc="861C4DF4">
      <w:start w:val="1"/>
      <w:numFmt w:val="bullet"/>
      <w:lvlText w:val=""/>
      <w:lvlJc w:val="left"/>
      <w:pPr>
        <w:ind w:left="2880" w:hanging="360"/>
      </w:pPr>
      <w:rPr>
        <w:rFonts w:ascii="Symbol" w:hAnsi="Symbol" w:hint="default"/>
      </w:rPr>
    </w:lvl>
    <w:lvl w:ilvl="4" w:tplc="EBFE1E1A">
      <w:start w:val="1"/>
      <w:numFmt w:val="bullet"/>
      <w:lvlText w:val="o"/>
      <w:lvlJc w:val="left"/>
      <w:pPr>
        <w:ind w:left="3600" w:hanging="360"/>
      </w:pPr>
      <w:rPr>
        <w:rFonts w:ascii="Courier New" w:hAnsi="Courier New" w:hint="default"/>
      </w:rPr>
    </w:lvl>
    <w:lvl w:ilvl="5" w:tplc="56AA28BC">
      <w:start w:val="1"/>
      <w:numFmt w:val="bullet"/>
      <w:lvlText w:val=""/>
      <w:lvlJc w:val="left"/>
      <w:pPr>
        <w:ind w:left="4320" w:hanging="360"/>
      </w:pPr>
      <w:rPr>
        <w:rFonts w:ascii="Wingdings" w:hAnsi="Wingdings" w:hint="default"/>
      </w:rPr>
    </w:lvl>
    <w:lvl w:ilvl="6" w:tplc="16168BEE">
      <w:start w:val="1"/>
      <w:numFmt w:val="bullet"/>
      <w:lvlText w:val=""/>
      <w:lvlJc w:val="left"/>
      <w:pPr>
        <w:ind w:left="5040" w:hanging="360"/>
      </w:pPr>
      <w:rPr>
        <w:rFonts w:ascii="Symbol" w:hAnsi="Symbol" w:hint="default"/>
      </w:rPr>
    </w:lvl>
    <w:lvl w:ilvl="7" w:tplc="C5A6E56C">
      <w:start w:val="1"/>
      <w:numFmt w:val="bullet"/>
      <w:lvlText w:val="o"/>
      <w:lvlJc w:val="left"/>
      <w:pPr>
        <w:ind w:left="5760" w:hanging="360"/>
      </w:pPr>
      <w:rPr>
        <w:rFonts w:ascii="Courier New" w:hAnsi="Courier New" w:hint="default"/>
      </w:rPr>
    </w:lvl>
    <w:lvl w:ilvl="8" w:tplc="ED8CD5F8">
      <w:start w:val="1"/>
      <w:numFmt w:val="bullet"/>
      <w:lvlText w:val=""/>
      <w:lvlJc w:val="left"/>
      <w:pPr>
        <w:ind w:left="6480" w:hanging="360"/>
      </w:pPr>
      <w:rPr>
        <w:rFonts w:ascii="Wingdings" w:hAnsi="Wingdings" w:hint="default"/>
      </w:rPr>
    </w:lvl>
  </w:abstractNum>
  <w:abstractNum w:abstractNumId="20" w15:restartNumberingAfterBreak="0">
    <w:nsid w:val="2F551649"/>
    <w:multiLevelType w:val="hybridMultilevel"/>
    <w:tmpl w:val="FFFFFFFF"/>
    <w:lvl w:ilvl="0" w:tplc="422CE388">
      <w:start w:val="1"/>
      <w:numFmt w:val="bullet"/>
      <w:lvlText w:val=""/>
      <w:lvlJc w:val="left"/>
      <w:pPr>
        <w:ind w:left="720" w:hanging="360"/>
      </w:pPr>
      <w:rPr>
        <w:rFonts w:ascii="Symbol" w:hAnsi="Symbol" w:hint="default"/>
      </w:rPr>
    </w:lvl>
    <w:lvl w:ilvl="1" w:tplc="6EAC5E38">
      <w:start w:val="1"/>
      <w:numFmt w:val="bullet"/>
      <w:lvlText w:val="o"/>
      <w:lvlJc w:val="left"/>
      <w:pPr>
        <w:ind w:left="1440" w:hanging="360"/>
      </w:pPr>
      <w:rPr>
        <w:rFonts w:ascii="Courier New" w:hAnsi="Courier New" w:hint="default"/>
      </w:rPr>
    </w:lvl>
    <w:lvl w:ilvl="2" w:tplc="E05021BC">
      <w:start w:val="1"/>
      <w:numFmt w:val="bullet"/>
      <w:lvlText w:val=""/>
      <w:lvlJc w:val="left"/>
      <w:pPr>
        <w:ind w:left="2160" w:hanging="360"/>
      </w:pPr>
      <w:rPr>
        <w:rFonts w:ascii="Wingdings" w:hAnsi="Wingdings" w:hint="default"/>
      </w:rPr>
    </w:lvl>
    <w:lvl w:ilvl="3" w:tplc="94C4CA62">
      <w:start w:val="1"/>
      <w:numFmt w:val="bullet"/>
      <w:lvlText w:val=""/>
      <w:lvlJc w:val="left"/>
      <w:pPr>
        <w:ind w:left="2880" w:hanging="360"/>
      </w:pPr>
      <w:rPr>
        <w:rFonts w:ascii="Symbol" w:hAnsi="Symbol" w:hint="default"/>
      </w:rPr>
    </w:lvl>
    <w:lvl w:ilvl="4" w:tplc="97E0D2A8">
      <w:start w:val="1"/>
      <w:numFmt w:val="bullet"/>
      <w:lvlText w:val="o"/>
      <w:lvlJc w:val="left"/>
      <w:pPr>
        <w:ind w:left="3600" w:hanging="360"/>
      </w:pPr>
      <w:rPr>
        <w:rFonts w:ascii="Courier New" w:hAnsi="Courier New" w:hint="default"/>
      </w:rPr>
    </w:lvl>
    <w:lvl w:ilvl="5" w:tplc="15DAB59E">
      <w:start w:val="1"/>
      <w:numFmt w:val="bullet"/>
      <w:lvlText w:val=""/>
      <w:lvlJc w:val="left"/>
      <w:pPr>
        <w:ind w:left="4320" w:hanging="360"/>
      </w:pPr>
      <w:rPr>
        <w:rFonts w:ascii="Wingdings" w:hAnsi="Wingdings" w:hint="default"/>
      </w:rPr>
    </w:lvl>
    <w:lvl w:ilvl="6" w:tplc="EEB06C5E">
      <w:start w:val="1"/>
      <w:numFmt w:val="bullet"/>
      <w:lvlText w:val=""/>
      <w:lvlJc w:val="left"/>
      <w:pPr>
        <w:ind w:left="5040" w:hanging="360"/>
      </w:pPr>
      <w:rPr>
        <w:rFonts w:ascii="Symbol" w:hAnsi="Symbol" w:hint="default"/>
      </w:rPr>
    </w:lvl>
    <w:lvl w:ilvl="7" w:tplc="CCDA7DA2">
      <w:start w:val="1"/>
      <w:numFmt w:val="bullet"/>
      <w:lvlText w:val="o"/>
      <w:lvlJc w:val="left"/>
      <w:pPr>
        <w:ind w:left="5760" w:hanging="360"/>
      </w:pPr>
      <w:rPr>
        <w:rFonts w:ascii="Courier New" w:hAnsi="Courier New" w:hint="default"/>
      </w:rPr>
    </w:lvl>
    <w:lvl w:ilvl="8" w:tplc="2054B94C">
      <w:start w:val="1"/>
      <w:numFmt w:val="bullet"/>
      <w:lvlText w:val=""/>
      <w:lvlJc w:val="left"/>
      <w:pPr>
        <w:ind w:left="6480" w:hanging="360"/>
      </w:pPr>
      <w:rPr>
        <w:rFonts w:ascii="Wingdings" w:hAnsi="Wingdings" w:hint="default"/>
      </w:rPr>
    </w:lvl>
  </w:abstractNum>
  <w:abstractNum w:abstractNumId="21" w15:restartNumberingAfterBreak="0">
    <w:nsid w:val="419F256D"/>
    <w:multiLevelType w:val="hybridMultilevel"/>
    <w:tmpl w:val="FFFFFFFF"/>
    <w:lvl w:ilvl="0" w:tplc="0AD86898">
      <w:start w:val="1"/>
      <w:numFmt w:val="decimal"/>
      <w:lvlText w:val="%1."/>
      <w:lvlJc w:val="left"/>
      <w:pPr>
        <w:ind w:left="720" w:hanging="360"/>
      </w:pPr>
    </w:lvl>
    <w:lvl w:ilvl="1" w:tplc="E7A404AC">
      <w:start w:val="1"/>
      <w:numFmt w:val="lowerLetter"/>
      <w:lvlText w:val="%2."/>
      <w:lvlJc w:val="left"/>
      <w:pPr>
        <w:ind w:left="1440" w:hanging="360"/>
      </w:pPr>
    </w:lvl>
    <w:lvl w:ilvl="2" w:tplc="B4EE99B0">
      <w:start w:val="1"/>
      <w:numFmt w:val="lowerRoman"/>
      <w:lvlText w:val="%3."/>
      <w:lvlJc w:val="right"/>
      <w:pPr>
        <w:ind w:left="2160" w:hanging="180"/>
      </w:pPr>
    </w:lvl>
    <w:lvl w:ilvl="3" w:tplc="600ACAB2">
      <w:start w:val="1"/>
      <w:numFmt w:val="decimal"/>
      <w:lvlText w:val="%4."/>
      <w:lvlJc w:val="left"/>
      <w:pPr>
        <w:ind w:left="2880" w:hanging="360"/>
      </w:pPr>
    </w:lvl>
    <w:lvl w:ilvl="4" w:tplc="C2E4616E">
      <w:start w:val="1"/>
      <w:numFmt w:val="lowerLetter"/>
      <w:lvlText w:val="%5."/>
      <w:lvlJc w:val="left"/>
      <w:pPr>
        <w:ind w:left="3600" w:hanging="360"/>
      </w:pPr>
    </w:lvl>
    <w:lvl w:ilvl="5" w:tplc="4E7A1FB0">
      <w:start w:val="1"/>
      <w:numFmt w:val="lowerRoman"/>
      <w:lvlText w:val="%6."/>
      <w:lvlJc w:val="right"/>
      <w:pPr>
        <w:ind w:left="4320" w:hanging="180"/>
      </w:pPr>
    </w:lvl>
    <w:lvl w:ilvl="6" w:tplc="E9723D9A">
      <w:start w:val="1"/>
      <w:numFmt w:val="decimal"/>
      <w:lvlText w:val="%7."/>
      <w:lvlJc w:val="left"/>
      <w:pPr>
        <w:ind w:left="5040" w:hanging="360"/>
      </w:pPr>
    </w:lvl>
    <w:lvl w:ilvl="7" w:tplc="B920A16C">
      <w:start w:val="1"/>
      <w:numFmt w:val="lowerLetter"/>
      <w:lvlText w:val="%8."/>
      <w:lvlJc w:val="left"/>
      <w:pPr>
        <w:ind w:left="5760" w:hanging="360"/>
      </w:pPr>
    </w:lvl>
    <w:lvl w:ilvl="8" w:tplc="44E42FFE">
      <w:start w:val="1"/>
      <w:numFmt w:val="lowerRoman"/>
      <w:lvlText w:val="%9."/>
      <w:lvlJc w:val="right"/>
      <w:pPr>
        <w:ind w:left="6480" w:hanging="180"/>
      </w:pPr>
    </w:lvl>
  </w:abstractNum>
  <w:abstractNum w:abstractNumId="22" w15:restartNumberingAfterBreak="0">
    <w:nsid w:val="42AB6AE9"/>
    <w:multiLevelType w:val="hybridMultilevel"/>
    <w:tmpl w:val="FFFFFFFF"/>
    <w:lvl w:ilvl="0" w:tplc="9720496A">
      <w:start w:val="1"/>
      <w:numFmt w:val="decimal"/>
      <w:lvlText w:val="%1."/>
      <w:lvlJc w:val="left"/>
      <w:pPr>
        <w:ind w:left="720" w:hanging="360"/>
      </w:pPr>
    </w:lvl>
    <w:lvl w:ilvl="1" w:tplc="FB9E81D4">
      <w:start w:val="1"/>
      <w:numFmt w:val="lowerLetter"/>
      <w:lvlText w:val="%2."/>
      <w:lvlJc w:val="left"/>
      <w:pPr>
        <w:ind w:left="1440" w:hanging="360"/>
      </w:pPr>
    </w:lvl>
    <w:lvl w:ilvl="2" w:tplc="17EE617C">
      <w:start w:val="1"/>
      <w:numFmt w:val="lowerRoman"/>
      <w:lvlText w:val="%3."/>
      <w:lvlJc w:val="right"/>
      <w:pPr>
        <w:ind w:left="2160" w:hanging="180"/>
      </w:pPr>
    </w:lvl>
    <w:lvl w:ilvl="3" w:tplc="5B007668">
      <w:start w:val="1"/>
      <w:numFmt w:val="decimal"/>
      <w:lvlText w:val="%4."/>
      <w:lvlJc w:val="left"/>
      <w:pPr>
        <w:ind w:left="2880" w:hanging="360"/>
      </w:pPr>
    </w:lvl>
    <w:lvl w:ilvl="4" w:tplc="0F684E0A">
      <w:start w:val="1"/>
      <w:numFmt w:val="lowerLetter"/>
      <w:lvlText w:val="%5."/>
      <w:lvlJc w:val="left"/>
      <w:pPr>
        <w:ind w:left="3600" w:hanging="360"/>
      </w:pPr>
    </w:lvl>
    <w:lvl w:ilvl="5" w:tplc="426A2BB0">
      <w:start w:val="1"/>
      <w:numFmt w:val="lowerRoman"/>
      <w:lvlText w:val="%6."/>
      <w:lvlJc w:val="right"/>
      <w:pPr>
        <w:ind w:left="4320" w:hanging="180"/>
      </w:pPr>
    </w:lvl>
    <w:lvl w:ilvl="6" w:tplc="4CA006B4">
      <w:start w:val="1"/>
      <w:numFmt w:val="decimal"/>
      <w:lvlText w:val="%7."/>
      <w:lvlJc w:val="left"/>
      <w:pPr>
        <w:ind w:left="5040" w:hanging="360"/>
      </w:pPr>
    </w:lvl>
    <w:lvl w:ilvl="7" w:tplc="985ED7BE">
      <w:start w:val="1"/>
      <w:numFmt w:val="lowerLetter"/>
      <w:lvlText w:val="%8."/>
      <w:lvlJc w:val="left"/>
      <w:pPr>
        <w:ind w:left="5760" w:hanging="360"/>
      </w:pPr>
    </w:lvl>
    <w:lvl w:ilvl="8" w:tplc="477832E0">
      <w:start w:val="1"/>
      <w:numFmt w:val="lowerRoman"/>
      <w:lvlText w:val="%9."/>
      <w:lvlJc w:val="right"/>
      <w:pPr>
        <w:ind w:left="6480" w:hanging="180"/>
      </w:pPr>
    </w:lvl>
  </w:abstractNum>
  <w:abstractNum w:abstractNumId="23" w15:restartNumberingAfterBreak="0">
    <w:nsid w:val="4AF13EC3"/>
    <w:multiLevelType w:val="hybridMultilevel"/>
    <w:tmpl w:val="FFFFFFFF"/>
    <w:lvl w:ilvl="0" w:tplc="E3A83038">
      <w:start w:val="1"/>
      <w:numFmt w:val="decimal"/>
      <w:lvlText w:val="%1."/>
      <w:lvlJc w:val="left"/>
      <w:pPr>
        <w:ind w:left="720" w:hanging="360"/>
      </w:pPr>
    </w:lvl>
    <w:lvl w:ilvl="1" w:tplc="593A86D4">
      <w:start w:val="1"/>
      <w:numFmt w:val="lowerLetter"/>
      <w:lvlText w:val="%2."/>
      <w:lvlJc w:val="left"/>
      <w:pPr>
        <w:ind w:left="1440" w:hanging="360"/>
      </w:pPr>
    </w:lvl>
    <w:lvl w:ilvl="2" w:tplc="F5905DB2">
      <w:start w:val="1"/>
      <w:numFmt w:val="lowerRoman"/>
      <w:lvlText w:val="%3."/>
      <w:lvlJc w:val="right"/>
      <w:pPr>
        <w:ind w:left="2160" w:hanging="180"/>
      </w:pPr>
    </w:lvl>
    <w:lvl w:ilvl="3" w:tplc="087002EE">
      <w:start w:val="1"/>
      <w:numFmt w:val="decimal"/>
      <w:lvlText w:val="%4."/>
      <w:lvlJc w:val="left"/>
      <w:pPr>
        <w:ind w:left="2880" w:hanging="360"/>
      </w:pPr>
    </w:lvl>
    <w:lvl w:ilvl="4" w:tplc="D20CBC0A">
      <w:start w:val="1"/>
      <w:numFmt w:val="lowerLetter"/>
      <w:lvlText w:val="%5."/>
      <w:lvlJc w:val="left"/>
      <w:pPr>
        <w:ind w:left="3600" w:hanging="360"/>
      </w:pPr>
    </w:lvl>
    <w:lvl w:ilvl="5" w:tplc="681428BA">
      <w:start w:val="1"/>
      <w:numFmt w:val="lowerRoman"/>
      <w:lvlText w:val="%6."/>
      <w:lvlJc w:val="right"/>
      <w:pPr>
        <w:ind w:left="4320" w:hanging="180"/>
      </w:pPr>
    </w:lvl>
    <w:lvl w:ilvl="6" w:tplc="E85E137C">
      <w:start w:val="1"/>
      <w:numFmt w:val="decimal"/>
      <w:lvlText w:val="%7."/>
      <w:lvlJc w:val="left"/>
      <w:pPr>
        <w:ind w:left="5040" w:hanging="360"/>
      </w:pPr>
    </w:lvl>
    <w:lvl w:ilvl="7" w:tplc="BC745CCE">
      <w:start w:val="1"/>
      <w:numFmt w:val="lowerLetter"/>
      <w:lvlText w:val="%8."/>
      <w:lvlJc w:val="left"/>
      <w:pPr>
        <w:ind w:left="5760" w:hanging="360"/>
      </w:pPr>
    </w:lvl>
    <w:lvl w:ilvl="8" w:tplc="AC1E7A64">
      <w:start w:val="1"/>
      <w:numFmt w:val="lowerRoman"/>
      <w:lvlText w:val="%9."/>
      <w:lvlJc w:val="right"/>
      <w:pPr>
        <w:ind w:left="6480" w:hanging="180"/>
      </w:pPr>
    </w:lvl>
  </w:abstractNum>
  <w:abstractNum w:abstractNumId="24" w15:restartNumberingAfterBreak="0">
    <w:nsid w:val="4BB8156B"/>
    <w:multiLevelType w:val="multilevel"/>
    <w:tmpl w:val="AD38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D14D31"/>
    <w:multiLevelType w:val="hybridMultilevel"/>
    <w:tmpl w:val="0F8A5CE2"/>
    <w:lvl w:ilvl="0" w:tplc="40BCC1F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6" w15:restartNumberingAfterBreak="0">
    <w:nsid w:val="5AB8123A"/>
    <w:multiLevelType w:val="hybridMultilevel"/>
    <w:tmpl w:val="FFFFFFFF"/>
    <w:lvl w:ilvl="0" w:tplc="C0CE4DCE">
      <w:start w:val="1"/>
      <w:numFmt w:val="bullet"/>
      <w:lvlText w:val=""/>
      <w:lvlJc w:val="left"/>
      <w:pPr>
        <w:ind w:left="1080" w:hanging="360"/>
      </w:pPr>
      <w:rPr>
        <w:rFonts w:ascii="Symbol" w:hAnsi="Symbol" w:hint="default"/>
      </w:rPr>
    </w:lvl>
    <w:lvl w:ilvl="1" w:tplc="60586D3C">
      <w:start w:val="1"/>
      <w:numFmt w:val="bullet"/>
      <w:lvlText w:val="o"/>
      <w:lvlJc w:val="left"/>
      <w:pPr>
        <w:ind w:left="1800" w:hanging="360"/>
      </w:pPr>
      <w:rPr>
        <w:rFonts w:ascii="Courier New" w:hAnsi="Courier New" w:hint="default"/>
      </w:rPr>
    </w:lvl>
    <w:lvl w:ilvl="2" w:tplc="0150AE68">
      <w:start w:val="1"/>
      <w:numFmt w:val="bullet"/>
      <w:lvlText w:val=""/>
      <w:lvlJc w:val="left"/>
      <w:pPr>
        <w:ind w:left="2520" w:hanging="360"/>
      </w:pPr>
      <w:rPr>
        <w:rFonts w:ascii="Wingdings" w:hAnsi="Wingdings" w:hint="default"/>
      </w:rPr>
    </w:lvl>
    <w:lvl w:ilvl="3" w:tplc="39E0D4B8">
      <w:start w:val="1"/>
      <w:numFmt w:val="bullet"/>
      <w:lvlText w:val=""/>
      <w:lvlJc w:val="left"/>
      <w:pPr>
        <w:ind w:left="3240" w:hanging="360"/>
      </w:pPr>
      <w:rPr>
        <w:rFonts w:ascii="Symbol" w:hAnsi="Symbol" w:hint="default"/>
      </w:rPr>
    </w:lvl>
    <w:lvl w:ilvl="4" w:tplc="50707194">
      <w:start w:val="1"/>
      <w:numFmt w:val="bullet"/>
      <w:lvlText w:val="o"/>
      <w:lvlJc w:val="left"/>
      <w:pPr>
        <w:ind w:left="3960" w:hanging="360"/>
      </w:pPr>
      <w:rPr>
        <w:rFonts w:ascii="Courier New" w:hAnsi="Courier New" w:hint="default"/>
      </w:rPr>
    </w:lvl>
    <w:lvl w:ilvl="5" w:tplc="9A2ABE00">
      <w:start w:val="1"/>
      <w:numFmt w:val="bullet"/>
      <w:lvlText w:val=""/>
      <w:lvlJc w:val="left"/>
      <w:pPr>
        <w:ind w:left="4680" w:hanging="360"/>
      </w:pPr>
      <w:rPr>
        <w:rFonts w:ascii="Wingdings" w:hAnsi="Wingdings" w:hint="default"/>
      </w:rPr>
    </w:lvl>
    <w:lvl w:ilvl="6" w:tplc="AB2416AC">
      <w:start w:val="1"/>
      <w:numFmt w:val="bullet"/>
      <w:lvlText w:val=""/>
      <w:lvlJc w:val="left"/>
      <w:pPr>
        <w:ind w:left="5400" w:hanging="360"/>
      </w:pPr>
      <w:rPr>
        <w:rFonts w:ascii="Symbol" w:hAnsi="Symbol" w:hint="default"/>
      </w:rPr>
    </w:lvl>
    <w:lvl w:ilvl="7" w:tplc="3AB24A14">
      <w:start w:val="1"/>
      <w:numFmt w:val="bullet"/>
      <w:lvlText w:val="o"/>
      <w:lvlJc w:val="left"/>
      <w:pPr>
        <w:ind w:left="6120" w:hanging="360"/>
      </w:pPr>
      <w:rPr>
        <w:rFonts w:ascii="Courier New" w:hAnsi="Courier New" w:hint="default"/>
      </w:rPr>
    </w:lvl>
    <w:lvl w:ilvl="8" w:tplc="54D287A8">
      <w:start w:val="1"/>
      <w:numFmt w:val="bullet"/>
      <w:lvlText w:val=""/>
      <w:lvlJc w:val="left"/>
      <w:pPr>
        <w:ind w:left="6840" w:hanging="360"/>
      </w:pPr>
      <w:rPr>
        <w:rFonts w:ascii="Wingdings" w:hAnsi="Wingdings" w:hint="default"/>
      </w:rPr>
    </w:lvl>
  </w:abstractNum>
  <w:abstractNum w:abstractNumId="27" w15:restartNumberingAfterBreak="0">
    <w:nsid w:val="5B952C50"/>
    <w:multiLevelType w:val="hybridMultilevel"/>
    <w:tmpl w:val="FFFFFFFF"/>
    <w:lvl w:ilvl="0" w:tplc="813A229C">
      <w:start w:val="1"/>
      <w:numFmt w:val="bullet"/>
      <w:lvlText w:val="-"/>
      <w:lvlJc w:val="left"/>
      <w:pPr>
        <w:ind w:left="720" w:hanging="360"/>
      </w:pPr>
      <w:rPr>
        <w:rFonts w:ascii="Calibri" w:hAnsi="Calibri" w:hint="default"/>
      </w:rPr>
    </w:lvl>
    <w:lvl w:ilvl="1" w:tplc="2674AF08">
      <w:start w:val="1"/>
      <w:numFmt w:val="bullet"/>
      <w:lvlText w:val="o"/>
      <w:lvlJc w:val="left"/>
      <w:pPr>
        <w:ind w:left="1440" w:hanging="360"/>
      </w:pPr>
      <w:rPr>
        <w:rFonts w:ascii="Courier New" w:hAnsi="Courier New" w:hint="default"/>
      </w:rPr>
    </w:lvl>
    <w:lvl w:ilvl="2" w:tplc="551EC6B4">
      <w:start w:val="1"/>
      <w:numFmt w:val="bullet"/>
      <w:lvlText w:val=""/>
      <w:lvlJc w:val="left"/>
      <w:pPr>
        <w:ind w:left="2160" w:hanging="360"/>
      </w:pPr>
      <w:rPr>
        <w:rFonts w:ascii="Wingdings" w:hAnsi="Wingdings" w:hint="default"/>
      </w:rPr>
    </w:lvl>
    <w:lvl w:ilvl="3" w:tplc="6F2A1168">
      <w:start w:val="1"/>
      <w:numFmt w:val="bullet"/>
      <w:lvlText w:val=""/>
      <w:lvlJc w:val="left"/>
      <w:pPr>
        <w:ind w:left="2880" w:hanging="360"/>
      </w:pPr>
      <w:rPr>
        <w:rFonts w:ascii="Symbol" w:hAnsi="Symbol" w:hint="default"/>
      </w:rPr>
    </w:lvl>
    <w:lvl w:ilvl="4" w:tplc="2D64E20E">
      <w:start w:val="1"/>
      <w:numFmt w:val="bullet"/>
      <w:lvlText w:val="o"/>
      <w:lvlJc w:val="left"/>
      <w:pPr>
        <w:ind w:left="3600" w:hanging="360"/>
      </w:pPr>
      <w:rPr>
        <w:rFonts w:ascii="Courier New" w:hAnsi="Courier New" w:hint="default"/>
      </w:rPr>
    </w:lvl>
    <w:lvl w:ilvl="5" w:tplc="B5DEA934">
      <w:start w:val="1"/>
      <w:numFmt w:val="bullet"/>
      <w:lvlText w:val=""/>
      <w:lvlJc w:val="left"/>
      <w:pPr>
        <w:ind w:left="4320" w:hanging="360"/>
      </w:pPr>
      <w:rPr>
        <w:rFonts w:ascii="Wingdings" w:hAnsi="Wingdings" w:hint="default"/>
      </w:rPr>
    </w:lvl>
    <w:lvl w:ilvl="6" w:tplc="B33A6F20">
      <w:start w:val="1"/>
      <w:numFmt w:val="bullet"/>
      <w:lvlText w:val=""/>
      <w:lvlJc w:val="left"/>
      <w:pPr>
        <w:ind w:left="5040" w:hanging="360"/>
      </w:pPr>
      <w:rPr>
        <w:rFonts w:ascii="Symbol" w:hAnsi="Symbol" w:hint="default"/>
      </w:rPr>
    </w:lvl>
    <w:lvl w:ilvl="7" w:tplc="ACBC331E">
      <w:start w:val="1"/>
      <w:numFmt w:val="bullet"/>
      <w:lvlText w:val="o"/>
      <w:lvlJc w:val="left"/>
      <w:pPr>
        <w:ind w:left="5760" w:hanging="360"/>
      </w:pPr>
      <w:rPr>
        <w:rFonts w:ascii="Courier New" w:hAnsi="Courier New" w:hint="default"/>
      </w:rPr>
    </w:lvl>
    <w:lvl w:ilvl="8" w:tplc="7522267A">
      <w:start w:val="1"/>
      <w:numFmt w:val="bullet"/>
      <w:lvlText w:val=""/>
      <w:lvlJc w:val="left"/>
      <w:pPr>
        <w:ind w:left="6480" w:hanging="360"/>
      </w:pPr>
      <w:rPr>
        <w:rFonts w:ascii="Wingdings" w:hAnsi="Wingdings" w:hint="default"/>
      </w:rPr>
    </w:lvl>
  </w:abstractNum>
  <w:abstractNum w:abstractNumId="28" w15:restartNumberingAfterBreak="0">
    <w:nsid w:val="674B7999"/>
    <w:multiLevelType w:val="multilevel"/>
    <w:tmpl w:val="4C1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77482"/>
    <w:multiLevelType w:val="hybridMultilevel"/>
    <w:tmpl w:val="FFFFFFFF"/>
    <w:lvl w:ilvl="0" w:tplc="BB9E53AA">
      <w:start w:val="1"/>
      <w:numFmt w:val="bullet"/>
      <w:lvlText w:val=""/>
      <w:lvlJc w:val="left"/>
      <w:pPr>
        <w:ind w:left="720" w:hanging="360"/>
      </w:pPr>
      <w:rPr>
        <w:rFonts w:ascii="Symbol" w:hAnsi="Symbol" w:hint="default"/>
      </w:rPr>
    </w:lvl>
    <w:lvl w:ilvl="1" w:tplc="148CA292">
      <w:start w:val="1"/>
      <w:numFmt w:val="bullet"/>
      <w:lvlText w:val="o"/>
      <w:lvlJc w:val="left"/>
      <w:pPr>
        <w:ind w:left="1440" w:hanging="360"/>
      </w:pPr>
      <w:rPr>
        <w:rFonts w:ascii="Courier New" w:hAnsi="Courier New" w:hint="default"/>
      </w:rPr>
    </w:lvl>
    <w:lvl w:ilvl="2" w:tplc="3E1296A6">
      <w:start w:val="1"/>
      <w:numFmt w:val="bullet"/>
      <w:lvlText w:val=""/>
      <w:lvlJc w:val="left"/>
      <w:pPr>
        <w:ind w:left="2160" w:hanging="360"/>
      </w:pPr>
      <w:rPr>
        <w:rFonts w:ascii="Wingdings" w:hAnsi="Wingdings" w:hint="default"/>
      </w:rPr>
    </w:lvl>
    <w:lvl w:ilvl="3" w:tplc="04903FC8">
      <w:start w:val="1"/>
      <w:numFmt w:val="bullet"/>
      <w:lvlText w:val=""/>
      <w:lvlJc w:val="left"/>
      <w:pPr>
        <w:ind w:left="2880" w:hanging="360"/>
      </w:pPr>
      <w:rPr>
        <w:rFonts w:ascii="Symbol" w:hAnsi="Symbol" w:hint="default"/>
      </w:rPr>
    </w:lvl>
    <w:lvl w:ilvl="4" w:tplc="3D5A2EE0">
      <w:start w:val="1"/>
      <w:numFmt w:val="bullet"/>
      <w:lvlText w:val="o"/>
      <w:lvlJc w:val="left"/>
      <w:pPr>
        <w:ind w:left="3600" w:hanging="360"/>
      </w:pPr>
      <w:rPr>
        <w:rFonts w:ascii="Courier New" w:hAnsi="Courier New" w:hint="default"/>
      </w:rPr>
    </w:lvl>
    <w:lvl w:ilvl="5" w:tplc="C2E45CBC">
      <w:start w:val="1"/>
      <w:numFmt w:val="bullet"/>
      <w:lvlText w:val=""/>
      <w:lvlJc w:val="left"/>
      <w:pPr>
        <w:ind w:left="4320" w:hanging="360"/>
      </w:pPr>
      <w:rPr>
        <w:rFonts w:ascii="Wingdings" w:hAnsi="Wingdings" w:hint="default"/>
      </w:rPr>
    </w:lvl>
    <w:lvl w:ilvl="6" w:tplc="2C54FF48">
      <w:start w:val="1"/>
      <w:numFmt w:val="bullet"/>
      <w:lvlText w:val=""/>
      <w:lvlJc w:val="left"/>
      <w:pPr>
        <w:ind w:left="5040" w:hanging="360"/>
      </w:pPr>
      <w:rPr>
        <w:rFonts w:ascii="Symbol" w:hAnsi="Symbol" w:hint="default"/>
      </w:rPr>
    </w:lvl>
    <w:lvl w:ilvl="7" w:tplc="15ACCD84">
      <w:start w:val="1"/>
      <w:numFmt w:val="bullet"/>
      <w:lvlText w:val="o"/>
      <w:lvlJc w:val="left"/>
      <w:pPr>
        <w:ind w:left="5760" w:hanging="360"/>
      </w:pPr>
      <w:rPr>
        <w:rFonts w:ascii="Courier New" w:hAnsi="Courier New" w:hint="default"/>
      </w:rPr>
    </w:lvl>
    <w:lvl w:ilvl="8" w:tplc="B6FEBFE8">
      <w:start w:val="1"/>
      <w:numFmt w:val="bullet"/>
      <w:lvlText w:val=""/>
      <w:lvlJc w:val="left"/>
      <w:pPr>
        <w:ind w:left="6480" w:hanging="360"/>
      </w:pPr>
      <w:rPr>
        <w:rFonts w:ascii="Wingdings" w:hAnsi="Wingdings" w:hint="default"/>
      </w:rPr>
    </w:lvl>
  </w:abstractNum>
  <w:abstractNum w:abstractNumId="30" w15:restartNumberingAfterBreak="0">
    <w:nsid w:val="6D540EFB"/>
    <w:multiLevelType w:val="hybridMultilevel"/>
    <w:tmpl w:val="FFFFFFFF"/>
    <w:lvl w:ilvl="0" w:tplc="C8920EDA">
      <w:start w:val="1"/>
      <w:numFmt w:val="decimal"/>
      <w:lvlText w:val="%1."/>
      <w:lvlJc w:val="left"/>
      <w:pPr>
        <w:ind w:left="720" w:hanging="360"/>
      </w:pPr>
    </w:lvl>
    <w:lvl w:ilvl="1" w:tplc="237E14F2">
      <w:start w:val="1"/>
      <w:numFmt w:val="lowerLetter"/>
      <w:lvlText w:val="%2."/>
      <w:lvlJc w:val="left"/>
      <w:pPr>
        <w:ind w:left="1440" w:hanging="360"/>
      </w:pPr>
    </w:lvl>
    <w:lvl w:ilvl="2" w:tplc="FDC4D2D2">
      <w:start w:val="1"/>
      <w:numFmt w:val="lowerRoman"/>
      <w:lvlText w:val="%3."/>
      <w:lvlJc w:val="right"/>
      <w:pPr>
        <w:ind w:left="2160" w:hanging="180"/>
      </w:pPr>
    </w:lvl>
    <w:lvl w:ilvl="3" w:tplc="4BFED530">
      <w:start w:val="1"/>
      <w:numFmt w:val="decimal"/>
      <w:lvlText w:val="%4."/>
      <w:lvlJc w:val="left"/>
      <w:pPr>
        <w:ind w:left="2880" w:hanging="360"/>
      </w:pPr>
    </w:lvl>
    <w:lvl w:ilvl="4" w:tplc="10C4A61E">
      <w:start w:val="1"/>
      <w:numFmt w:val="lowerLetter"/>
      <w:lvlText w:val="%5."/>
      <w:lvlJc w:val="left"/>
      <w:pPr>
        <w:ind w:left="3600" w:hanging="360"/>
      </w:pPr>
    </w:lvl>
    <w:lvl w:ilvl="5" w:tplc="55B471F0">
      <w:start w:val="1"/>
      <w:numFmt w:val="lowerRoman"/>
      <w:lvlText w:val="%6."/>
      <w:lvlJc w:val="right"/>
      <w:pPr>
        <w:ind w:left="4320" w:hanging="180"/>
      </w:pPr>
    </w:lvl>
    <w:lvl w:ilvl="6" w:tplc="63481BC8">
      <w:start w:val="1"/>
      <w:numFmt w:val="decimal"/>
      <w:lvlText w:val="%7."/>
      <w:lvlJc w:val="left"/>
      <w:pPr>
        <w:ind w:left="5040" w:hanging="360"/>
      </w:pPr>
    </w:lvl>
    <w:lvl w:ilvl="7" w:tplc="36D059E6">
      <w:start w:val="1"/>
      <w:numFmt w:val="lowerLetter"/>
      <w:lvlText w:val="%8."/>
      <w:lvlJc w:val="left"/>
      <w:pPr>
        <w:ind w:left="5760" w:hanging="360"/>
      </w:pPr>
    </w:lvl>
    <w:lvl w:ilvl="8" w:tplc="33B0613C">
      <w:start w:val="1"/>
      <w:numFmt w:val="lowerRoman"/>
      <w:lvlText w:val="%9."/>
      <w:lvlJc w:val="right"/>
      <w:pPr>
        <w:ind w:left="6480" w:hanging="180"/>
      </w:p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2AD2A94"/>
    <w:multiLevelType w:val="multilevel"/>
    <w:tmpl w:val="4ED0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A8569B"/>
    <w:multiLevelType w:val="multilevel"/>
    <w:tmpl w:val="3774BC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5D0CAB"/>
    <w:multiLevelType w:val="hybridMultilevel"/>
    <w:tmpl w:val="FFFFFFFF"/>
    <w:lvl w:ilvl="0" w:tplc="441C6AEA">
      <w:start w:val="1"/>
      <w:numFmt w:val="decimal"/>
      <w:lvlText w:val="%1."/>
      <w:lvlJc w:val="left"/>
      <w:pPr>
        <w:ind w:left="720" w:hanging="360"/>
      </w:pPr>
    </w:lvl>
    <w:lvl w:ilvl="1" w:tplc="0068FBD4">
      <w:start w:val="1"/>
      <w:numFmt w:val="lowerLetter"/>
      <w:lvlText w:val="%2."/>
      <w:lvlJc w:val="left"/>
      <w:pPr>
        <w:ind w:left="1440" w:hanging="360"/>
      </w:pPr>
    </w:lvl>
    <w:lvl w:ilvl="2" w:tplc="855C9D64">
      <w:start w:val="1"/>
      <w:numFmt w:val="lowerRoman"/>
      <w:lvlText w:val="%3."/>
      <w:lvlJc w:val="right"/>
      <w:pPr>
        <w:ind w:left="2160" w:hanging="180"/>
      </w:pPr>
    </w:lvl>
    <w:lvl w:ilvl="3" w:tplc="8B469254">
      <w:start w:val="1"/>
      <w:numFmt w:val="decimal"/>
      <w:lvlText w:val="%4."/>
      <w:lvlJc w:val="left"/>
      <w:pPr>
        <w:ind w:left="2880" w:hanging="360"/>
      </w:pPr>
    </w:lvl>
    <w:lvl w:ilvl="4" w:tplc="1C7C01A0">
      <w:start w:val="1"/>
      <w:numFmt w:val="lowerLetter"/>
      <w:lvlText w:val="%5."/>
      <w:lvlJc w:val="left"/>
      <w:pPr>
        <w:ind w:left="3600" w:hanging="360"/>
      </w:pPr>
    </w:lvl>
    <w:lvl w:ilvl="5" w:tplc="C116E318">
      <w:start w:val="1"/>
      <w:numFmt w:val="lowerRoman"/>
      <w:lvlText w:val="%6."/>
      <w:lvlJc w:val="right"/>
      <w:pPr>
        <w:ind w:left="4320" w:hanging="180"/>
      </w:pPr>
    </w:lvl>
    <w:lvl w:ilvl="6" w:tplc="BCD02D98">
      <w:start w:val="1"/>
      <w:numFmt w:val="decimal"/>
      <w:lvlText w:val="%7."/>
      <w:lvlJc w:val="left"/>
      <w:pPr>
        <w:ind w:left="5040" w:hanging="360"/>
      </w:pPr>
    </w:lvl>
    <w:lvl w:ilvl="7" w:tplc="7138D446">
      <w:start w:val="1"/>
      <w:numFmt w:val="lowerLetter"/>
      <w:lvlText w:val="%8."/>
      <w:lvlJc w:val="left"/>
      <w:pPr>
        <w:ind w:left="5760" w:hanging="360"/>
      </w:pPr>
    </w:lvl>
    <w:lvl w:ilvl="8" w:tplc="213448C0">
      <w:start w:val="1"/>
      <w:numFmt w:val="lowerRoman"/>
      <w:lvlText w:val="%9."/>
      <w:lvlJc w:val="right"/>
      <w:pPr>
        <w:ind w:left="6480" w:hanging="180"/>
      </w:pPr>
    </w:lvl>
  </w:abstractNum>
  <w:abstractNum w:abstractNumId="35" w15:restartNumberingAfterBreak="0">
    <w:nsid w:val="77C64876"/>
    <w:multiLevelType w:val="multilevel"/>
    <w:tmpl w:val="3762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1B3CAE"/>
    <w:multiLevelType w:val="hybridMultilevel"/>
    <w:tmpl w:val="FFFFFFFF"/>
    <w:lvl w:ilvl="0" w:tplc="1CF40D6A">
      <w:start w:val="1"/>
      <w:numFmt w:val="bullet"/>
      <w:lvlText w:val=""/>
      <w:lvlJc w:val="left"/>
      <w:pPr>
        <w:ind w:left="720" w:hanging="360"/>
      </w:pPr>
      <w:rPr>
        <w:rFonts w:ascii="Symbol" w:hAnsi="Symbol" w:hint="default"/>
      </w:rPr>
    </w:lvl>
    <w:lvl w:ilvl="1" w:tplc="F6F825B6">
      <w:start w:val="1"/>
      <w:numFmt w:val="bullet"/>
      <w:lvlText w:val="o"/>
      <w:lvlJc w:val="left"/>
      <w:pPr>
        <w:ind w:left="1440" w:hanging="360"/>
      </w:pPr>
      <w:rPr>
        <w:rFonts w:ascii="Courier New" w:hAnsi="Courier New" w:hint="default"/>
      </w:rPr>
    </w:lvl>
    <w:lvl w:ilvl="2" w:tplc="2C7AAA82">
      <w:start w:val="1"/>
      <w:numFmt w:val="bullet"/>
      <w:lvlText w:val=""/>
      <w:lvlJc w:val="left"/>
      <w:pPr>
        <w:ind w:left="2160" w:hanging="360"/>
      </w:pPr>
      <w:rPr>
        <w:rFonts w:ascii="Wingdings" w:hAnsi="Wingdings" w:hint="default"/>
      </w:rPr>
    </w:lvl>
    <w:lvl w:ilvl="3" w:tplc="CB5078FA">
      <w:start w:val="1"/>
      <w:numFmt w:val="bullet"/>
      <w:lvlText w:val=""/>
      <w:lvlJc w:val="left"/>
      <w:pPr>
        <w:ind w:left="2880" w:hanging="360"/>
      </w:pPr>
      <w:rPr>
        <w:rFonts w:ascii="Symbol" w:hAnsi="Symbol" w:hint="default"/>
      </w:rPr>
    </w:lvl>
    <w:lvl w:ilvl="4" w:tplc="9EBE7092">
      <w:start w:val="1"/>
      <w:numFmt w:val="bullet"/>
      <w:lvlText w:val="o"/>
      <w:lvlJc w:val="left"/>
      <w:pPr>
        <w:ind w:left="3600" w:hanging="360"/>
      </w:pPr>
      <w:rPr>
        <w:rFonts w:ascii="Courier New" w:hAnsi="Courier New" w:hint="default"/>
      </w:rPr>
    </w:lvl>
    <w:lvl w:ilvl="5" w:tplc="29EA64EE">
      <w:start w:val="1"/>
      <w:numFmt w:val="bullet"/>
      <w:lvlText w:val=""/>
      <w:lvlJc w:val="left"/>
      <w:pPr>
        <w:ind w:left="4320" w:hanging="360"/>
      </w:pPr>
      <w:rPr>
        <w:rFonts w:ascii="Wingdings" w:hAnsi="Wingdings" w:hint="default"/>
      </w:rPr>
    </w:lvl>
    <w:lvl w:ilvl="6" w:tplc="73EA530E">
      <w:start w:val="1"/>
      <w:numFmt w:val="bullet"/>
      <w:lvlText w:val=""/>
      <w:lvlJc w:val="left"/>
      <w:pPr>
        <w:ind w:left="5040" w:hanging="360"/>
      </w:pPr>
      <w:rPr>
        <w:rFonts w:ascii="Symbol" w:hAnsi="Symbol" w:hint="default"/>
      </w:rPr>
    </w:lvl>
    <w:lvl w:ilvl="7" w:tplc="C046F310">
      <w:start w:val="1"/>
      <w:numFmt w:val="bullet"/>
      <w:lvlText w:val="o"/>
      <w:lvlJc w:val="left"/>
      <w:pPr>
        <w:ind w:left="5760" w:hanging="360"/>
      </w:pPr>
      <w:rPr>
        <w:rFonts w:ascii="Courier New" w:hAnsi="Courier New" w:hint="default"/>
      </w:rPr>
    </w:lvl>
    <w:lvl w:ilvl="8" w:tplc="732A7606">
      <w:start w:val="1"/>
      <w:numFmt w:val="bullet"/>
      <w:lvlText w:val=""/>
      <w:lvlJc w:val="left"/>
      <w:pPr>
        <w:ind w:left="6480" w:hanging="360"/>
      </w:pPr>
      <w:rPr>
        <w:rFonts w:ascii="Wingdings" w:hAnsi="Wingdings" w:hint="default"/>
      </w:rPr>
    </w:lvl>
  </w:abstractNum>
  <w:num w:numId="1" w16cid:durableId="1584754048">
    <w:abstractNumId w:val="31"/>
  </w:num>
  <w:num w:numId="2" w16cid:durableId="2118403169">
    <w:abstractNumId w:val="31"/>
  </w:num>
  <w:num w:numId="3" w16cid:durableId="829295650">
    <w:abstractNumId w:val="31"/>
  </w:num>
  <w:num w:numId="4" w16cid:durableId="1399865753">
    <w:abstractNumId w:val="31"/>
  </w:num>
  <w:num w:numId="5" w16cid:durableId="1602034683">
    <w:abstractNumId w:val="31"/>
  </w:num>
  <w:num w:numId="6" w16cid:durableId="1134756870">
    <w:abstractNumId w:val="31"/>
  </w:num>
  <w:num w:numId="7" w16cid:durableId="500051565">
    <w:abstractNumId w:val="31"/>
  </w:num>
  <w:num w:numId="8" w16cid:durableId="965083412">
    <w:abstractNumId w:val="31"/>
  </w:num>
  <w:num w:numId="9" w16cid:durableId="180365736">
    <w:abstractNumId w:val="3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94355245">
    <w:abstractNumId w:val="15"/>
  </w:num>
  <w:num w:numId="22" w16cid:durableId="1775975967">
    <w:abstractNumId w:val="18"/>
  </w:num>
  <w:num w:numId="23" w16cid:durableId="2030830165">
    <w:abstractNumId w:val="27"/>
  </w:num>
  <w:num w:numId="24" w16cid:durableId="416364250">
    <w:abstractNumId w:val="13"/>
  </w:num>
  <w:num w:numId="25" w16cid:durableId="99957820">
    <w:abstractNumId w:val="36"/>
  </w:num>
  <w:num w:numId="26" w16cid:durableId="2023584255">
    <w:abstractNumId w:val="19"/>
  </w:num>
  <w:num w:numId="27" w16cid:durableId="526140796">
    <w:abstractNumId w:val="16"/>
  </w:num>
  <w:num w:numId="28" w16cid:durableId="2015184803">
    <w:abstractNumId w:val="12"/>
  </w:num>
  <w:num w:numId="29" w16cid:durableId="1955553865">
    <w:abstractNumId w:val="20"/>
  </w:num>
  <w:num w:numId="30" w16cid:durableId="1310816894">
    <w:abstractNumId w:val="14"/>
  </w:num>
  <w:num w:numId="31" w16cid:durableId="171339554">
    <w:abstractNumId w:val="26"/>
  </w:num>
  <w:num w:numId="32" w16cid:durableId="1307973821">
    <w:abstractNumId w:val="29"/>
  </w:num>
  <w:num w:numId="33" w16cid:durableId="768231431">
    <w:abstractNumId w:val="30"/>
  </w:num>
  <w:num w:numId="34" w16cid:durableId="2122265440">
    <w:abstractNumId w:val="23"/>
  </w:num>
  <w:num w:numId="35" w16cid:durableId="484398550">
    <w:abstractNumId w:val="34"/>
  </w:num>
  <w:num w:numId="36" w16cid:durableId="1294554273">
    <w:abstractNumId w:val="21"/>
  </w:num>
  <w:num w:numId="37" w16cid:durableId="1723210043">
    <w:abstractNumId w:val="22"/>
  </w:num>
  <w:num w:numId="38" w16cid:durableId="730077437">
    <w:abstractNumId w:val="11"/>
  </w:num>
  <w:num w:numId="39" w16cid:durableId="1182283429">
    <w:abstractNumId w:val="33"/>
  </w:num>
  <w:num w:numId="40" w16cid:durableId="612329451">
    <w:abstractNumId w:val="24"/>
  </w:num>
  <w:num w:numId="41" w16cid:durableId="2080516282">
    <w:abstractNumId w:val="28"/>
  </w:num>
  <w:num w:numId="42" w16cid:durableId="580481855">
    <w:abstractNumId w:val="17"/>
  </w:num>
  <w:num w:numId="43" w16cid:durableId="445925502">
    <w:abstractNumId w:val="35"/>
  </w:num>
  <w:num w:numId="44" w16cid:durableId="1257253738">
    <w:abstractNumId w:val="32"/>
  </w:num>
  <w:num w:numId="45" w16cid:durableId="780999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3C"/>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53C"/>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6C48"/>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A1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1F8"/>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A66C"/>
  <w15:chartTrackingRefBased/>
  <w15:docId w15:val="{10F51A8A-5F93-4439-8D49-A58833B1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53C"/>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445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445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445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445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uiPriority w:val="9"/>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uiPriority w:val="9"/>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uiPriority w:val="9"/>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uiPriority w:val="9"/>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445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445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04453C"/>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445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445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445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445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445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445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4453C"/>
    <w:pPr>
      <w:tabs>
        <w:tab w:val="clear" w:pos="964"/>
      </w:tabs>
      <w:spacing w:before="80"/>
      <w:ind w:left="1531" w:hanging="851"/>
    </w:pPr>
  </w:style>
  <w:style w:type="paragraph" w:styleId="TOC3">
    <w:name w:val="toc 3"/>
    <w:basedOn w:val="TOC2"/>
    <w:rsid w:val="0004453C"/>
    <w:pPr>
      <w:ind w:left="2269"/>
    </w:pPr>
  </w:style>
  <w:style w:type="paragraph" w:customStyle="1" w:styleId="Normalbeforetable">
    <w:name w:val="Normal before table"/>
    <w:basedOn w:val="Normal"/>
    <w:rsid w:val="0004453C"/>
    <w:pPr>
      <w:keepNext/>
      <w:spacing w:after="120"/>
    </w:pPr>
    <w:rPr>
      <w:rFonts w:eastAsia="????"/>
      <w:lang w:eastAsia="en-US"/>
    </w:rPr>
  </w:style>
  <w:style w:type="paragraph" w:customStyle="1" w:styleId="Tablehead">
    <w:name w:val="Table_head"/>
    <w:basedOn w:val="Normal"/>
    <w:next w:val="Normal"/>
    <w:rsid w:val="000445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445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445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4453C"/>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445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4453C"/>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4453C"/>
    <w:rPr>
      <w:b/>
    </w:rPr>
  </w:style>
  <w:style w:type="paragraph" w:customStyle="1" w:styleId="Formal">
    <w:name w:val="Formal"/>
    <w:basedOn w:val="Normal"/>
    <w:rsid w:val="000445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4453C"/>
    <w:pPr>
      <w:tabs>
        <w:tab w:val="right" w:leader="dot" w:pos="9639"/>
      </w:tabs>
    </w:pPr>
    <w:rPr>
      <w:rFonts w:eastAsia="MS Mincho"/>
    </w:rPr>
  </w:style>
  <w:style w:type="paragraph" w:styleId="Header">
    <w:name w:val="header"/>
    <w:basedOn w:val="Normal"/>
    <w:link w:val="HeaderChar"/>
    <w:rsid w:val="000445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4453C"/>
    <w:rPr>
      <w:rFonts w:eastAsia="Times New Roman"/>
      <w:sz w:val="18"/>
      <w:lang w:val="en-GB"/>
    </w:rPr>
  </w:style>
  <w:style w:type="character" w:customStyle="1" w:styleId="ReftextArial9pt">
    <w:name w:val="Ref_text Arial 9 pt"/>
    <w:rsid w:val="0004453C"/>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UnresolvedMention2">
    <w:name w:val="Unresolved Mention2"/>
    <w:basedOn w:val="DefaultParagraphFont"/>
    <w:uiPriority w:val="99"/>
    <w:semiHidden/>
    <w:unhideWhenUsed/>
    <w:rsid w:val="0004453C"/>
    <w:rPr>
      <w:color w:val="605E5C"/>
      <w:shd w:val="clear" w:color="auto" w:fill="E1DFDD"/>
    </w:rPr>
  </w:style>
  <w:style w:type="paragraph" w:customStyle="1" w:styleId="toc0">
    <w:name w:val="toc 0"/>
    <w:basedOn w:val="Normal"/>
    <w:next w:val="TOC1"/>
    <w:rsid w:val="0004453C"/>
    <w:pPr>
      <w:tabs>
        <w:tab w:val="right" w:pos="9639"/>
      </w:tabs>
      <w:jc w:val="right"/>
    </w:pPr>
    <w:rPr>
      <w:rFonts w:eastAsia="Times New Roman"/>
      <w:b/>
      <w:bCs/>
      <w:lang w:eastAsia="en-US"/>
    </w:rPr>
  </w:style>
  <w:style w:type="table" w:styleId="TableGrid">
    <w:name w:val="Table Grid"/>
    <w:basedOn w:val="TableNormal"/>
    <w:uiPriority w:val="59"/>
    <w:rsid w:val="0004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2">
    <w:name w:val="Hashtag2"/>
    <w:basedOn w:val="DefaultParagraphFont"/>
    <w:uiPriority w:val="99"/>
    <w:semiHidden/>
    <w:unhideWhenUsed/>
    <w:rsid w:val="0004453C"/>
    <w:rPr>
      <w:color w:val="2B579A"/>
      <w:shd w:val="clear" w:color="auto" w:fill="E1DFDD"/>
    </w:rPr>
  </w:style>
  <w:style w:type="character" w:customStyle="1" w:styleId="Mention2">
    <w:name w:val="Mention2"/>
    <w:basedOn w:val="DefaultParagraphFont"/>
    <w:uiPriority w:val="99"/>
    <w:semiHidden/>
    <w:unhideWhenUsed/>
    <w:rsid w:val="0004453C"/>
    <w:rPr>
      <w:color w:val="2B579A"/>
      <w:shd w:val="clear" w:color="auto" w:fill="E1DFDD"/>
    </w:rPr>
  </w:style>
  <w:style w:type="character" w:customStyle="1" w:styleId="SmartHyperlink2">
    <w:name w:val="Smart Hyperlink2"/>
    <w:basedOn w:val="DefaultParagraphFont"/>
    <w:uiPriority w:val="99"/>
    <w:semiHidden/>
    <w:unhideWhenUsed/>
    <w:rsid w:val="0004453C"/>
    <w:rPr>
      <w:u w:val="dotted"/>
    </w:rPr>
  </w:style>
  <w:style w:type="character" w:customStyle="1" w:styleId="SmartLink1">
    <w:name w:val="SmartLink1"/>
    <w:basedOn w:val="DefaultParagraphFont"/>
    <w:uiPriority w:val="99"/>
    <w:semiHidden/>
    <w:unhideWhenUsed/>
    <w:rsid w:val="0004453C"/>
    <w:rPr>
      <w:color w:val="0000FF"/>
      <w:u w:val="single"/>
      <w:shd w:val="clear" w:color="auto" w:fill="F3F2F1"/>
    </w:rPr>
  </w:style>
  <w:style w:type="character" w:customStyle="1" w:styleId="bidi">
    <w:name w:val="bidi"/>
    <w:basedOn w:val="DefaultParagraphFont"/>
    <w:rsid w:val="0004453C"/>
  </w:style>
  <w:style w:type="paragraph" w:customStyle="1" w:styleId="li">
    <w:name w:val="li"/>
    <w:basedOn w:val="Normal"/>
    <w:rsid w:val="0004453C"/>
    <w:pPr>
      <w:spacing w:before="100" w:beforeAutospacing="1" w:after="100" w:afterAutospacing="1"/>
    </w:pPr>
    <w:rPr>
      <w:rFonts w:eastAsia="Times New Roman"/>
      <w:lang w:val="en-US" w:eastAsia="en-US"/>
    </w:rPr>
  </w:style>
  <w:style w:type="character" w:customStyle="1" w:styleId="num">
    <w:name w:val="num"/>
    <w:basedOn w:val="DefaultParagraphFont"/>
    <w:rsid w:val="0004453C"/>
  </w:style>
  <w:style w:type="character" w:customStyle="1" w:styleId="UnresolvedMention3">
    <w:name w:val="Unresolved Mention3"/>
    <w:basedOn w:val="DefaultParagraphFont"/>
    <w:uiPriority w:val="99"/>
    <w:semiHidden/>
    <w:unhideWhenUsed/>
    <w:rsid w:val="0004453C"/>
    <w:rPr>
      <w:color w:val="605E5C"/>
      <w:shd w:val="clear" w:color="auto" w:fill="E1DFDD"/>
    </w:rPr>
  </w:style>
  <w:style w:type="paragraph" w:customStyle="1" w:styleId="TSBHeaderQuestion">
    <w:name w:val="TSBHeaderQuestion"/>
    <w:basedOn w:val="Normal"/>
    <w:rsid w:val="0004453C"/>
  </w:style>
  <w:style w:type="paragraph" w:customStyle="1" w:styleId="TSBHeaderRight14">
    <w:name w:val="TSBHeaderRight14"/>
    <w:basedOn w:val="Normal"/>
    <w:rsid w:val="0004453C"/>
    <w:pPr>
      <w:jc w:val="right"/>
    </w:pPr>
    <w:rPr>
      <w:b/>
      <w:bCs/>
      <w:sz w:val="28"/>
      <w:szCs w:val="28"/>
    </w:rPr>
  </w:style>
  <w:style w:type="paragraph" w:customStyle="1" w:styleId="TSBHeaderSource">
    <w:name w:val="TSBHeaderSource"/>
    <w:basedOn w:val="Normal"/>
    <w:rsid w:val="0004453C"/>
  </w:style>
  <w:style w:type="paragraph" w:customStyle="1" w:styleId="TSBHeaderSummary">
    <w:name w:val="TSBHeaderSummary"/>
    <w:basedOn w:val="Normal"/>
    <w:rsid w:val="0004453C"/>
  </w:style>
  <w:style w:type="paragraph" w:customStyle="1" w:styleId="TSBHeaderTitle">
    <w:name w:val="TSBHeaderTitle"/>
    <w:basedOn w:val="Normal"/>
    <w:rsid w:val="0004453C"/>
  </w:style>
  <w:style w:type="paragraph" w:customStyle="1" w:styleId="VenueDate">
    <w:name w:val="VenueDate"/>
    <w:basedOn w:val="Normal"/>
    <w:rsid w:val="0004453C"/>
    <w:pPr>
      <w:jc w:val="right"/>
    </w:pPr>
  </w:style>
  <w:style w:type="character" w:styleId="Hashtag">
    <w:name w:val="Hashtag"/>
    <w:basedOn w:val="DefaultParagraphFont"/>
    <w:uiPriority w:val="99"/>
    <w:semiHidden/>
    <w:unhideWhenUsed/>
    <w:rsid w:val="0004453C"/>
    <w:rPr>
      <w:color w:val="2B579A"/>
      <w:shd w:val="clear" w:color="auto" w:fill="E1DFDD"/>
    </w:rPr>
  </w:style>
  <w:style w:type="character" w:styleId="Mention">
    <w:name w:val="Mention"/>
    <w:basedOn w:val="DefaultParagraphFont"/>
    <w:uiPriority w:val="99"/>
    <w:semiHidden/>
    <w:unhideWhenUsed/>
    <w:rsid w:val="0004453C"/>
    <w:rPr>
      <w:color w:val="2B579A"/>
      <w:shd w:val="clear" w:color="auto" w:fill="E1DFDD"/>
    </w:rPr>
  </w:style>
  <w:style w:type="character" w:styleId="SmartHyperlink">
    <w:name w:val="Smart Hyperlink"/>
    <w:basedOn w:val="DefaultParagraphFont"/>
    <w:uiPriority w:val="99"/>
    <w:semiHidden/>
    <w:unhideWhenUsed/>
    <w:rsid w:val="0004453C"/>
    <w:rPr>
      <w:u w:val="dotted"/>
    </w:rPr>
  </w:style>
  <w:style w:type="character" w:styleId="SmartLink">
    <w:name w:val="Smart Link"/>
    <w:basedOn w:val="DefaultParagraphFont"/>
    <w:uiPriority w:val="99"/>
    <w:semiHidden/>
    <w:unhideWhenUsed/>
    <w:rsid w:val="0004453C"/>
    <w:rPr>
      <w:color w:val="0000FF"/>
      <w:u w:val="single"/>
      <w:shd w:val="clear" w:color="auto" w:fill="F3F2F1"/>
    </w:rPr>
  </w:style>
  <w:style w:type="character" w:styleId="UnresolvedMention">
    <w:name w:val="Unresolved Mention"/>
    <w:basedOn w:val="DefaultParagraphFont"/>
    <w:uiPriority w:val="99"/>
    <w:semiHidden/>
    <w:unhideWhenUsed/>
    <w:rsid w:val="0004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oachim.krois@charite.de" TargetMode="External"/><Relationship Id="rId21" Type="http://schemas.openxmlformats.org/officeDocument/2006/relationships/hyperlink" Target="mailto:markus.wenzel@hhi.fraunhofer.de" TargetMode="External"/><Relationship Id="rId42" Type="http://schemas.openxmlformats.org/officeDocument/2006/relationships/hyperlink" Target="https://www.deeplearningbook.org/contents/convnets.html" TargetMode="External"/><Relationship Id="rId47" Type="http://schemas.openxmlformats.org/officeDocument/2006/relationships/hyperlink" Target="https://www.ncbi.nlm.nih.gov/books/NBK326791/" TargetMode="External"/><Relationship Id="rId63" Type="http://schemas.openxmlformats.org/officeDocument/2006/relationships/hyperlink" Target="https://www.afro.who.int/sites/default/files/2017-06/9789240694033_eng.pdf" TargetMode="External"/><Relationship Id="rId68" Type="http://schemas.openxmlformats.org/officeDocument/2006/relationships/hyperlink" Target="http://www.imdrf.org/documents/documents.asp" TargetMode="External"/><Relationship Id="rId16" Type="http://schemas.openxmlformats.org/officeDocument/2006/relationships/hyperlink" Target="mailto:reisa@who.int" TargetMode="External"/><Relationship Id="rId11" Type="http://schemas.openxmlformats.org/officeDocument/2006/relationships/hyperlink" Target="mailto:markus.wenzel@hhi.fraunhofer.de" TargetMode="External"/><Relationship Id="rId24" Type="http://schemas.openxmlformats.org/officeDocument/2006/relationships/hyperlink" Target="mailto:simao.campos@itu.int" TargetMode="External"/><Relationship Id="rId32" Type="http://schemas.openxmlformats.org/officeDocument/2006/relationships/header" Target="header3.xml"/><Relationship Id="rId37" Type="http://schemas.openxmlformats.org/officeDocument/2006/relationships/hyperlink" Target="https://datahelpdesk.worldbank.org/knowledgebase/articles/906519" TargetMode="External"/><Relationship Id="rId40" Type="http://schemas.openxmlformats.org/officeDocument/2006/relationships/hyperlink" Target="https://shop.cta.tech/products/definitions-and-characteristics-of-artificial-intelligence" TargetMode="External"/><Relationship Id="rId45" Type="http://schemas.openxmlformats.org/officeDocument/2006/relationships/hyperlink" Target="https://www.regulations.gov/document/FDA-2019-N-1185-0001" TargetMode="External"/><Relationship Id="rId53" Type="http://schemas.openxmlformats.org/officeDocument/2006/relationships/hyperlink" Target="https://www.iso.org/standard/74296.html" TargetMode="External"/><Relationship Id="rId58" Type="http://schemas.openxmlformats.org/officeDocument/2006/relationships/hyperlink" Target="https://www.itu.int/rec/T-REC-A.1" TargetMode="External"/><Relationship Id="rId66" Type="http://schemas.openxmlformats.org/officeDocument/2006/relationships/hyperlink" Target="https://www.clinical-trials.ai/" TargetMode="External"/><Relationship Id="rId74" Type="http://schemas.openxmlformats.org/officeDocument/2006/relationships/hyperlink" Target="https://www.nhsx.nhs.uk/key-tools-and-info/"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itu.int/rec/T-REC-Y.3172/en" TargetMode="External"/><Relationship Id="rId19" Type="http://schemas.openxmlformats.org/officeDocument/2006/relationships/header" Target="header2.xml"/><Relationship Id="rId14" Type="http://schemas.openxmlformats.org/officeDocument/2006/relationships/hyperlink" Target="mailto:kukus@who.int" TargetMode="External"/><Relationship Id="rId22" Type="http://schemas.openxmlformats.org/officeDocument/2006/relationships/hyperlink" Target="mailto:alsalamahs@who.int" TargetMode="External"/><Relationship Id="rId27" Type="http://schemas.openxmlformats.org/officeDocument/2006/relationships/hyperlink" Target="mailto:kukus@who.int" TargetMode="External"/><Relationship Id="rId30" Type="http://schemas.openxmlformats.org/officeDocument/2006/relationships/hyperlink" Target="mailto:reisa@who.int" TargetMode="External"/><Relationship Id="rId35" Type="http://schemas.openxmlformats.org/officeDocument/2006/relationships/header" Target="header5.xml"/><Relationship Id="rId43" Type="http://schemas.openxmlformats.org/officeDocument/2006/relationships/hyperlink" Target="https://doi.org/10.1097/POC.0b013e318246a642" TargetMode="External"/><Relationship Id="rId48" Type="http://schemas.openxmlformats.org/officeDocument/2006/relationships/hyperlink" Target="http://www.imdrf.org/docs/imdrf/final/technical/imdrf-tech-140918-samd-framework-risk-categorization-141013.pdf" TargetMode="External"/><Relationship Id="rId56" Type="http://schemas.openxmlformats.org/officeDocument/2006/relationships/hyperlink" Target="https://www.iso.org/standard/59752.html" TargetMode="External"/><Relationship Id="rId64" Type="http://schemas.openxmlformats.org/officeDocument/2006/relationships/hyperlink" Target="https://sdgs.un.org/goals" TargetMode="External"/><Relationship Id="rId69" Type="http://schemas.openxmlformats.org/officeDocument/2006/relationships/hyperlink" Target="https://www.who.int/reproductivehealth/publications/mhealth/digital-health-interventions/en/" TargetMode="External"/><Relationship Id="rId77" Type="http://schemas.openxmlformats.org/officeDocument/2006/relationships/header" Target="header6.xml"/><Relationship Id="rId8" Type="http://schemas.openxmlformats.org/officeDocument/2006/relationships/footnotes" Target="footnotes.xml"/><Relationship Id="rId51" Type="http://schemas.openxmlformats.org/officeDocument/2006/relationships/hyperlink" Target="http://www.imdrf.org/docs/imdrf/final/technical/imdrf-tech-191010-mdce-n57.pdf" TargetMode="External"/><Relationship Id="rId72" Type="http://schemas.openxmlformats.org/officeDocument/2006/relationships/hyperlink" Target="https://www.usaid.gov/cii/ai-in-global-health" TargetMode="External"/><Relationship Id="rId3" Type="http://schemas.openxmlformats.org/officeDocument/2006/relationships/customXml" Target="../customXml/item3.xml"/><Relationship Id="rId12" Type="http://schemas.openxmlformats.org/officeDocument/2006/relationships/hyperlink" Target="mailto:pat.baird@philips.com" TargetMode="External"/><Relationship Id="rId17" Type="http://schemas.openxmlformats.org/officeDocument/2006/relationships/hyperlink" Target="mailto:tsbfgai4h@itu.int" TargetMode="External"/><Relationship Id="rId25" Type="http://schemas.openxmlformats.org/officeDocument/2006/relationships/hyperlink" Target="mailto:henry.hoffmann@ada.com" TargetMode="External"/><Relationship Id="rId33" Type="http://schemas.openxmlformats.org/officeDocument/2006/relationships/header" Target="header4.xml"/><Relationship Id="rId38" Type="http://schemas.openxmlformats.org/officeDocument/2006/relationships/hyperlink" Target="https://datahelpdesk.&#8204;worldbank.org/knowledgebase/articles/906519" TargetMode="External"/><Relationship Id="rId46" Type="http://schemas.openxmlformats.org/officeDocument/2006/relationships/hyperlink" Target="https://www.fda.gov/regulatory-information/search-fda-guidance-documents/real-world-data-assessing-electronic-health-records-and-medical-claims-data-support-regulatory" TargetMode="External"/><Relationship Id="rId59" Type="http://schemas.openxmlformats.org/officeDocument/2006/relationships/hyperlink" Target="https://www.itu.int/rec/T-REC-A.7" TargetMode="External"/><Relationship Id="rId67" Type="http://schemas.openxmlformats.org/officeDocument/2006/relationships/hyperlink" Target="https://www.equator-network.org/reporting-guidelines/" TargetMode="External"/><Relationship Id="rId20" Type="http://schemas.openxmlformats.org/officeDocument/2006/relationships/footer" Target="footer1.xml"/><Relationship Id="rId41" Type="http://schemas.openxmlformats.org/officeDocument/2006/relationships/hyperlink" Target="file:///C:/Users/campos/Downloads/Deep%20Learning" TargetMode="External"/><Relationship Id="rId54" Type="http://schemas.openxmlformats.org/officeDocument/2006/relationships/hyperlink" Target="https://www.iso.org/standard/77608.html" TargetMode="External"/><Relationship Id="rId62" Type="http://schemas.openxmlformats.org/officeDocument/2006/relationships/hyperlink" Target="https://www.who.int/publications/i/item/9789240029200" TargetMode="External"/><Relationship Id="rId70" Type="http://schemas.openxmlformats.org/officeDocument/2006/relationships/hyperlink" Target="https://www.who.int/health-topics/digital-health" TargetMode="External"/><Relationship Id="rId75" Type="http://schemas.openxmlformats.org/officeDocument/2006/relationships/hyperlink" Target="https://www.nice.org.uk/about/what-we-do/our-programmes/evidence-standards-framework-for-digital-health-technologi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alpanir@who.int" TargetMode="External"/><Relationship Id="rId23" Type="http://schemas.openxmlformats.org/officeDocument/2006/relationships/hyperlink" Target="mailto:pat.baird@philips.com" TargetMode="External"/><Relationship Id="rId28" Type="http://schemas.openxmlformats.org/officeDocument/2006/relationships/hyperlink" Target="mailto:malpanir@who.int" TargetMode="External"/><Relationship Id="rId36" Type="http://schemas.openxmlformats.org/officeDocument/2006/relationships/footer" Target="footer3.xml"/><Relationship Id="rId49" Type="http://schemas.openxmlformats.org/officeDocument/2006/relationships/hyperlink" Target="http://www.imdrf.org/docs/imdrf/final/technical/imdrf-tech-170921-samd-n41-clinical-evaluation_1.pdf" TargetMode="External"/><Relationship Id="rId57" Type="http://schemas.openxmlformats.org/officeDocument/2006/relationships/hyperlink" Target="https://doi.org/10.1136/bmj.m3210" TargetMode="External"/><Relationship Id="rId10" Type="http://schemas.openxmlformats.org/officeDocument/2006/relationships/image" Target="media/image1.png"/><Relationship Id="rId31" Type="http://schemas.openxmlformats.org/officeDocument/2006/relationships/hyperlink" Target="mailto:eva.weicken@hhi.fraunhofer.de" TargetMode="External"/><Relationship Id="rId44" Type="http://schemas.openxmlformats.org/officeDocument/2006/relationships/hyperlink" Target="https://eur-lex.europa.eu/legal-content/EN/TXT/?qid=1623335154975&amp;uri=CELEX%3A52021PC0206" TargetMode="External"/><Relationship Id="rId52" Type="http://schemas.openxmlformats.org/officeDocument/2006/relationships/hyperlink" Target="https://www.iso.org/standard/62085.html" TargetMode="External"/><Relationship Id="rId60" Type="http://schemas.openxmlformats.org/officeDocument/2006/relationships/hyperlink" Target="https://www.itu.int/rec/T-REC-H.764" TargetMode="External"/><Relationship Id="rId65" Type="http://schemas.openxmlformats.org/officeDocument/2006/relationships/hyperlink" Target="https://doi.org/10.2307/4586294" TargetMode="External"/><Relationship Id="rId73" Type="http://schemas.openxmlformats.org/officeDocument/2006/relationships/hyperlink" Target="http://www.pathwayscommission.bsg.ox.ac.uk"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alsalamahs@who.int" TargetMode="External"/><Relationship Id="rId18" Type="http://schemas.openxmlformats.org/officeDocument/2006/relationships/header" Target="header1.xml"/><Relationship Id="rId39" Type="http://schemas.openxmlformats.org/officeDocument/2006/relationships/hyperlink" Target="https://doi.org/10.1136/bmj.m3164" TargetMode="External"/><Relationship Id="rId34" Type="http://schemas.openxmlformats.org/officeDocument/2006/relationships/footer" Target="footer2.xml"/><Relationship Id="rId50" Type="http://schemas.openxmlformats.org/officeDocument/2006/relationships/hyperlink" Target="https://www.imdrf.org/sites/default/files/2022-05/IMDRF%20AIMD%20WG%20Final%20Document%20N67.pdf" TargetMode="External"/><Relationship Id="rId55" Type="http://schemas.openxmlformats.org/officeDocument/2006/relationships/hyperlink" Target="https://www.iso.org/standard/67942.html" TargetMode="External"/><Relationship Id="rId76" Type="http://schemas.openxmlformats.org/officeDocument/2006/relationships/hyperlink" Target="https://www.gov.uk/guidance/get-started-evaluating-digital-health-products" TargetMode="External"/><Relationship Id="rId7" Type="http://schemas.openxmlformats.org/officeDocument/2006/relationships/webSettings" Target="webSettings.xml"/><Relationship Id="rId71" Type="http://schemas.openxmlformats.org/officeDocument/2006/relationships/hyperlink" Target="https://www.iso.org/standard/74438.html" TargetMode="External"/><Relationship Id="rId2" Type="http://schemas.openxmlformats.org/officeDocument/2006/relationships/customXml" Target="../customXml/item2.xml"/><Relationship Id="rId29" Type="http://schemas.openxmlformats.org/officeDocument/2006/relationships/hyperlink" Target="mailto:pujiaris@who.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B8ED3319-32DB-4123-88B2-6D8BA46927BD}"/>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18</Pages>
  <Words>6637</Words>
  <Characters>42547</Characters>
  <Application>Microsoft Office Word</Application>
  <DocSecurity>0</DocSecurity>
  <Lines>924</Lines>
  <Paragraphs>501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Common unified terms in artificial intelligence for health</vt:lpstr>
      <vt:lpstr>Introduction</vt:lpstr>
      <vt:lpstr>Technical terms and definitions</vt:lpstr>
      <vt:lpstr>    Terms defined elsewhere</vt:lpstr>
      <vt:lpstr>    Terms defined here</vt:lpstr>
      <vt:lpstr>Statistical terms and definitions</vt:lpstr>
      <vt:lpstr>    Terms defined elsewhere</vt:lpstr>
      <vt:lpstr>    Terms defined here</vt:lpstr>
      <vt:lpstr>Clinical &amp; scientific &amp; evaluation terms and definitions</vt:lpstr>
      <vt:lpstr>    Terms defined elsewhere</vt:lpstr>
      <vt:lpstr>    Terms defined here</vt:lpstr>
      <vt:lpstr>Ethics terms and definitions</vt:lpstr>
      <vt:lpstr>    Terms defined elsewhere</vt:lpstr>
      <vt:lpstr>    Terms defined here</vt:lpstr>
      <vt:lpstr>Product terms and definitions</vt:lpstr>
      <vt:lpstr>    Terms defined elsewhere</vt:lpstr>
      <vt:lpstr>    Terms defined here</vt:lpstr>
      <vt:lpstr>Policy Terms and definitions</vt:lpstr>
      <vt:lpstr>    Terms defined elsewhere</vt:lpstr>
      <vt:lpstr>    Terms defined here</vt:lpstr>
      <vt:lpstr>Abbreviations and acronyms</vt:lpstr>
      <vt:lpstr>Annex A Summary of Guidance and Regulations</vt:lpstr>
    </vt:vector>
  </TitlesOfParts>
  <Manager>ITU-T</Manager>
  <Company>International Telecommunication Union (ITU)</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Update: Common unified terms in artificial intelligence for health</dc:title>
  <dc:subject/>
  <dc:creator>Editors DEL0.1</dc:creator>
  <cp:keywords/>
  <dc:description>FG-AI4H-O-032-R02  For: Berlin, 31 May – 2 June 2022_x000d_Document date: ITU-T Focus Group on AI for Health_x000d_Saved by ITU51014895 at 11:11:13 on 02/06/2022</dc:description>
  <cp:lastModifiedBy>Simão Campos-Neto</cp:lastModifiedBy>
  <cp:revision>2</cp:revision>
  <cp:lastPrinted>2011-04-05T14:28:00Z</cp:lastPrinted>
  <dcterms:created xsi:type="dcterms:W3CDTF">2022-06-02T09:10:00Z</dcterms:created>
  <dcterms:modified xsi:type="dcterms:W3CDTF">2022-06-02T09:11:00Z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FG-AI4H-O-032-R02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Editors DEL0.1</vt:lpwstr>
  </property>
</Properties>
</file>