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0F45EBD" w:rsidR="00E03557" w:rsidRPr="00852AAD" w:rsidRDefault="00BC1D31" w:rsidP="002E6647">
            <w:pPr>
              <w:pStyle w:val="Docnumber"/>
            </w:pPr>
            <w:r>
              <w:t>FG-AI4H</w:t>
            </w:r>
            <w:r w:rsidR="00E03557">
              <w:t>-</w:t>
            </w:r>
            <w:r w:rsidR="001B180B">
              <w:t>N</w:t>
            </w:r>
            <w:r>
              <w:t>-</w:t>
            </w:r>
            <w:r w:rsidR="00684590">
              <w:t>029-A02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14CD334" w:rsidR="00BC1D31" w:rsidRPr="00123B21" w:rsidRDefault="00684590" w:rsidP="002E6647">
            <w:r>
              <w:t>Plenary</w:t>
            </w:r>
          </w:p>
        </w:tc>
        <w:tc>
          <w:tcPr>
            <w:tcW w:w="4678" w:type="dxa"/>
            <w:gridSpan w:val="2"/>
          </w:tcPr>
          <w:p w14:paraId="4ADB1E42" w14:textId="53B3DBA1" w:rsidR="00BC1D31" w:rsidRPr="00123B21" w:rsidRDefault="003B3828" w:rsidP="000119A5">
            <w:pPr>
              <w:jc w:val="right"/>
            </w:pPr>
            <w:r>
              <w:t>E-meeting</w:t>
            </w:r>
            <w:r w:rsidR="00F61068">
              <w:t xml:space="preserve">, </w:t>
            </w:r>
            <w:r w:rsidR="001B180B">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F859E0D" w:rsidR="00BC1D31" w:rsidRPr="00123B21" w:rsidRDefault="00684590" w:rsidP="002E6647">
            <w:r w:rsidRPr="00684590">
              <w:t>TG-POC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CEBE63F" w:rsidR="00BC1D31" w:rsidRPr="00123B21" w:rsidRDefault="00684590" w:rsidP="002E6647">
            <w:r w:rsidRPr="00684590">
              <w:t>Att.2 – CfTGP (TG-POC)</w:t>
            </w:r>
            <w:r w:rsidR="001B180B">
              <w:t xml:space="preserve"> [same as Meeting M]</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B6D29FE" w:rsidR="00E03557" w:rsidRPr="00BC1D31" w:rsidRDefault="00684590" w:rsidP="002E6647">
            <w:pPr>
              <w:rPr>
                <w:highlight w:val="yellow"/>
              </w:rPr>
            </w:pPr>
            <w:r w:rsidRPr="00684590">
              <w:rPr>
                <w:lang w:val="en-US"/>
              </w:rPr>
              <w:t>Engagement</w:t>
            </w:r>
          </w:p>
        </w:tc>
      </w:tr>
      <w:bookmarkEnd w:id="0"/>
      <w:bookmarkEnd w:id="10"/>
      <w:tr w:rsidR="00684590" w:rsidRPr="001B180B"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84590" w:rsidRPr="00E03557" w:rsidRDefault="00684590" w:rsidP="00684590">
            <w:pPr>
              <w:rPr>
                <w:b/>
                <w:bCs/>
              </w:rPr>
            </w:pPr>
            <w:r w:rsidRPr="00E03557">
              <w:rPr>
                <w:b/>
                <w:bCs/>
              </w:rPr>
              <w:t>Contact:</w:t>
            </w:r>
          </w:p>
        </w:tc>
        <w:tc>
          <w:tcPr>
            <w:tcW w:w="4353" w:type="dxa"/>
            <w:gridSpan w:val="2"/>
            <w:tcBorders>
              <w:top w:val="single" w:sz="6" w:space="0" w:color="auto"/>
              <w:bottom w:val="single" w:sz="6" w:space="0" w:color="auto"/>
            </w:tcBorders>
          </w:tcPr>
          <w:p w14:paraId="5D1C7C66" w14:textId="2C1B383F" w:rsidR="00684590" w:rsidRPr="00BC1D31" w:rsidRDefault="00684590" w:rsidP="00684590">
            <w:pPr>
              <w:rPr>
                <w:highlight w:val="yellow"/>
              </w:rPr>
            </w:pPr>
            <w:r w:rsidRPr="0001150B">
              <w:rPr>
                <w:rFonts w:ascii="Times" w:hAnsi="Times"/>
                <w:color w:val="000000"/>
                <w:lang w:val="en-US"/>
              </w:rPr>
              <w:t>Nina Linder</w:t>
            </w:r>
            <w:r w:rsidRPr="0001150B">
              <w:rPr>
                <w:rFonts w:ascii="Times" w:hAnsi="Times"/>
                <w:color w:val="000000"/>
                <w:lang w:val="en-US"/>
              </w:rPr>
              <w:br/>
              <w:t xml:space="preserve">University of </w:t>
            </w:r>
            <w:r>
              <w:rPr>
                <w:rFonts w:ascii="Times" w:hAnsi="Times"/>
                <w:color w:val="000000"/>
                <w:lang w:val="en-US"/>
              </w:rPr>
              <w:t>Helsinki</w:t>
            </w:r>
            <w:r w:rsidRPr="0001150B">
              <w:rPr>
                <w:rFonts w:ascii="Times" w:hAnsi="Times"/>
                <w:color w:val="000000"/>
                <w:lang w:val="en-US"/>
              </w:rPr>
              <w:br/>
            </w:r>
            <w:r>
              <w:rPr>
                <w:rFonts w:ascii="Times" w:hAnsi="Times"/>
                <w:color w:val="000000"/>
                <w:lang w:val="en-US"/>
              </w:rPr>
              <w:t xml:space="preserve">Finland </w:t>
            </w:r>
          </w:p>
        </w:tc>
        <w:tc>
          <w:tcPr>
            <w:tcW w:w="3587" w:type="dxa"/>
            <w:tcBorders>
              <w:top w:val="single" w:sz="6" w:space="0" w:color="auto"/>
              <w:bottom w:val="single" w:sz="6" w:space="0" w:color="auto"/>
            </w:tcBorders>
          </w:tcPr>
          <w:p w14:paraId="28DD2FCB" w14:textId="3F4B7567" w:rsidR="00684590" w:rsidRPr="00684590" w:rsidRDefault="00684590" w:rsidP="00684590">
            <w:pPr>
              <w:rPr>
                <w:highlight w:val="yellow"/>
                <w:lang w:val="fr-CH"/>
              </w:rPr>
            </w:pPr>
            <w:r w:rsidRPr="00692105">
              <w:rPr>
                <w:rFonts w:ascii="Times" w:hAnsi="Times"/>
                <w:lang w:val="de-DE"/>
              </w:rPr>
              <w:t xml:space="preserve">E-mail: </w:t>
            </w:r>
            <w:r>
              <w:rPr>
                <w:rFonts w:ascii="Times" w:hAnsi="Times"/>
                <w:lang w:val="de-DE"/>
              </w:rPr>
              <w:t>nina.linder@helsinki.fi</w:t>
            </w:r>
          </w:p>
        </w:tc>
      </w:tr>
    </w:tbl>
    <w:p w14:paraId="7D7B8E54" w14:textId="77777777" w:rsidR="00E03557" w:rsidRPr="001B180B"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4D28797D" w14:textId="77777777" w:rsidR="00E03557" w:rsidRDefault="00684590" w:rsidP="001B180B">
            <w:pPr>
              <w:pStyle w:val="NormalWeb"/>
              <w:rPr>
                <w:rFonts w:ascii="TimesNewRomanPSMT" w:hAnsi="TimesNewRomanPSMT"/>
              </w:rPr>
            </w:pPr>
            <w:r>
              <w:rPr>
                <w:rFonts w:ascii="Times" w:hAnsi="Times"/>
                <w:lang w:val="en-US"/>
              </w:rPr>
              <w:t xml:space="preserve">This document contains the “Call for topic group participation” for TG-POC, </w:t>
            </w:r>
            <w:r>
              <w:rPr>
                <w:rFonts w:ascii="Times" w:hAnsi="Times"/>
              </w:rPr>
              <w:t>addressing</w:t>
            </w:r>
            <w:r w:rsidRPr="00692105">
              <w:rPr>
                <w:rFonts w:ascii="Times" w:hAnsi="Times"/>
              </w:rPr>
              <w:t xml:space="preserve"> members of the medical and artificial intelligence communities with a vested interest in </w:t>
            </w:r>
            <w:r>
              <w:rPr>
                <w:rFonts w:ascii="Times" w:hAnsi="Times"/>
              </w:rPr>
              <w:t>point of care diagnostics: Become</w:t>
            </w:r>
            <w:r w:rsidRPr="00692105">
              <w:rPr>
                <w:rFonts w:ascii="Times" w:hAnsi="Times"/>
              </w:rPr>
              <w:t xml:space="preserve"> engaged in the </w:t>
            </w:r>
            <w:r>
              <w:rPr>
                <w:rFonts w:ascii="Times" w:hAnsi="Times"/>
              </w:rPr>
              <w:t xml:space="preserve">topic </w:t>
            </w:r>
            <w:r w:rsidRPr="00692105">
              <w:rPr>
                <w:rFonts w:ascii="Times" w:hAnsi="Times"/>
              </w:rPr>
              <w:t xml:space="preserve">group dedicated to establishing a standardized benchmarking </w:t>
            </w:r>
            <w:r>
              <w:rPr>
                <w:rFonts w:ascii="Times" w:hAnsi="Times"/>
              </w:rPr>
              <w:t xml:space="preserve">procedure for AI in point-of-care diagnostics </w:t>
            </w:r>
            <w:r w:rsidRPr="00692105">
              <w:rPr>
                <w:rFonts w:ascii="Times" w:hAnsi="Times"/>
              </w:rPr>
              <w:t xml:space="preserve">within the </w:t>
            </w:r>
            <w:r>
              <w:rPr>
                <w:rFonts w:ascii="TimesNewRomanPSMT" w:hAnsi="TimesNewRomanPSMT"/>
              </w:rPr>
              <w:t>International Telecommunication Union (ITU)/World Health Organization (WHO) Focus Group on “Artificial Intelligence for Health” (FG- AI4H).</w:t>
            </w:r>
          </w:p>
          <w:p w14:paraId="70FA904B" w14:textId="50BA18B5" w:rsidR="001B180B" w:rsidRPr="001B180B" w:rsidRDefault="001B180B" w:rsidP="001B180B">
            <w:pPr>
              <w:pStyle w:val="NormalWeb"/>
              <w:rPr>
                <w:rFonts w:eastAsia="Times New Roman"/>
                <w:lang w:val="en-US" w:eastAsia="de-DE"/>
              </w:rPr>
            </w:pPr>
            <w:r>
              <w:rPr>
                <w:rFonts w:ascii="TimesNewRomanPSMT" w:hAnsi="TimesNewRomanPSMT"/>
              </w:rPr>
              <w:t xml:space="preserve">This version of the </w:t>
            </w:r>
            <w:proofErr w:type="spellStart"/>
            <w:r>
              <w:rPr>
                <w:rFonts w:ascii="TimesNewRomanPSMT" w:hAnsi="TimesNewRomanPSMT"/>
              </w:rPr>
              <w:t>CfTGP</w:t>
            </w:r>
            <w:proofErr w:type="spellEnd"/>
            <w:r>
              <w:rPr>
                <w:rFonts w:ascii="TimesNewRomanPSMT" w:hAnsi="TimesNewRomanPSMT"/>
              </w:rPr>
              <w:t xml:space="preserve"> is the same as seen in Meeting M (FGAI4H-M-029-A0</w:t>
            </w:r>
            <w:r w:rsidR="006C5965">
              <w:rPr>
                <w:rFonts w:ascii="TimesNewRomanPSMT" w:hAnsi="TimesNewRomanPSMT"/>
              </w:rPr>
              <w:t>2</w:t>
            </w:r>
            <w:r>
              <w:rPr>
                <w:rFonts w:ascii="TimesNewRomanPSMT" w:hAnsi="TimesNewRomanPSMT"/>
              </w:rPr>
              <w:t>), reproduced for easier reference as a Meeting N document.</w:t>
            </w:r>
          </w:p>
        </w:tc>
      </w:tr>
    </w:tbl>
    <w:p w14:paraId="2AEBBEA2" w14:textId="4D8B5E8F" w:rsidR="00684590" w:rsidRDefault="00684590" w:rsidP="00E03557"/>
    <w:p w14:paraId="76B761F2" w14:textId="77777777" w:rsidR="00684590" w:rsidRDefault="00684590">
      <w:pPr>
        <w:spacing w:before="0"/>
      </w:pPr>
      <w:r>
        <w:br w:type="page"/>
      </w:r>
    </w:p>
    <w:p w14:paraId="6263E273" w14:textId="77777777" w:rsidR="00684590" w:rsidRPr="00692105" w:rsidRDefault="00684590" w:rsidP="00684590">
      <w:pPr>
        <w:pStyle w:val="Title4"/>
        <w:rPr>
          <w:rFonts w:ascii="Times" w:hAnsi="Times"/>
          <w:sz w:val="24"/>
          <w:szCs w:val="24"/>
        </w:rPr>
      </w:pPr>
      <w:r w:rsidRPr="00692105">
        <w:rPr>
          <w:rFonts w:ascii="Times" w:hAnsi="Times"/>
          <w:sz w:val="24"/>
          <w:szCs w:val="24"/>
        </w:rPr>
        <w:lastRenderedPageBreak/>
        <w:t>ITU/WHO Focus Group on artificial intelligence for health (FG-AI4H)</w:t>
      </w:r>
    </w:p>
    <w:p w14:paraId="2CF33ADB" w14:textId="77777777" w:rsidR="00684590" w:rsidRPr="00692105" w:rsidRDefault="00684590" w:rsidP="00684590">
      <w:pPr>
        <w:rPr>
          <w:rFonts w:ascii="Times" w:hAnsi="Times"/>
          <w:lang w:eastAsia="en-US"/>
        </w:rPr>
      </w:pPr>
    </w:p>
    <w:p w14:paraId="0A25BEAD" w14:textId="77777777" w:rsidR="00684590" w:rsidRPr="00692105" w:rsidRDefault="00684590" w:rsidP="00684590">
      <w:pPr>
        <w:pStyle w:val="Headingb"/>
        <w:rPr>
          <w:rFonts w:ascii="Times" w:hAnsi="Times"/>
          <w:szCs w:val="24"/>
        </w:rPr>
      </w:pPr>
      <w:r w:rsidRPr="00692105">
        <w:rPr>
          <w:rFonts w:ascii="Times" w:hAnsi="Times"/>
          <w:szCs w:val="24"/>
        </w:rPr>
        <w:t>Call for Topic Group Participation: AI for point-of-care diagnostics</w:t>
      </w:r>
    </w:p>
    <w:p w14:paraId="6510A187" w14:textId="77777777" w:rsidR="00684590" w:rsidRPr="00692105" w:rsidRDefault="00684590" w:rsidP="00684590">
      <w:pPr>
        <w:spacing w:after="200"/>
        <w:rPr>
          <w:rFonts w:ascii="Times" w:hAnsi="Times"/>
          <w:b/>
          <w:bCs/>
        </w:rPr>
      </w:pPr>
      <w:r w:rsidRPr="00692105">
        <w:rPr>
          <w:rFonts w:ascii="Times" w:hAnsi="Times"/>
        </w:rPr>
        <w:t xml:space="preserve">The International Telecommunication Union (ITU)/World Health Organization (WHO) Focus Group on “Artificial Intelligence for Health” (FG-AI4H; </w:t>
      </w:r>
      <w:hyperlink r:id="rId11" w:history="1">
        <w:r w:rsidRPr="00692105">
          <w:rPr>
            <w:rStyle w:val="Hyperlink"/>
            <w:rFonts w:ascii="Times" w:hAnsi="Times"/>
          </w:rPr>
          <w:t>https://itu.int/go/fgai4h</w:t>
        </w:r>
      </w:hyperlink>
      <w:r w:rsidRPr="00692105">
        <w:rPr>
          <w:rFonts w:ascii="Times" w:hAnsi="Times"/>
        </w:rP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bookmarkStart w:id="11" w:name="_z704iagnrhv2" w:colFirst="0" w:colLast="0"/>
      <w:bookmarkEnd w:id="11"/>
      <w:r w:rsidRPr="00692105">
        <w:rPr>
          <w:rFonts w:ascii="Times" w:hAnsi="Times"/>
        </w:rPr>
        <w:t>AI for point-of-care diagnostics</w:t>
      </w:r>
      <w:r>
        <w:rPr>
          <w:rFonts w:ascii="Times" w:hAnsi="Times"/>
        </w:rPr>
        <w:t>.</w:t>
      </w:r>
    </w:p>
    <w:p w14:paraId="4A11981A" w14:textId="6D5025E6" w:rsidR="00684590" w:rsidRPr="0001150B" w:rsidRDefault="00684590" w:rsidP="00190149">
      <w:pPr>
        <w:pStyle w:val="Heading1"/>
        <w:numPr>
          <w:ilvl w:val="0"/>
          <w:numId w:val="22"/>
        </w:numPr>
        <w:rPr>
          <w:rFonts w:eastAsia="Times New Roman"/>
          <w:lang w:val="en-US" w:eastAsia="de-DE"/>
        </w:rPr>
      </w:pPr>
      <w:r w:rsidRPr="0001150B">
        <w:rPr>
          <w:rFonts w:ascii="TimesNewRomanPS" w:eastAsia="Times New Roman" w:hAnsi="TimesNewRomanPS"/>
          <w:lang w:val="en-US" w:eastAsia="de-DE"/>
        </w:rPr>
        <w:t xml:space="preserve">About FG-AI4H </w:t>
      </w:r>
    </w:p>
    <w:p w14:paraId="2004F20B" w14:textId="77777777" w:rsidR="00684590" w:rsidRPr="00692105" w:rsidRDefault="00684590" w:rsidP="00684590">
      <w:pPr>
        <w:rPr>
          <w:rFonts w:ascii="Times" w:hAnsi="Times"/>
        </w:rPr>
      </w:pPr>
      <w:r w:rsidRPr="00692105">
        <w:rPr>
          <w:rFonts w:ascii="Times" w:hAnsi="Time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w:t>
      </w:r>
      <w:r>
        <w:rPr>
          <w:rFonts w:ascii="Times" w:hAnsi="Times"/>
        </w:rPr>
        <w:t>is</w:t>
      </w:r>
      <w:r w:rsidRPr="00692105">
        <w:rPr>
          <w:rFonts w:ascii="Times" w:hAnsi="Times"/>
        </w:rPr>
        <w:t xml:space="preserv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C6463E" w14:textId="77777777" w:rsidR="00684590" w:rsidRPr="00692105" w:rsidRDefault="00684590" w:rsidP="00684590">
      <w:pPr>
        <w:rPr>
          <w:rFonts w:ascii="Times" w:hAnsi="Times"/>
        </w:rPr>
      </w:pPr>
      <w:r w:rsidRPr="00692105">
        <w:rPr>
          <w:rFonts w:ascii="Times" w:hAnsi="Times"/>
        </w:rPr>
        <w:t>Thus far, FG-AI4H has established 24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692105" w:rsidDel="00DB4B56">
        <w:rPr>
          <w:rFonts w:ascii="Times" w:hAnsi="Times"/>
        </w:rPr>
        <w:t xml:space="preserve"> </w:t>
      </w:r>
      <w:r w:rsidRPr="00692105">
        <w:rPr>
          <w:rFonts w:ascii="Times" w:hAnsi="Times"/>
        </w:rPr>
        <w:t>snakebite and snake identification, symptom assessment, tuberculosis, volumetric chest computed tomography, dental diagnostics and digital dentistry, AI based detection of falsified medicine, primary and secondary diabetes prediction, endoscopy,</w:t>
      </w:r>
      <w:r>
        <w:rPr>
          <w:rFonts w:ascii="Times" w:hAnsi="Times"/>
        </w:rPr>
        <w:t xml:space="preserve"> musculoskeletal medicine,</w:t>
      </w:r>
      <w:r w:rsidRPr="00692105">
        <w:rPr>
          <w:rFonts w:ascii="Times" w:hAnsi="Times"/>
        </w:rPr>
        <w:t xml:space="preserve"> </w:t>
      </w:r>
      <w:r>
        <w:rPr>
          <w:rFonts w:ascii="Times" w:hAnsi="Times"/>
        </w:rPr>
        <w:t xml:space="preserve">fertility and human reproduction, sanitation for public health, </w:t>
      </w:r>
      <w:r w:rsidRPr="00692105">
        <w:rPr>
          <w:rFonts w:ascii="Times" w:hAnsi="Times"/>
        </w:rPr>
        <w:t>and AI for point-of-care diagnostics</w:t>
      </w:r>
      <w:r>
        <w:rPr>
          <w:rFonts w:ascii="Times" w:hAnsi="Times"/>
        </w:rPr>
        <w:t>.</w:t>
      </w:r>
    </w:p>
    <w:p w14:paraId="6981A5D7" w14:textId="77777777" w:rsidR="00684590" w:rsidRPr="00692105" w:rsidRDefault="00684590" w:rsidP="00684590">
      <w:pPr>
        <w:rPr>
          <w:rFonts w:ascii="Times" w:hAnsi="Times"/>
        </w:rPr>
      </w:pPr>
      <w:r w:rsidRPr="00692105">
        <w:rPr>
          <w:rFonts w:ascii="Times" w:hAnsi="Times"/>
        </w:rPr>
        <w:t>Each topic group agrees upon representative benchmarking tasks in a pragmatic, best-practice approach, which can later be scaled and expanded to similar tasks. Every benchmarking task should address a health problem of relevance (e.g.</w:t>
      </w:r>
      <w:r>
        <w:rPr>
          <w:rFonts w:ascii="Times" w:hAnsi="Times"/>
        </w:rPr>
        <w:t>,</w:t>
      </w:r>
      <w:r w:rsidRPr="00692105">
        <w:rPr>
          <w:rFonts w:ascii="Times" w:hAnsi="Times"/>
        </w:rPr>
        <w:t xml:space="preserve"> impacting a large and diverse part of the global population or challenging to treat) and for which AI technology would provide a tangible improvement relative to the current practice (e.g.</w:t>
      </w:r>
      <w:r>
        <w:rPr>
          <w:rFonts w:ascii="Times" w:hAnsi="Times"/>
        </w:rPr>
        <w:t>,</w:t>
      </w:r>
      <w:r w:rsidRPr="00692105">
        <w:rPr>
          <w:rFonts w:ascii="Times" w:hAnsi="Times"/>
        </w:rPr>
        <w:t xml:space="preserve"> better care, results, and/or cost/time effectiveness).</w:t>
      </w:r>
    </w:p>
    <w:p w14:paraId="2DC429E9" w14:textId="77777777" w:rsidR="00684590" w:rsidRPr="00692105" w:rsidRDefault="00684590" w:rsidP="00684590">
      <w:pPr>
        <w:rPr>
          <w:rFonts w:ascii="Times" w:hAnsi="Times"/>
        </w:rPr>
      </w:pPr>
      <w:r w:rsidRPr="00692105">
        <w:rPr>
          <w:rFonts w:ascii="Times" w:hAnsi="Times"/>
        </w:rPr>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rPr>
          <w:rFonts w:ascii="Times" w:hAnsi="Times"/>
        </w:rPr>
        <w:t>,</w:t>
      </w:r>
      <w:r w:rsidRPr="00692105">
        <w:rPr>
          <w:rFonts w:ascii="Times" w:hAnsi="Times"/>
        </w:rP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59888C56" w14:textId="77777777" w:rsidR="00684590" w:rsidRPr="00692105" w:rsidRDefault="00684590" w:rsidP="00684590">
      <w:pPr>
        <w:rPr>
          <w:rFonts w:ascii="Times" w:hAnsi="Times"/>
        </w:rPr>
      </w:pPr>
      <w:r w:rsidRPr="00692105">
        <w:rPr>
          <w:rFonts w:ascii="Times" w:hAnsi="Times"/>
        </w:rP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692105">
        <w:rPr>
          <w:rFonts w:ascii="Times" w:hAnsi="Times"/>
        </w:rPr>
        <w:t>leaderboard</w:t>
      </w:r>
      <w:proofErr w:type="spellEnd"/>
      <w:r w:rsidRPr="00692105">
        <w:rPr>
          <w:rFonts w:ascii="Times" w:hAnsi="Times"/>
        </w:rPr>
        <w:t>.</w:t>
      </w:r>
    </w:p>
    <w:p w14:paraId="667C9E06" w14:textId="77777777" w:rsidR="00684590" w:rsidRPr="00692105" w:rsidRDefault="00684590" w:rsidP="00684590">
      <w:pPr>
        <w:pStyle w:val="Heading1"/>
        <w:numPr>
          <w:ilvl w:val="0"/>
          <w:numId w:val="22"/>
        </w:numPr>
        <w:rPr>
          <w:rFonts w:ascii="Times" w:hAnsi="Times"/>
          <w:szCs w:val="24"/>
        </w:rPr>
      </w:pPr>
      <w:bookmarkStart w:id="12" w:name="_m6ozjgtnoc3" w:colFirst="0" w:colLast="0"/>
      <w:bookmarkEnd w:id="12"/>
      <w:r w:rsidRPr="00692105">
        <w:rPr>
          <w:rFonts w:ascii="Times" w:hAnsi="Times"/>
          <w:szCs w:val="24"/>
        </w:rPr>
        <w:t>Topic group: AI for point-of-care diagnostics</w:t>
      </w:r>
    </w:p>
    <w:p w14:paraId="55C743C4" w14:textId="77777777" w:rsidR="00684590" w:rsidRPr="00692105" w:rsidRDefault="00684590" w:rsidP="00684590">
      <w:pPr>
        <w:rPr>
          <w:rFonts w:ascii="Times" w:hAnsi="Times"/>
        </w:rPr>
      </w:pPr>
      <w:r w:rsidRPr="00692105">
        <w:rPr>
          <w:rFonts w:ascii="Times" w:hAnsi="Times"/>
        </w:rPr>
        <w:t>A topic group is a community of stakeholders from the medical and AI communities with a shared interest in a topic. The objectives of the topic groups are manifold:</w:t>
      </w:r>
    </w:p>
    <w:p w14:paraId="587F8C2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lastRenderedPageBreak/>
        <w:t>to provide a forum for open communication among various stakeholders,</w:t>
      </w:r>
    </w:p>
    <w:p w14:paraId="30304E6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agree upon the benchmarking tasks of this topic and scoring metrics,</w:t>
      </w:r>
    </w:p>
    <w:p w14:paraId="483C4232"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facilitate the collection of high-quality labelled test data from different sources,</w:t>
      </w:r>
    </w:p>
    <w:p w14:paraId="4AC4594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clarify the input and output format of the test data,</w:t>
      </w:r>
    </w:p>
    <w:p w14:paraId="69A1957D"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define and set-up the technical benchmarking infrastructure, and</w:t>
      </w:r>
    </w:p>
    <w:p w14:paraId="76F0CC0D"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coordinate the benchmarking process in collaboration with the Focus Group management and working groups.</w:t>
      </w:r>
    </w:p>
    <w:p w14:paraId="0ED1014B" w14:textId="77777777" w:rsidR="00684590" w:rsidRPr="00692105" w:rsidRDefault="00684590" w:rsidP="00684590">
      <w:pPr>
        <w:rPr>
          <w:rFonts w:ascii="Times" w:hAnsi="Times"/>
        </w:rPr>
      </w:pPr>
      <w:r w:rsidRPr="00692105">
        <w:rPr>
          <w:rFonts w:ascii="Times" w:hAnsi="Times"/>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32B4363" w14:textId="77777777" w:rsidR="00684590" w:rsidRPr="00692105" w:rsidRDefault="00684590" w:rsidP="00684590">
      <w:pPr>
        <w:rPr>
          <w:rFonts w:ascii="Times" w:hAnsi="Times"/>
        </w:rPr>
      </w:pPr>
      <w:r w:rsidRPr="00692105">
        <w:rPr>
          <w:rFonts w:ascii="Times" w:hAnsi="Times"/>
        </w:rPr>
        <w:t>This topic group is dedicated to AI for point-of-care diagnostics</w:t>
      </w:r>
      <w:r>
        <w:rPr>
          <w:rFonts w:ascii="Times" w:hAnsi="Times"/>
        </w:rPr>
        <w:t>.</w:t>
      </w:r>
    </w:p>
    <w:p w14:paraId="2DC4D5BA" w14:textId="77777777" w:rsidR="00684590" w:rsidRPr="00D653F4" w:rsidRDefault="00684590" w:rsidP="00684590">
      <w:pPr>
        <w:rPr>
          <w:rFonts w:ascii="Times" w:hAnsi="Times"/>
          <w:lang w:val="en-US"/>
        </w:rPr>
      </w:pPr>
      <w:r w:rsidRPr="00D653F4">
        <w:rPr>
          <w:rFonts w:ascii="Times" w:hAnsi="Times"/>
          <w:lang w:val="en-US"/>
        </w:rPr>
        <w:t>The diagnostic system includes obtaining a sample, digitizing the sample with a mobile microscope scanner, image transfer over mobile networks, AI-analysis, and verification by remote expert and feed-back of results back to the point-of-care for decision support. This means a significant step towards a more equal and sustainable access to high-quality diagnostics especially in l</w:t>
      </w:r>
      <w:r w:rsidRPr="00D653F4">
        <w:rPr>
          <w:rFonts w:ascii="Times" w:hAnsi="Times"/>
        </w:rPr>
        <w:t>ow-and middle-income countries</w:t>
      </w:r>
    </w:p>
    <w:p w14:paraId="73481337" w14:textId="77777777" w:rsidR="00684590" w:rsidRPr="00D653F4" w:rsidRDefault="00684590" w:rsidP="00684590">
      <w:pPr>
        <w:rPr>
          <w:rFonts w:ascii="Times" w:hAnsi="Times"/>
        </w:rPr>
      </w:pPr>
      <w:r w:rsidRPr="00D653F4">
        <w:rPr>
          <w:rFonts w:ascii="Times" w:hAnsi="Times"/>
          <w:lang w:val="en-US"/>
        </w:rPr>
        <w:t>The method is applicable to any disease that currently is diagnosed by microscopy (e.g., cancer, malaria, and tropical neglected diseases) (1, 2, 3). The focus is on a l</w:t>
      </w:r>
      <w:r w:rsidRPr="00D653F4">
        <w:rPr>
          <w:rFonts w:ascii="Times" w:hAnsi="Times"/>
        </w:rPr>
        <w:t>ow-and middle-income countries</w:t>
      </w:r>
      <w:r w:rsidRPr="00D653F4">
        <w:rPr>
          <w:rFonts w:ascii="Times" w:hAnsi="Times"/>
          <w:lang w:val="en-US"/>
        </w:rPr>
        <w:t>, but the method is equally applicable in mid to high-income countries.</w:t>
      </w:r>
    </w:p>
    <w:p w14:paraId="2F16233C" w14:textId="77777777" w:rsidR="00684590" w:rsidRPr="00D653F4" w:rsidRDefault="00684590" w:rsidP="00684590">
      <w:pPr>
        <w:rPr>
          <w:rFonts w:ascii="Times" w:hAnsi="Times"/>
          <w:lang w:val="en-US"/>
        </w:rPr>
      </w:pPr>
      <w:r w:rsidRPr="00D653F4">
        <w:rPr>
          <w:rFonts w:ascii="Times" w:hAnsi="Times"/>
          <w:lang w:val="en-US"/>
        </w:rPr>
        <w:t xml:space="preserve">The instruments include software that improves the quality of captured images and performs image compression for rapid and cost-effective data transfer and AI analysis. Deep learning has recently been successfully applied to medical image-based diagnostics. </w:t>
      </w:r>
    </w:p>
    <w:p w14:paraId="7F52912E" w14:textId="77777777" w:rsidR="00684590" w:rsidRPr="00D653F4" w:rsidRDefault="00684590" w:rsidP="00684590">
      <w:pPr>
        <w:rPr>
          <w:rFonts w:ascii="Times" w:hAnsi="Times"/>
          <w:lang w:val="en-US"/>
        </w:rPr>
      </w:pPr>
      <w:r w:rsidRPr="00D653F4">
        <w:rPr>
          <w:rFonts w:ascii="Times" w:hAnsi="Times"/>
          <w:lang w:val="en-US"/>
        </w:rPr>
        <w:t xml:space="preserve">The benchmarking task is a continuation of a previously developed deep learning based algorithm that will be used for detection of premalignant lesions in the digitized Pap smears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algorithm has been trained &gt; 16,000 manually annotated regions from 350 cervical samples, including areas of both normal cervical cellular morphology and various degrees of atypia as previously described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AI-algorithm was validated on 390 different patient samples. Access to the trained model is possible remotely to analyze samples directly at the POC on a cloud-based platform via upload over mobile or landline networks. In the first phase, the AI results are reviewed and verified by a pathologist. </w:t>
      </w:r>
    </w:p>
    <w:p w14:paraId="1D98907E" w14:textId="77777777" w:rsidR="00684590" w:rsidRPr="00D653F4" w:rsidRDefault="00684590" w:rsidP="00684590">
      <w:pPr>
        <w:rPr>
          <w:rFonts w:ascii="Times" w:hAnsi="Times"/>
          <w:lang w:val="en-US"/>
        </w:rPr>
      </w:pPr>
      <w:r w:rsidRPr="00D653F4">
        <w:rPr>
          <w:rFonts w:ascii="Times" w:hAnsi="Times"/>
          <w:lang w:val="en-US"/>
        </w:rPr>
        <w:t>In preparation of effective implementation and sustainable scaling up of this novel diagnostic tool, we anticipate implementation challenges at various levels. At the end user level - availability of technical capacity and readiness to accurately use the technology; at health facility level - institutional readiness to incorporate the technology and availability of necessary institutional infrastructures that will facilitate the integration of the tool in a routine POC workflow; and at national level - presence of policy frameworks necessary to address ethical challenges that are anticipated when it comes to use of AI. We will identify and clearly describe the problems that will potentially prevent effective implementation of the tool. We will design and test implementation strategies that provide solutions to the identified problems and how to address these when using the diagnostic tool for diseases other than cervical cancer. The approach will be mixed methods (qualitative and quantitative) involving all key stakeholder in this project. The implementation research outcomes will include acceptability, adoption, appropriateness, and feasibility of using AI and mobile microscopy for cancer and infectious disease diagnostics in resource-limited settings.</w:t>
      </w:r>
    </w:p>
    <w:p w14:paraId="00EBF224" w14:textId="77777777" w:rsidR="00684590" w:rsidRPr="00D653F4" w:rsidRDefault="00684590" w:rsidP="00684590">
      <w:pPr>
        <w:rPr>
          <w:rFonts w:ascii="Times" w:hAnsi="Times"/>
          <w:lang w:val="en-US"/>
        </w:rPr>
      </w:pPr>
      <w:r w:rsidRPr="00D653F4">
        <w:rPr>
          <w:rFonts w:ascii="Times" w:hAnsi="Times"/>
          <w:lang w:val="en-US"/>
        </w:rPr>
        <w:t>Significance</w:t>
      </w:r>
    </w:p>
    <w:p w14:paraId="76B503AD" w14:textId="77777777" w:rsidR="00684590" w:rsidRPr="00D653F4" w:rsidRDefault="00684590" w:rsidP="00684590">
      <w:pPr>
        <w:rPr>
          <w:rFonts w:ascii="Times" w:hAnsi="Times"/>
          <w:lang w:val="en-US"/>
        </w:rPr>
      </w:pPr>
      <w:r w:rsidRPr="00D653F4">
        <w:rPr>
          <w:rFonts w:ascii="Times" w:hAnsi="Times"/>
          <w:lang w:val="en-US"/>
        </w:rPr>
        <w:lastRenderedPageBreak/>
        <w:t>The AI-based digital methods will enable accurate, efficient, and accessible diagnostics, partly by automation and partly by a decreased need for expertise at the point-of-care, and thereby contribute to the Sustainable Development Goals (SDGs) of the United Nations to ensure health and well-being for all. Improved prevention also indirectly has significance for the SDGs related to poverty, gender equality and quality education through prevention of unnecessary morbidity and mortality in relatively young women.</w:t>
      </w:r>
    </w:p>
    <w:p w14:paraId="195AF152" w14:textId="77777777" w:rsidR="00684590" w:rsidRPr="00D653F4" w:rsidRDefault="00684590" w:rsidP="00684590">
      <w:pPr>
        <w:rPr>
          <w:rFonts w:ascii="Times" w:hAnsi="Times"/>
          <w:lang w:val="en-US"/>
        </w:rPr>
      </w:pPr>
      <w:r w:rsidRPr="00D653F4">
        <w:rPr>
          <w:rFonts w:ascii="Times" w:hAnsi="Times"/>
          <w:i/>
          <w:iCs/>
          <w:lang w:val="en-US"/>
        </w:rPr>
        <w:t>The patients</w:t>
      </w:r>
      <w:r w:rsidRPr="00D653F4">
        <w:rPr>
          <w:rFonts w:ascii="Times" w:hAnsi="Times"/>
          <w:lang w:val="en-US"/>
        </w:rPr>
        <w:t xml:space="preserve">. The methods will improve case management by providing access to diagnostics in areas where access to high quality microscopy services previously has been limited or resulted in delays in time to diagnosis. </w:t>
      </w:r>
    </w:p>
    <w:p w14:paraId="50E8A457" w14:textId="77777777" w:rsidR="00684590" w:rsidRPr="00D653F4" w:rsidRDefault="00684590" w:rsidP="00684590">
      <w:pPr>
        <w:rPr>
          <w:rFonts w:ascii="Times" w:hAnsi="Times"/>
          <w:lang w:val="en-US"/>
        </w:rPr>
      </w:pPr>
      <w:r w:rsidRPr="00D653F4">
        <w:rPr>
          <w:rFonts w:ascii="Times" w:hAnsi="Times"/>
          <w:i/>
          <w:iCs/>
          <w:lang w:val="en-US"/>
        </w:rPr>
        <w:t>The health care system and professionals.</w:t>
      </w:r>
      <w:r w:rsidRPr="00D653F4">
        <w:rPr>
          <w:rFonts w:ascii="Times" w:hAnsi="Times"/>
          <w:lang w:val="en-US"/>
        </w:rPr>
        <w:t xml:space="preserve"> The methods enable remote consultation and thus directly addresses the need for task shifting and a more efficient use of available experts.</w:t>
      </w:r>
    </w:p>
    <w:p w14:paraId="07F57760" w14:textId="77777777" w:rsidR="00684590" w:rsidRPr="00D653F4" w:rsidRDefault="00684590" w:rsidP="00684590">
      <w:pPr>
        <w:rPr>
          <w:rFonts w:ascii="Times" w:hAnsi="Times"/>
          <w:lang w:val="en-US"/>
        </w:rPr>
      </w:pPr>
      <w:r w:rsidRPr="00D653F4">
        <w:rPr>
          <w:rFonts w:ascii="Times" w:hAnsi="Times"/>
          <w:i/>
          <w:iCs/>
          <w:lang w:val="en-US"/>
        </w:rPr>
        <w:t>The scientific community.</w:t>
      </w:r>
      <w:r w:rsidRPr="00D653F4">
        <w:rPr>
          <w:rFonts w:ascii="Times" w:hAnsi="Times"/>
          <w:lang w:val="en-US"/>
        </w:rPr>
        <w:t xml:space="preserve"> Within the project high-quality digitized medical images will be created, which will support research on medical diagnostics and applied AI.</w:t>
      </w:r>
    </w:p>
    <w:p w14:paraId="6EF14236" w14:textId="77777777" w:rsidR="00684590" w:rsidRPr="00D653F4" w:rsidRDefault="00684590" w:rsidP="00684590">
      <w:pPr>
        <w:rPr>
          <w:rFonts w:ascii="Times" w:hAnsi="Times"/>
          <w:lang w:val="en-US"/>
        </w:rPr>
      </w:pPr>
      <w:r w:rsidRPr="00D653F4">
        <w:rPr>
          <w:rFonts w:ascii="Times" w:hAnsi="Times"/>
          <w:i/>
          <w:iCs/>
          <w:lang w:val="en-US"/>
        </w:rPr>
        <w:t>The medical and technical educational system.</w:t>
      </w:r>
      <w:r w:rsidRPr="00D653F4">
        <w:rPr>
          <w:rFonts w:ascii="Times" w:hAnsi="Times"/>
          <w:lang w:val="en-US"/>
        </w:rPr>
        <w:t xml:space="preserve"> The project will give teachers and students access to state-of-the art instruments for sample digitization, enable the establishment of digital sample archives for educational purposes, as well as build capacity for development of AI algorithms for a wide variety of diagnostic purposes.</w:t>
      </w:r>
    </w:p>
    <w:p w14:paraId="3886157E" w14:textId="77777777" w:rsidR="00684590" w:rsidRPr="00D653F4" w:rsidRDefault="00684590" w:rsidP="00684590">
      <w:pPr>
        <w:rPr>
          <w:rFonts w:ascii="Times" w:hAnsi="Times"/>
          <w:lang w:val="en-US"/>
        </w:rPr>
      </w:pPr>
      <w:r w:rsidRPr="00D653F4">
        <w:rPr>
          <w:rFonts w:ascii="Times" w:hAnsi="Times"/>
          <w:i/>
          <w:iCs/>
          <w:lang w:val="en-US"/>
        </w:rPr>
        <w:t>Disease surveillance, epidemiology, and public health.</w:t>
      </w:r>
      <w:r w:rsidRPr="00D653F4">
        <w:rPr>
          <w:rFonts w:ascii="Times" w:hAnsi="Times"/>
          <w:lang w:val="en-US"/>
        </w:rPr>
        <w:t xml:space="preserve"> The system will aid the assessment of the disease burden and epidemiology, which is essential to guide adequate disease control policies.</w:t>
      </w:r>
    </w:p>
    <w:p w14:paraId="0AF350A1" w14:textId="77777777" w:rsidR="00684590" w:rsidRPr="00D653F4" w:rsidRDefault="00684590" w:rsidP="00684590">
      <w:pPr>
        <w:rPr>
          <w:rFonts w:ascii="Times" w:hAnsi="Times"/>
          <w:lang w:val="en-US"/>
        </w:rPr>
      </w:pPr>
    </w:p>
    <w:p w14:paraId="3368D966" w14:textId="77777777" w:rsidR="00684590" w:rsidRPr="00D653F4" w:rsidRDefault="00684590" w:rsidP="00684590">
      <w:pPr>
        <w:rPr>
          <w:rFonts w:ascii="Times" w:hAnsi="Times"/>
          <w:lang w:val="en-US"/>
        </w:rPr>
      </w:pPr>
      <w:r w:rsidRPr="00D653F4">
        <w:rPr>
          <w:rFonts w:ascii="Times" w:hAnsi="Times"/>
          <w:lang w:val="en-US"/>
        </w:rPr>
        <w:t>1.</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With Artificial Intelligence for Cervical Cancer Screening in a Resource-Limited Setting. JAMA network open. 2021;4(3</w:t>
      </w:r>
      <w:proofErr w:type="gramStart"/>
      <w:r w:rsidRPr="00D653F4">
        <w:rPr>
          <w:rFonts w:ascii="Times" w:hAnsi="Times"/>
          <w:lang w:val="en-US"/>
        </w:rPr>
        <w:t>):e</w:t>
      </w:r>
      <w:proofErr w:type="gramEnd"/>
      <w:r w:rsidRPr="00D653F4">
        <w:rPr>
          <w:rFonts w:ascii="Times" w:hAnsi="Times"/>
          <w:lang w:val="en-US"/>
        </w:rPr>
        <w:t>211740-e.</w:t>
      </w:r>
    </w:p>
    <w:p w14:paraId="5868FEA3" w14:textId="77777777" w:rsidR="00684590" w:rsidRPr="00D653F4" w:rsidRDefault="00684590" w:rsidP="00684590">
      <w:pPr>
        <w:rPr>
          <w:rFonts w:ascii="Times" w:hAnsi="Times"/>
          <w:lang w:val="en-US"/>
        </w:rPr>
      </w:pPr>
      <w:r w:rsidRPr="00D653F4">
        <w:rPr>
          <w:rFonts w:ascii="Times" w:hAnsi="Times"/>
          <w:lang w:val="en-US"/>
        </w:rPr>
        <w:t>2.</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Linder E, Lundin M,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Suutala</w:t>
      </w:r>
      <w:proofErr w:type="spellEnd"/>
      <w:r w:rsidRPr="00D653F4">
        <w:rPr>
          <w:rFonts w:ascii="Times" w:hAnsi="Times"/>
          <w:lang w:val="en-US"/>
        </w:rPr>
        <w:t xml:space="preserve"> A, Diwan V, Lundin J. Point-of-care mobile digital microscopy and deep learning for the detection of soil-transmitted helminths and Schistosoma haematobium. Global Health Action. 2017;10(sup3):1337325.</w:t>
      </w:r>
    </w:p>
    <w:p w14:paraId="4EFD9239" w14:textId="77777777" w:rsidR="00684590" w:rsidRPr="00D653F4" w:rsidRDefault="00684590" w:rsidP="00684590">
      <w:pPr>
        <w:rPr>
          <w:rFonts w:ascii="Times" w:hAnsi="Times"/>
          <w:lang w:val="en-US"/>
        </w:rPr>
      </w:pPr>
      <w:r w:rsidRPr="00D653F4">
        <w:rPr>
          <w:rFonts w:ascii="Times" w:hAnsi="Times"/>
          <w:lang w:val="en-US"/>
        </w:rPr>
        <w:t>3.</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w:t>
      </w:r>
      <w:proofErr w:type="spellStart"/>
      <w:r w:rsidRPr="00D653F4">
        <w:rPr>
          <w:rFonts w:ascii="Times" w:hAnsi="Times"/>
          <w:lang w:val="en-US"/>
        </w:rPr>
        <w:t>Stenman</w:t>
      </w:r>
      <w:proofErr w:type="spellEnd"/>
      <w:r w:rsidRPr="00D653F4">
        <w:rPr>
          <w:rFonts w:ascii="Times" w:hAnsi="Times"/>
          <w:lang w:val="en-US"/>
        </w:rPr>
        <w:t xml:space="preserve"> S, </w:t>
      </w:r>
      <w:proofErr w:type="spellStart"/>
      <w:r w:rsidRPr="00D653F4">
        <w:rPr>
          <w:rFonts w:ascii="Times" w:hAnsi="Times"/>
          <w:lang w:val="en-US"/>
        </w:rPr>
        <w:t>Suutala</w:t>
      </w:r>
      <w:proofErr w:type="spellEnd"/>
      <w:r w:rsidRPr="00D653F4">
        <w:rPr>
          <w:rFonts w:ascii="Times" w:hAnsi="Times"/>
          <w:lang w:val="en-US"/>
        </w:rPr>
        <w:t xml:space="preserve"> A,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Kücükel</w:t>
      </w:r>
      <w:proofErr w:type="spellEnd"/>
      <w:r w:rsidRPr="00D653F4">
        <w:rPr>
          <w:rFonts w:ascii="Times" w:hAnsi="Times"/>
          <w:lang w:val="en-US"/>
        </w:rPr>
        <w:t xml:space="preserve"> H,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w:t>
      </w:r>
      <w:proofErr w:type="spellStart"/>
      <w:r w:rsidRPr="00D653F4">
        <w:rPr>
          <w:rFonts w:ascii="Times" w:hAnsi="Times"/>
          <w:lang w:val="en-US"/>
        </w:rPr>
        <w:t>Mhamilawa</w:t>
      </w:r>
      <w:proofErr w:type="spellEnd"/>
      <w:r w:rsidRPr="00D653F4">
        <w:rPr>
          <w:rFonts w:ascii="Times" w:hAnsi="Times"/>
          <w:lang w:val="en-US"/>
        </w:rPr>
        <w:t xml:space="preserve"> L, Aydin-Schmidt B, Lundin M, Diwan V, Linder N, Lundin J. A novel deep learning-based point-of-care diagnostic method for detecting Plasmodium falciparum with fluorescence digital microscopy. PLOS ONE. 2020;15(11</w:t>
      </w:r>
      <w:proofErr w:type="gramStart"/>
      <w:r w:rsidRPr="00D653F4">
        <w:rPr>
          <w:rFonts w:ascii="Times" w:hAnsi="Times"/>
          <w:lang w:val="en-US"/>
        </w:rPr>
        <w:t>):e</w:t>
      </w:r>
      <w:proofErr w:type="gramEnd"/>
      <w:r w:rsidRPr="00D653F4">
        <w:rPr>
          <w:rFonts w:ascii="Times" w:hAnsi="Times"/>
          <w:lang w:val="en-US"/>
        </w:rPr>
        <w:t>0242355.</w:t>
      </w:r>
    </w:p>
    <w:p w14:paraId="70DF7AD5" w14:textId="77777777" w:rsidR="00684590" w:rsidRPr="00692105" w:rsidRDefault="00684590" w:rsidP="00684590">
      <w:pPr>
        <w:rPr>
          <w:rFonts w:ascii="Times" w:hAnsi="Times"/>
        </w:rPr>
      </w:pPr>
      <w:r w:rsidRPr="00692105">
        <w:rPr>
          <w:rFonts w:ascii="Times" w:hAnsi="Times"/>
        </w:rPr>
        <w:t>More details about the activities of the topic group can be found in the documents</w:t>
      </w:r>
      <w:r>
        <w:rPr>
          <w:rFonts w:ascii="Times" w:hAnsi="Times"/>
        </w:rPr>
        <w:t xml:space="preserve"> on the FG-AI4H website and on the TG-POC collaboration </w:t>
      </w:r>
      <w:r w:rsidRPr="00D9516F">
        <w:rPr>
          <w:rFonts w:ascii="Times" w:hAnsi="Times"/>
        </w:rPr>
        <w:t xml:space="preserve">site </w:t>
      </w:r>
      <w:r w:rsidRPr="0001150B">
        <w:rPr>
          <w:rFonts w:ascii="Times" w:hAnsi="Times"/>
        </w:rPr>
        <w:t>[</w:t>
      </w:r>
      <w:r w:rsidRPr="00D9516F">
        <w:rPr>
          <w:rFonts w:ascii="Times" w:hAnsi="Times"/>
        </w:rPr>
        <w:t>https://extranet.itu.int/sites/itu-t/focusgroups/ai4h/tg/SitePages/TG-POC.aspx</w:t>
      </w:r>
      <w:r w:rsidRPr="0001150B">
        <w:rPr>
          <w:rFonts w:ascii="Times" w:hAnsi="Times"/>
        </w:rPr>
        <w:t>]</w:t>
      </w:r>
      <w:r w:rsidRPr="00D9516F">
        <w:rPr>
          <w:rFonts w:ascii="Times" w:hAnsi="Times"/>
        </w:rPr>
        <w:t>.</w:t>
      </w:r>
      <w:r w:rsidRPr="00692105">
        <w:rPr>
          <w:rFonts w:ascii="Times" w:hAnsi="Times"/>
        </w:rPr>
        <w:t xml:space="preserve"> These can be accessed with a free ITU account (cf. “Get involved”).</w:t>
      </w:r>
    </w:p>
    <w:p w14:paraId="48782D52" w14:textId="77777777" w:rsidR="00684590" w:rsidRPr="00692105" w:rsidRDefault="00684590" w:rsidP="00684590">
      <w:pPr>
        <w:rPr>
          <w:rFonts w:ascii="Times" w:hAnsi="Times"/>
        </w:rPr>
      </w:pPr>
      <w:r w:rsidRPr="00692105">
        <w:rPr>
          <w:rFonts w:ascii="Times" w:hAnsi="Times"/>
        </w:rPr>
        <w:t xml:space="preserve">Current members of the topic group on AI for point-of-care diagnostics include: </w:t>
      </w:r>
    </w:p>
    <w:p w14:paraId="456F8B04" w14:textId="77777777" w:rsidR="00684590" w:rsidRPr="00692105" w:rsidRDefault="00684590" w:rsidP="00684590">
      <w:pPr>
        <w:rPr>
          <w:rFonts w:ascii="Times" w:hAnsi="Times"/>
          <w:lang w:val="en-US"/>
        </w:rPr>
      </w:pPr>
      <w:r w:rsidRPr="00692105">
        <w:rPr>
          <w:rFonts w:ascii="Times" w:hAnsi="Times"/>
          <w:bCs/>
          <w:lang w:val="en-US"/>
        </w:rPr>
        <w:t>Nina Linder, MD, PhD</w:t>
      </w:r>
      <w:r w:rsidRPr="00692105">
        <w:rPr>
          <w:rFonts w:ascii="Times" w:hAnsi="Times"/>
          <w:b/>
          <w:lang w:val="en-US"/>
        </w:rPr>
        <w:t xml:space="preserve"> </w:t>
      </w:r>
      <w:r w:rsidRPr="00692105">
        <w:rPr>
          <w:rFonts w:ascii="Times" w:hAnsi="Times"/>
          <w:bCs/>
          <w:lang w:val="en-US"/>
        </w:rPr>
        <w:t xml:space="preserve">is an Associate Professor at the Institute for Molecular Medicine-FIMM, University of Helsinki, Finland as well as the </w:t>
      </w:r>
      <w:r w:rsidRPr="00692105">
        <w:rPr>
          <w:rFonts w:ascii="Times" w:hAnsi="Times"/>
          <w:bCs/>
        </w:rPr>
        <w:t>Department of Women's and Children's Health, International Maternal and Child Health</w:t>
      </w:r>
      <w:r w:rsidRPr="00692105">
        <w:rPr>
          <w:rFonts w:ascii="Times" w:hAnsi="Times"/>
          <w:bCs/>
          <w:lang w:val="en-US"/>
        </w:rPr>
        <w:t xml:space="preserve"> at Uppsala University, Sweden. She is an expert in molecular medicine and medical artificial intelligence and diagnostics</w:t>
      </w:r>
      <w:r w:rsidRPr="00692105">
        <w:rPr>
          <w:rFonts w:ascii="Times" w:hAnsi="Times"/>
          <w:lang w:val="en-US"/>
        </w:rPr>
        <w:t xml:space="preserve">. </w:t>
      </w:r>
    </w:p>
    <w:p w14:paraId="6334E554" w14:textId="77777777" w:rsidR="00684590" w:rsidRPr="00692105" w:rsidRDefault="00684590" w:rsidP="00684590">
      <w:pPr>
        <w:rPr>
          <w:rFonts w:ascii="Times" w:hAnsi="Times"/>
          <w:lang w:val="en-US" w:bidi="en-US"/>
        </w:rPr>
      </w:pPr>
      <w:r w:rsidRPr="00692105">
        <w:rPr>
          <w:rFonts w:ascii="Times" w:hAnsi="Times"/>
          <w:bCs/>
          <w:lang w:val="en-US"/>
        </w:rPr>
        <w:t xml:space="preserve">Johan Lundin, </w:t>
      </w:r>
      <w:r w:rsidRPr="00692105">
        <w:rPr>
          <w:rFonts w:ascii="Times" w:hAnsi="Times"/>
          <w:lang w:val="en-US"/>
        </w:rPr>
        <w:t xml:space="preserve">MD, PhD, is a Professor of Medical Technology at Karolinska Institute (KI), Sweden and a Research Director at the Institute for Molecular Medicine Finland-FIMM at </w:t>
      </w:r>
      <w:r>
        <w:rPr>
          <w:rFonts w:ascii="Times" w:hAnsi="Times"/>
          <w:lang w:val="en-US"/>
        </w:rPr>
        <w:t xml:space="preserve">the </w:t>
      </w:r>
      <w:r w:rsidRPr="00692105">
        <w:rPr>
          <w:rFonts w:ascii="Times" w:hAnsi="Times"/>
          <w:lang w:val="en-US"/>
        </w:rPr>
        <w:t xml:space="preserve">University of Helsinki, Finland. </w:t>
      </w:r>
      <w:r w:rsidRPr="00692105">
        <w:rPr>
          <w:rFonts w:ascii="Times" w:hAnsi="Times"/>
          <w:lang w:val="en-US" w:bidi="en-US"/>
        </w:rPr>
        <w:t>The research group</w:t>
      </w:r>
      <w:r>
        <w:rPr>
          <w:rFonts w:ascii="Times" w:hAnsi="Times"/>
          <w:lang w:val="en-US" w:bidi="en-US"/>
        </w:rPr>
        <w:t xml:space="preserve"> of Lundin and Linder </w:t>
      </w:r>
      <w:r w:rsidRPr="00692105">
        <w:rPr>
          <w:rFonts w:ascii="Times" w:hAnsi="Times"/>
          <w:lang w:val="en-US" w:bidi="en-US"/>
        </w:rPr>
        <w:t xml:space="preserve">has earned international reputation within the field of digital diagnostics and applied AI. Areas of expertise include applied </w:t>
      </w:r>
      <w:r>
        <w:rPr>
          <w:rFonts w:ascii="Times" w:hAnsi="Times"/>
          <w:lang w:val="en-US" w:bidi="en-US"/>
        </w:rPr>
        <w:t xml:space="preserve">medical </w:t>
      </w:r>
      <w:r w:rsidRPr="00692105">
        <w:rPr>
          <w:rFonts w:ascii="Times" w:hAnsi="Times"/>
          <w:lang w:val="en-US" w:bidi="en-US"/>
        </w:rPr>
        <w:t>artificial intelligence, biomedical informatics, information technologies, prognostic modeling, and cancer biomarkers.</w:t>
      </w:r>
    </w:p>
    <w:p w14:paraId="7F4EAF4A" w14:textId="77777777" w:rsidR="00684590" w:rsidRPr="00692105" w:rsidRDefault="00684590" w:rsidP="00684590">
      <w:pPr>
        <w:rPr>
          <w:rFonts w:ascii="Times" w:hAnsi="Times"/>
          <w:bCs/>
        </w:rPr>
      </w:pPr>
      <w:r w:rsidRPr="00692105">
        <w:rPr>
          <w:rFonts w:ascii="Times" w:hAnsi="Times"/>
        </w:rPr>
        <w:lastRenderedPageBreak/>
        <w:t>The topic group would benefit from further expertise of the medical and AI communities and from additional data, i.e., expertise that would be interested in implementing diagnostic task</w:t>
      </w:r>
      <w:r>
        <w:rPr>
          <w:rFonts w:ascii="Times" w:hAnsi="Times"/>
        </w:rPr>
        <w:t>s</w:t>
      </w:r>
      <w:r w:rsidRPr="00692105">
        <w:rPr>
          <w:rFonts w:ascii="Times" w:hAnsi="Times"/>
        </w:rPr>
        <w:t xml:space="preserve"> that rel</w:t>
      </w:r>
      <w:r>
        <w:rPr>
          <w:rFonts w:ascii="Times" w:hAnsi="Times"/>
        </w:rPr>
        <w:t>y</w:t>
      </w:r>
      <w:r w:rsidRPr="00692105">
        <w:rPr>
          <w:rFonts w:ascii="Times" w:hAnsi="Times"/>
        </w:rPr>
        <w:t xml:space="preserve"> on image-based diagnostics and hold clinical challenge</w:t>
      </w:r>
      <w:r>
        <w:rPr>
          <w:rFonts w:ascii="Times" w:hAnsi="Times"/>
        </w:rPr>
        <w:t>s</w:t>
      </w:r>
      <w:r w:rsidRPr="00692105">
        <w:rPr>
          <w:rFonts w:ascii="Times" w:hAnsi="Times"/>
        </w:rPr>
        <w:t xml:space="preserve"> that could be approached by the system that is described within the TG- AI for point-of-care diagnostics.</w:t>
      </w:r>
    </w:p>
    <w:p w14:paraId="08A799AE" w14:textId="77777777" w:rsidR="00684590" w:rsidRPr="00692105" w:rsidRDefault="00684590" w:rsidP="00684590">
      <w:pPr>
        <w:pStyle w:val="Heading1"/>
        <w:numPr>
          <w:ilvl w:val="0"/>
          <w:numId w:val="22"/>
        </w:numPr>
        <w:rPr>
          <w:rFonts w:ascii="Times" w:hAnsi="Times"/>
          <w:szCs w:val="24"/>
        </w:rPr>
      </w:pPr>
      <w:bookmarkStart w:id="13" w:name="_e6ujau1z0gxx" w:colFirst="0" w:colLast="0"/>
      <w:bookmarkEnd w:id="13"/>
      <w:r w:rsidRPr="00692105">
        <w:rPr>
          <w:rFonts w:ascii="Times" w:hAnsi="Times"/>
          <w:szCs w:val="24"/>
        </w:rPr>
        <w:t>Get involved</w:t>
      </w:r>
    </w:p>
    <w:p w14:paraId="20BF5BFD" w14:textId="77777777" w:rsidR="00684590" w:rsidRPr="00692105" w:rsidRDefault="00684590" w:rsidP="00684590">
      <w:pPr>
        <w:rPr>
          <w:rFonts w:ascii="Times" w:hAnsi="Times"/>
        </w:rPr>
      </w:pPr>
      <w:r w:rsidRPr="00692105">
        <w:rPr>
          <w:rFonts w:ascii="Times" w:hAnsi="Times"/>
        </w:rPr>
        <w:t>To join this topic group, please send an e-mail to the focus group secretariat (</w:t>
      </w:r>
      <w:hyperlink r:id="rId12" w:history="1">
        <w:r w:rsidRPr="00692105">
          <w:rPr>
            <w:rStyle w:val="Hyperlink"/>
            <w:rFonts w:ascii="Times" w:hAnsi="Times"/>
          </w:rPr>
          <w:t>tsbfgai4h@itu.int</w:t>
        </w:r>
      </w:hyperlink>
      <w:r w:rsidRPr="00692105">
        <w:rPr>
          <w:rFonts w:ascii="Times" w:hAnsi="Times"/>
        </w:rPr>
        <w:t>) and the topic driver (</w:t>
      </w:r>
      <w:hyperlink r:id="rId13" w:history="1">
        <w:r w:rsidRPr="00EE0BB0">
          <w:rPr>
            <w:rStyle w:val="Hyperlink"/>
            <w:rFonts w:ascii="Times" w:hAnsi="Times"/>
          </w:rPr>
          <w:t>nina.linder@helsinki.fi</w:t>
        </w:r>
      </w:hyperlink>
      <w:r>
        <w:rPr>
          <w:rFonts w:ascii="Times" w:hAnsi="Times"/>
        </w:rPr>
        <w:t>).</w:t>
      </w:r>
      <w:r w:rsidRPr="00692105">
        <w:rPr>
          <w:rFonts w:ascii="Times" w:hAnsi="Times"/>
        </w:rPr>
        <w:t xml:space="preserve"> Please use a descriptive e-mail subject (e.g., "Participation topic group AI for point-of-care diagnostics"), briefly introduce yourself and your organization, concisely describe your relevant experience and expertise, and explain your interest in the topic group.</w:t>
      </w:r>
    </w:p>
    <w:p w14:paraId="6838C017" w14:textId="77777777" w:rsidR="00684590" w:rsidRPr="00692105" w:rsidRDefault="00684590" w:rsidP="00684590">
      <w:pPr>
        <w:rPr>
          <w:rFonts w:ascii="Times" w:hAnsi="Times"/>
        </w:rPr>
      </w:pPr>
      <w:r w:rsidRPr="00692105">
        <w:rPr>
          <w:rFonts w:ascii="Times" w:hAnsi="Times"/>
        </w:rPr>
        <w:t>Participation in FG-AI4H is free of charge and open to all. To attend the workshops and meetings, please visit the Focus Group website (</w:t>
      </w:r>
      <w:hyperlink r:id="rId14" w:history="1">
        <w:r w:rsidRPr="00692105">
          <w:rPr>
            <w:rStyle w:val="Hyperlink"/>
            <w:rFonts w:ascii="Times" w:hAnsi="Times"/>
          </w:rPr>
          <w:t>https://itu.int/go/fgai4h</w:t>
        </w:r>
      </w:hyperlink>
      <w:r w:rsidRPr="00692105">
        <w:rPr>
          <w:rFonts w:ascii="Times" w:hAnsi="Times"/>
        </w:rPr>
        <w:t>), where you can also find the whitepaper, get access to the documentation, and sign up to the mailing list.</w:t>
      </w:r>
    </w:p>
    <w:p w14:paraId="58CCC6D9" w14:textId="77777777" w:rsidR="00684590" w:rsidRPr="00692105" w:rsidRDefault="00684590" w:rsidP="00684590">
      <w:pPr>
        <w:rPr>
          <w:rFonts w:ascii="Times" w:hAnsi="Times"/>
        </w:rPr>
      </w:pPr>
    </w:p>
    <w:p w14:paraId="7B2ECD6A"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14" w:name="_GoBack"/>
      <w:bookmarkEnd w:id="14"/>
    </w:p>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F2CD" w14:textId="77777777" w:rsidR="00672868" w:rsidRDefault="00672868" w:rsidP="007B7733">
      <w:pPr>
        <w:spacing w:before="0"/>
      </w:pPr>
      <w:r>
        <w:separator/>
      </w:r>
    </w:p>
  </w:endnote>
  <w:endnote w:type="continuationSeparator" w:id="0">
    <w:p w14:paraId="21A3C714" w14:textId="77777777" w:rsidR="00672868" w:rsidRDefault="0067286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AC474" w14:textId="77777777" w:rsidR="00672868" w:rsidRDefault="00672868" w:rsidP="007B7733">
      <w:pPr>
        <w:spacing w:before="0"/>
      </w:pPr>
      <w:r>
        <w:separator/>
      </w:r>
    </w:p>
  </w:footnote>
  <w:footnote w:type="continuationSeparator" w:id="0">
    <w:p w14:paraId="58F54DCF" w14:textId="77777777" w:rsidR="00672868" w:rsidRDefault="0067286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091C6E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11A03">
      <w:rPr>
        <w:noProof/>
      </w:rPr>
      <w:t>FG-AI4H-N-029-A02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127"/>
    <w:multiLevelType w:val="hybridMultilevel"/>
    <w:tmpl w:val="051ECA58"/>
    <w:lvl w:ilvl="0" w:tplc="B1E2D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149"/>
    <w:rsid w:val="001942EC"/>
    <w:rsid w:val="001945B8"/>
    <w:rsid w:val="00196438"/>
    <w:rsid w:val="001A03CC"/>
    <w:rsid w:val="001A1E05"/>
    <w:rsid w:val="001A6E14"/>
    <w:rsid w:val="001A79B0"/>
    <w:rsid w:val="001B180B"/>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6E6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868"/>
    <w:rsid w:val="00672A32"/>
    <w:rsid w:val="00672C0A"/>
    <w:rsid w:val="00673355"/>
    <w:rsid w:val="006733BC"/>
    <w:rsid w:val="00684590"/>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5965"/>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6D6"/>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4B"/>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1A03"/>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linder@helsinki.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E468B-9D8F-4CD0-A534-74DF31D323E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5</Pages>
  <Words>2391</Words>
  <Characters>14328</Characters>
  <Application>Microsoft Office Word</Application>
  <DocSecurity>0</DocSecurity>
  <Lines>242</Lines>
  <Paragraphs>92</Paragraphs>
  <ScaleCrop>false</ScaleCrop>
  <HeadingPairs>
    <vt:vector size="2" baseType="variant">
      <vt:variant>
        <vt:lpstr>Title</vt:lpstr>
      </vt:variant>
      <vt:variant>
        <vt:i4>1</vt:i4>
      </vt:variant>
    </vt:vector>
  </HeadingPairs>
  <TitlesOfParts>
    <vt:vector size="1" baseType="lpstr">
      <vt:lpstr>Att.2 – CfTGP (TG-POC) [same as Meeting M]</vt:lpstr>
    </vt:vector>
  </TitlesOfParts>
  <Manager>ITU-T</Manager>
  <Company>International Telecommunication Union (ITU)</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(TG-POC) [same as Meeting M]</dc:title>
  <dc:subject/>
  <dc:creator>TG-POC Topic Driver</dc:creator>
  <cp:keywords/>
  <dc:description>FG-AI4H-N-029-A02  For: E-meeting, 15-17 February 2022_x000d_Document date: ITU-T Focus Group on AI for Health_x000d_Saved by ITU51012069 at 5:43:18 PM on 4/20/2022</dc:description>
  <cp:lastModifiedBy>TSB</cp:lastModifiedBy>
  <cp:revision>4</cp:revision>
  <cp:lastPrinted>2011-04-05T14:28:00Z</cp:lastPrinted>
  <dcterms:created xsi:type="dcterms:W3CDTF">2022-04-20T15:42:00Z</dcterms:created>
  <dcterms:modified xsi:type="dcterms:W3CDTF">2022-04-20T15:43:00Z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TG-POC Topic Driver</vt:lpwstr>
  </property>
</Properties>
</file>