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568"/>
        <w:gridCol w:w="3262"/>
        <w:gridCol w:w="1091"/>
        <w:gridCol w:w="3587"/>
      </w:tblGrid>
      <w:tr w:rsidR="00E03557" w:rsidRPr="00E03557" w14:paraId="42396BB7" w14:textId="77777777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24632D4" w14:textId="77777777" w:rsidR="00E03557" w:rsidRPr="00E03557" w:rsidRDefault="00BC1D31" w:rsidP="00E03557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E03557">
              <w:rPr>
                <w:noProof/>
                <w:sz w:val="20"/>
                <w:szCs w:val="20"/>
                <w:lang w:val="en-SG" w:eastAsia="zh-CN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3A18DF09" w14:textId="77777777" w:rsidR="00E03557" w:rsidRPr="00E03557" w:rsidRDefault="00E03557" w:rsidP="00E03557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673124F3" w14:textId="77777777" w:rsidR="00E03557" w:rsidRPr="00E03557" w:rsidRDefault="00E03557" w:rsidP="00E03557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3635F75" w14:textId="77777777" w:rsidR="00E03557" w:rsidRPr="00E03557" w:rsidRDefault="00E03557" w:rsidP="00E03557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7651FBE5" w14:textId="7042A16B" w:rsidR="00E03557" w:rsidRPr="00852AAD" w:rsidRDefault="00BC1D31" w:rsidP="00F77728">
            <w:pPr>
              <w:pStyle w:val="Docnumber"/>
            </w:pPr>
            <w:r>
              <w:t>FG-AI4H</w:t>
            </w:r>
            <w:r w:rsidR="00E03557">
              <w:t>-</w:t>
            </w:r>
            <w:r w:rsidR="00F77728">
              <w:t>G</w:t>
            </w:r>
            <w:r>
              <w:t>-</w:t>
            </w:r>
            <w:r w:rsidR="00F77728">
              <w:t>206</w:t>
            </w:r>
          </w:p>
        </w:tc>
      </w:tr>
      <w:bookmarkEnd w:id="2"/>
      <w:tr w:rsidR="00E03557" w:rsidRPr="00E03557" w14:paraId="68F2E283" w14:textId="77777777" w:rsidTr="002E6647">
        <w:trPr>
          <w:cantSplit/>
          <w:jc w:val="center"/>
        </w:trPr>
        <w:tc>
          <w:tcPr>
            <w:tcW w:w="1133" w:type="dxa"/>
            <w:vMerge/>
          </w:tcPr>
          <w:p w14:paraId="2FE61822" w14:textId="77777777" w:rsidR="00E03557" w:rsidRPr="00E03557" w:rsidRDefault="00E03557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2938A339" w14:textId="77777777" w:rsidR="00E03557" w:rsidRPr="00E03557" w:rsidRDefault="00E03557" w:rsidP="00E03557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678" w:type="dxa"/>
            <w:gridSpan w:val="2"/>
          </w:tcPr>
          <w:p w14:paraId="7CDA977F" w14:textId="77777777" w:rsidR="00E03557" w:rsidRPr="00E03557" w:rsidRDefault="00BA5199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ITU-T </w:t>
            </w:r>
            <w:r w:rsidR="00BC1D31">
              <w:rPr>
                <w:b/>
                <w:bCs/>
                <w:sz w:val="28"/>
                <w:szCs w:val="28"/>
              </w:rPr>
              <w:t>Focus Group on AI for Health</w:t>
            </w:r>
          </w:p>
        </w:tc>
      </w:tr>
      <w:tr w:rsidR="00E03557" w:rsidRPr="00E03557" w14:paraId="7D8EA8AA" w14:textId="77777777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8E8B3B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242BA6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4F53211" w14:textId="77777777" w:rsidR="00E03557" w:rsidRPr="00E03557" w:rsidRDefault="00E03557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C1D31" w:rsidRPr="00E03557" w14:paraId="5324B041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4E97093" w14:textId="77777777" w:rsidR="00BC1D31" w:rsidRPr="00E03557" w:rsidRDefault="00BC1D31" w:rsidP="002E6647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14:paraId="6A90AA1E" w14:textId="33FA9B59" w:rsidR="00BC1D31" w:rsidRPr="00123B21" w:rsidRDefault="00461832" w:rsidP="002E6647">
            <w:r>
              <w:t>Plenary</w:t>
            </w:r>
          </w:p>
        </w:tc>
        <w:tc>
          <w:tcPr>
            <w:tcW w:w="4678" w:type="dxa"/>
            <w:gridSpan w:val="2"/>
          </w:tcPr>
          <w:p w14:paraId="4ADB1E42" w14:textId="6A9AA97D" w:rsidR="00BC1D31" w:rsidRPr="00123B21" w:rsidRDefault="00261124" w:rsidP="00007288">
            <w:pPr>
              <w:jc w:val="right"/>
            </w:pPr>
            <w:r w:rsidRPr="00261124">
              <w:t>New Delhi, 13-15 November 2019</w:t>
            </w:r>
          </w:p>
        </w:tc>
      </w:tr>
      <w:tr w:rsidR="00E03557" w:rsidRPr="00E03557" w14:paraId="7A2222D1" w14:textId="77777777" w:rsidTr="00E03557">
        <w:trPr>
          <w:cantSplit/>
          <w:jc w:val="center"/>
        </w:trPr>
        <w:tc>
          <w:tcPr>
            <w:tcW w:w="9640" w:type="dxa"/>
            <w:gridSpan w:val="5"/>
          </w:tcPr>
          <w:p w14:paraId="418A8521" w14:textId="77777777" w:rsidR="00E03557" w:rsidRPr="00E03557" w:rsidRDefault="00BC1D31" w:rsidP="00E03557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123B21">
              <w:rPr>
                <w:b/>
                <w:bCs/>
              </w:rPr>
              <w:t>DOCUMENT</w:t>
            </w:r>
          </w:p>
        </w:tc>
      </w:tr>
      <w:tr w:rsidR="00BC1D31" w:rsidRPr="00E03557" w14:paraId="19F83BB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0A9EB858" w14:textId="77777777" w:rsidR="00BC1D31" w:rsidRPr="00E03557" w:rsidRDefault="00BC1D31" w:rsidP="002E6647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612CABC" w14:textId="60A4105F" w:rsidR="00BC1D31" w:rsidRPr="00123B21" w:rsidRDefault="00261124" w:rsidP="002E6647">
            <w:r>
              <w:t>Editor</w:t>
            </w:r>
          </w:p>
        </w:tc>
      </w:tr>
      <w:tr w:rsidR="00BC1D31" w:rsidRPr="00E03557" w14:paraId="3E75D40B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3174513" w14:textId="77777777" w:rsidR="00BC1D31" w:rsidRPr="00E03557" w:rsidRDefault="00BC1D31" w:rsidP="002E6647">
            <w:bookmarkStart w:id="9" w:name="dtitle1" w:colFirst="1" w:colLast="1"/>
            <w:bookmarkEnd w:id="8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0EC1DE32" w14:textId="0FE9CE25" w:rsidR="00BC1D31" w:rsidRPr="00123B21" w:rsidRDefault="00261124" w:rsidP="002E6647">
            <w:r>
              <w:t xml:space="preserve">DEL06: </w:t>
            </w:r>
            <w:r w:rsidR="00461832">
              <w:t xml:space="preserve">AI </w:t>
            </w:r>
            <w:r>
              <w:t>training best practices specification</w:t>
            </w:r>
          </w:p>
        </w:tc>
      </w:tr>
      <w:tr w:rsidR="00E03557" w:rsidRPr="00E03557" w14:paraId="6CCF8811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9548675" w14:textId="77777777" w:rsidR="00E03557" w:rsidRPr="00E03557" w:rsidRDefault="00E03557" w:rsidP="002E6647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E03557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B715E3" w14:textId="6B0B27F2" w:rsidR="00E03557" w:rsidRPr="00BC1D31" w:rsidRDefault="00461832" w:rsidP="002E6647">
            <w:pPr>
              <w:rPr>
                <w:highlight w:val="yellow"/>
              </w:rPr>
            </w:pPr>
            <w:r w:rsidRPr="00461832">
              <w:rPr>
                <w:lang w:val="en-US"/>
              </w:rPr>
              <w:t>Discussion</w:t>
            </w:r>
          </w:p>
        </w:tc>
      </w:tr>
      <w:bookmarkEnd w:id="0"/>
      <w:bookmarkEnd w:id="10"/>
      <w:tr w:rsidR="00BC1D31" w:rsidRPr="00E03557" w14:paraId="487F5750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A3F5E0" w14:textId="77777777" w:rsidR="00BC1D31" w:rsidRPr="00E03557" w:rsidRDefault="00BC1D31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1C7C66" w14:textId="32E2EB8D" w:rsidR="00BC1D31" w:rsidRPr="007414DD" w:rsidRDefault="007D0261" w:rsidP="00461832">
            <w:pPr>
              <w:rPr>
                <w:highlight w:val="yellow"/>
                <w:lang w:val="fr-FR"/>
              </w:rPr>
            </w:pPr>
            <w:r w:rsidRPr="007414DD">
              <w:rPr>
                <w:lang w:val="fr-FR"/>
              </w:rPr>
              <w:t xml:space="preserve">Ma Su </w:t>
            </w:r>
            <w:proofErr w:type="spellStart"/>
            <w:r w:rsidRPr="007414DD">
              <w:rPr>
                <w:lang w:val="fr-FR"/>
              </w:rPr>
              <w:t>Su</w:t>
            </w:r>
            <w:proofErr w:type="spellEnd"/>
            <w:r w:rsidR="00BC1D31" w:rsidRPr="007414DD">
              <w:rPr>
                <w:highlight w:val="yellow"/>
                <w:lang w:val="fr-FR"/>
              </w:rPr>
              <w:br/>
            </w:r>
            <w:r w:rsidR="00461832" w:rsidRPr="007414DD">
              <w:rPr>
                <w:lang w:val="fr-FR"/>
              </w:rPr>
              <w:t>AI Singapore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28DD2FCB" w14:textId="48E83D76" w:rsidR="00BC1D31" w:rsidRPr="00BC1D31" w:rsidRDefault="00BC1D31" w:rsidP="00461832">
            <w:pPr>
              <w:rPr>
                <w:highlight w:val="yellow"/>
              </w:rPr>
            </w:pPr>
            <w:r w:rsidRPr="00461832">
              <w:t xml:space="preserve">Email: </w:t>
            </w:r>
            <w:r w:rsidRPr="00461832">
              <w:tab/>
            </w:r>
            <w:hyperlink r:id="rId12" w:history="1">
              <w:r w:rsidR="00261124" w:rsidRPr="0098002E">
                <w:rPr>
                  <w:rStyle w:val="Hyperlink"/>
                </w:rPr>
                <w:t>susu@aisingapore.org</w:t>
              </w:r>
            </w:hyperlink>
            <w:r w:rsidR="00261124">
              <w:t xml:space="preserve"> </w:t>
            </w:r>
          </w:p>
        </w:tc>
      </w:tr>
      <w:tr w:rsidR="00BC1D31" w:rsidRPr="00E03557" w14:paraId="0A01ADF7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45665D" w14:textId="77777777" w:rsidR="00BC1D31" w:rsidRPr="00E03557" w:rsidRDefault="00BC1D31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74D081" w14:textId="5297E661" w:rsidR="00BC1D31" w:rsidRPr="007D0261" w:rsidRDefault="007D0261" w:rsidP="00F77728">
            <w:pPr>
              <w:rPr>
                <w:highlight w:val="yellow"/>
                <w:lang w:val="de-AT"/>
              </w:rPr>
            </w:pPr>
            <w:r w:rsidRPr="007D0261">
              <w:rPr>
                <w:lang w:val="de-AT"/>
              </w:rPr>
              <w:t>Ste</w:t>
            </w:r>
            <w:r>
              <w:rPr>
                <w:lang w:val="de-AT"/>
              </w:rPr>
              <w:t>fan Winkler</w:t>
            </w:r>
            <w:r w:rsidR="00BC1D31" w:rsidRPr="007D0261">
              <w:rPr>
                <w:highlight w:val="yellow"/>
                <w:lang w:val="de-AT"/>
              </w:rPr>
              <w:br/>
            </w:r>
            <w:r w:rsidR="00F77728" w:rsidRPr="007D0261">
              <w:rPr>
                <w:lang w:val="de-AT"/>
              </w:rPr>
              <w:t>AI Singapore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116FD316" w14:textId="5713C919" w:rsidR="00BC1D31" w:rsidRPr="00BC1D31" w:rsidRDefault="00BC1D31" w:rsidP="00F77728">
            <w:pPr>
              <w:rPr>
                <w:highlight w:val="yellow"/>
              </w:rPr>
            </w:pPr>
            <w:r w:rsidRPr="00F77728">
              <w:t xml:space="preserve">Email: </w:t>
            </w:r>
            <w:r w:rsidRPr="00F77728">
              <w:tab/>
            </w:r>
            <w:hyperlink r:id="rId13" w:history="1">
              <w:r w:rsidR="00261124" w:rsidRPr="0098002E">
                <w:rPr>
                  <w:rStyle w:val="Hyperlink"/>
                </w:rPr>
                <w:t>stefan@aisingapore.org</w:t>
              </w:r>
            </w:hyperlink>
            <w:r w:rsidR="00261124">
              <w:t xml:space="preserve"> </w:t>
            </w:r>
          </w:p>
        </w:tc>
      </w:tr>
      <w:tr w:rsidR="00E03557" w:rsidRPr="00E03557" w14:paraId="577E7F70" w14:textId="77777777" w:rsidTr="00DC6627">
        <w:trPr>
          <w:cantSplit/>
          <w:jc w:val="center"/>
        </w:trPr>
        <w:tc>
          <w:tcPr>
            <w:tcW w:w="1701" w:type="dxa"/>
            <w:gridSpan w:val="2"/>
          </w:tcPr>
          <w:p w14:paraId="0810362A" w14:textId="77777777" w:rsidR="00E03557" w:rsidRPr="00E03557" w:rsidRDefault="00E03557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  <w:gridSpan w:val="3"/>
          </w:tcPr>
          <w:p w14:paraId="70FA904B" w14:textId="24C49AEC" w:rsidR="00DC6627" w:rsidRPr="00DC6627" w:rsidRDefault="007D0261" w:rsidP="00D2316E">
            <w:r>
              <w:t>M</w:t>
            </w:r>
            <w:r w:rsidR="00CD7272">
              <w:t xml:space="preserve">achine learning models for AI in Health </w:t>
            </w:r>
            <w:r>
              <w:t xml:space="preserve">are deployed in high-impact tasks. As a result, it is important to follow best practices for training and documentation </w:t>
            </w:r>
            <w:proofErr w:type="gramStart"/>
            <w:r>
              <w:t>so as to</w:t>
            </w:r>
            <w:proofErr w:type="gramEnd"/>
            <w:r>
              <w:t xml:space="preserve"> achieve </w:t>
            </w:r>
            <w:r w:rsidR="00CD7272">
              <w:t xml:space="preserve">maximum transparency. </w:t>
            </w:r>
            <w:r>
              <w:t>The first part of this document</w:t>
            </w:r>
            <w:r>
              <w:rPr>
                <w:b/>
              </w:rPr>
              <w:t xml:space="preserve"> </w:t>
            </w:r>
            <w:r w:rsidR="00461832">
              <w:t>provides a r</w:t>
            </w:r>
            <w:r w:rsidR="00461832" w:rsidRPr="000F2773">
              <w:t>eview of best practices for training AI models</w:t>
            </w:r>
            <w:r w:rsidR="00E84898">
              <w:t xml:space="preserve">. </w:t>
            </w:r>
            <w:r>
              <w:t xml:space="preserve">The second part of this document provides </w:t>
            </w:r>
            <w:r w:rsidR="00E84898">
              <w:t>guidelines for model reporting</w:t>
            </w:r>
            <w:r>
              <w:t>.</w:t>
            </w:r>
            <w:r w:rsidR="00461832">
              <w:t xml:space="preserve"> </w:t>
            </w:r>
          </w:p>
        </w:tc>
      </w:tr>
    </w:tbl>
    <w:p w14:paraId="45A28E42" w14:textId="77777777" w:rsidR="00D2316E" w:rsidRDefault="00D2316E" w:rsidP="00D2316E">
      <w:pPr>
        <w:pStyle w:val="Headingb"/>
        <w:outlineLvl w:val="0"/>
      </w:pPr>
      <w:bookmarkStart w:id="11" w:name="_Toc26174215"/>
    </w:p>
    <w:p w14:paraId="0D92ED86" w14:textId="1DCFBD6C" w:rsidR="00DC6627" w:rsidRDefault="00DC6627" w:rsidP="00D2316E">
      <w:pPr>
        <w:pStyle w:val="Headingb"/>
        <w:spacing w:before="120"/>
        <w:outlineLvl w:val="0"/>
      </w:pPr>
      <w:r>
        <w:t>Table of Content</w:t>
      </w:r>
    </w:p>
    <w:p w14:paraId="19D0FF60" w14:textId="38EE5DD4" w:rsidR="00DC6627" w:rsidRDefault="00D2316E" w:rsidP="00D2316E">
      <w:pPr>
        <w:pStyle w:val="Headingb"/>
        <w:numPr>
          <w:ilvl w:val="0"/>
          <w:numId w:val="22"/>
        </w:numPr>
        <w:spacing w:before="120"/>
        <w:outlineLvl w:val="0"/>
        <w:rPr>
          <w:b w:val="0"/>
        </w:rPr>
      </w:pPr>
      <w:r>
        <w:rPr>
          <w:b w:val="0"/>
        </w:rPr>
        <w:t xml:space="preserve">AI Model Training </w:t>
      </w:r>
    </w:p>
    <w:p w14:paraId="2B926E13" w14:textId="40658C05" w:rsidR="007414DD" w:rsidRDefault="007414DD" w:rsidP="007414DD">
      <w:pPr>
        <w:pStyle w:val="ListParagraph"/>
        <w:numPr>
          <w:ilvl w:val="1"/>
          <w:numId w:val="26"/>
        </w:numPr>
        <w:ind w:left="993" w:hanging="425"/>
      </w:pPr>
      <w:r>
        <w:t>Pipeline Preparation</w:t>
      </w:r>
    </w:p>
    <w:p w14:paraId="27F537D3" w14:textId="24514CA2" w:rsidR="007414DD" w:rsidRDefault="007414DD" w:rsidP="007414DD">
      <w:pPr>
        <w:pStyle w:val="ListParagraph"/>
        <w:numPr>
          <w:ilvl w:val="1"/>
          <w:numId w:val="26"/>
        </w:numPr>
        <w:ind w:left="993" w:hanging="425"/>
      </w:pPr>
      <w:r>
        <w:t>Metrics</w:t>
      </w:r>
    </w:p>
    <w:p w14:paraId="5DF5B618" w14:textId="265B193D" w:rsidR="007414DD" w:rsidRDefault="007414DD" w:rsidP="007414DD">
      <w:pPr>
        <w:pStyle w:val="ListParagraph"/>
        <w:numPr>
          <w:ilvl w:val="1"/>
          <w:numId w:val="26"/>
        </w:numPr>
        <w:ind w:left="993" w:hanging="425"/>
      </w:pPr>
      <w:r>
        <w:t>Feature Engineering</w:t>
      </w:r>
    </w:p>
    <w:p w14:paraId="0FE40D62" w14:textId="2AB367BA" w:rsidR="007414DD" w:rsidRPr="007414DD" w:rsidRDefault="007414DD" w:rsidP="007414DD">
      <w:pPr>
        <w:pStyle w:val="ListParagraph"/>
        <w:numPr>
          <w:ilvl w:val="1"/>
          <w:numId w:val="26"/>
        </w:numPr>
        <w:ind w:left="993" w:hanging="425"/>
      </w:pPr>
      <w:r>
        <w:t>Optimization &amp; Refinement</w:t>
      </w:r>
    </w:p>
    <w:p w14:paraId="16C98D72" w14:textId="0F82284C" w:rsidR="00D2316E" w:rsidRDefault="00CD7272" w:rsidP="00D2316E">
      <w:pPr>
        <w:pStyle w:val="Headingb"/>
        <w:numPr>
          <w:ilvl w:val="0"/>
          <w:numId w:val="22"/>
        </w:numPr>
        <w:spacing w:before="120"/>
        <w:outlineLvl w:val="0"/>
        <w:rPr>
          <w:b w:val="0"/>
        </w:rPr>
      </w:pPr>
      <w:r>
        <w:rPr>
          <w:b w:val="0"/>
        </w:rPr>
        <w:t>AI Model Description</w:t>
      </w:r>
      <w:r w:rsidR="00D2316E">
        <w:rPr>
          <w:b w:val="0"/>
        </w:rPr>
        <w:t xml:space="preserve"> </w:t>
      </w:r>
    </w:p>
    <w:p w14:paraId="3280C004" w14:textId="5A0AD801" w:rsidR="00D2316E" w:rsidRDefault="00D2316E" w:rsidP="00D2316E">
      <w:pPr>
        <w:pStyle w:val="Headingb"/>
        <w:numPr>
          <w:ilvl w:val="1"/>
          <w:numId w:val="25"/>
        </w:numPr>
        <w:spacing w:before="120"/>
        <w:outlineLvl w:val="0"/>
        <w:rPr>
          <w:b w:val="0"/>
        </w:rPr>
      </w:pPr>
      <w:r>
        <w:rPr>
          <w:b w:val="0"/>
        </w:rPr>
        <w:t>Model Details</w:t>
      </w:r>
    </w:p>
    <w:p w14:paraId="6AA797AF" w14:textId="2A672614" w:rsidR="00D2316E" w:rsidRDefault="00D2316E" w:rsidP="00D2316E">
      <w:pPr>
        <w:pStyle w:val="Headingb"/>
        <w:numPr>
          <w:ilvl w:val="1"/>
          <w:numId w:val="25"/>
        </w:numPr>
        <w:spacing w:before="120"/>
        <w:outlineLvl w:val="0"/>
        <w:rPr>
          <w:b w:val="0"/>
        </w:rPr>
      </w:pPr>
      <w:r>
        <w:rPr>
          <w:b w:val="0"/>
        </w:rPr>
        <w:t>Use Cases</w:t>
      </w:r>
    </w:p>
    <w:p w14:paraId="465C27C7" w14:textId="4E9B7469" w:rsidR="00D2316E" w:rsidRDefault="00CD7272" w:rsidP="00D2316E">
      <w:pPr>
        <w:pStyle w:val="Headingb"/>
        <w:numPr>
          <w:ilvl w:val="1"/>
          <w:numId w:val="25"/>
        </w:numPr>
        <w:spacing w:before="120"/>
        <w:outlineLvl w:val="0"/>
        <w:rPr>
          <w:b w:val="0"/>
        </w:rPr>
      </w:pPr>
      <w:r>
        <w:rPr>
          <w:b w:val="0"/>
        </w:rPr>
        <w:t>Model Performance F</w:t>
      </w:r>
      <w:r w:rsidR="00D2316E">
        <w:rPr>
          <w:b w:val="0"/>
        </w:rPr>
        <w:t>actors</w:t>
      </w:r>
    </w:p>
    <w:p w14:paraId="3CCDB0B1" w14:textId="7DB927F7" w:rsidR="00CD7272" w:rsidRDefault="00CD7272" w:rsidP="00CD7272">
      <w:pPr>
        <w:pStyle w:val="ListParagraph"/>
        <w:numPr>
          <w:ilvl w:val="1"/>
          <w:numId w:val="25"/>
        </w:numPr>
      </w:pPr>
      <w:r>
        <w:t>Model Performance Metrics</w:t>
      </w:r>
    </w:p>
    <w:p w14:paraId="7C2CBD9D" w14:textId="60982EE8" w:rsidR="00DC6627" w:rsidRDefault="00DC6627" w:rsidP="00D2316E">
      <w:pPr>
        <w:pStyle w:val="Headingb"/>
        <w:numPr>
          <w:ilvl w:val="0"/>
          <w:numId w:val="25"/>
        </w:numPr>
        <w:spacing w:before="120"/>
        <w:outlineLvl w:val="0"/>
        <w:rPr>
          <w:b w:val="0"/>
        </w:rPr>
      </w:pPr>
      <w:r>
        <w:rPr>
          <w:b w:val="0"/>
        </w:rPr>
        <w:t xml:space="preserve">Data </w:t>
      </w:r>
      <w:r w:rsidR="00CD7272">
        <w:rPr>
          <w:b w:val="0"/>
        </w:rPr>
        <w:t>Descriptions</w:t>
      </w:r>
    </w:p>
    <w:p w14:paraId="2E794FA4" w14:textId="72537AF0" w:rsidR="00D2316E" w:rsidRDefault="00CD7272" w:rsidP="00D2316E">
      <w:pPr>
        <w:pStyle w:val="Headingb"/>
        <w:numPr>
          <w:ilvl w:val="1"/>
          <w:numId w:val="24"/>
        </w:numPr>
        <w:spacing w:before="120"/>
        <w:outlineLvl w:val="0"/>
        <w:rPr>
          <w:b w:val="0"/>
        </w:rPr>
      </w:pPr>
      <w:r>
        <w:rPr>
          <w:b w:val="0"/>
        </w:rPr>
        <w:t>Evaluation Data</w:t>
      </w:r>
    </w:p>
    <w:p w14:paraId="29508EFD" w14:textId="107991A4" w:rsidR="00D2316E" w:rsidRDefault="00CD7272" w:rsidP="00D2316E">
      <w:pPr>
        <w:pStyle w:val="Headingb"/>
        <w:numPr>
          <w:ilvl w:val="1"/>
          <w:numId w:val="24"/>
        </w:numPr>
        <w:spacing w:before="120"/>
        <w:outlineLvl w:val="0"/>
        <w:rPr>
          <w:b w:val="0"/>
        </w:rPr>
      </w:pPr>
      <w:r>
        <w:rPr>
          <w:b w:val="0"/>
        </w:rPr>
        <w:t>Training Data</w:t>
      </w:r>
    </w:p>
    <w:p w14:paraId="1427B840" w14:textId="1276BD41" w:rsidR="00DC6627" w:rsidRPr="00D2316E" w:rsidRDefault="00CD7272" w:rsidP="00D2316E">
      <w:pPr>
        <w:pStyle w:val="Headingb"/>
        <w:numPr>
          <w:ilvl w:val="1"/>
          <w:numId w:val="24"/>
        </w:numPr>
        <w:spacing w:before="120"/>
        <w:outlineLvl w:val="0"/>
        <w:rPr>
          <w:b w:val="0"/>
        </w:rPr>
      </w:pPr>
      <w:bookmarkStart w:id="12" w:name="_Toc26174216"/>
      <w:bookmarkEnd w:id="11"/>
      <w:r>
        <w:rPr>
          <w:b w:val="0"/>
        </w:rPr>
        <w:t>Quantitative Analyses</w:t>
      </w:r>
    </w:p>
    <w:p w14:paraId="33557D05" w14:textId="6D7EFF4C" w:rsidR="00FB41CF" w:rsidRPr="00DC6627" w:rsidRDefault="00D2316E" w:rsidP="00D2316E">
      <w:pPr>
        <w:pStyle w:val="Headingb"/>
        <w:numPr>
          <w:ilvl w:val="0"/>
          <w:numId w:val="25"/>
        </w:numPr>
        <w:spacing w:before="120"/>
        <w:outlineLvl w:val="0"/>
        <w:rPr>
          <w:b w:val="0"/>
        </w:rPr>
      </w:pPr>
      <w:r>
        <w:rPr>
          <w:b w:val="0"/>
        </w:rPr>
        <w:t>Ethical Considerations</w:t>
      </w:r>
      <w:r>
        <w:t xml:space="preserve"> </w:t>
      </w:r>
      <w:r w:rsidRPr="00D2316E">
        <w:rPr>
          <w:b w:val="0"/>
        </w:rPr>
        <w:t>and Legal</w:t>
      </w:r>
      <w:r w:rsidR="00DC6627" w:rsidRPr="00D2316E">
        <w:rPr>
          <w:b w:val="0"/>
        </w:rPr>
        <w:t xml:space="preserve"> Compliance</w:t>
      </w:r>
      <w:bookmarkEnd w:id="12"/>
    </w:p>
    <w:p w14:paraId="0DE60BE9" w14:textId="1A8B3F99" w:rsidR="00D2316E" w:rsidRPr="00D2316E" w:rsidRDefault="00CD7272" w:rsidP="00D2316E">
      <w:pPr>
        <w:pStyle w:val="Headingb"/>
        <w:numPr>
          <w:ilvl w:val="0"/>
          <w:numId w:val="25"/>
        </w:numPr>
        <w:spacing w:before="120"/>
        <w:outlineLvl w:val="0"/>
        <w:rPr>
          <w:b w:val="0"/>
        </w:rPr>
      </w:pPr>
      <w:bookmarkStart w:id="13" w:name="_Toc26174218"/>
      <w:r>
        <w:rPr>
          <w:b w:val="0"/>
        </w:rPr>
        <w:t>Caveats and Recommendations</w:t>
      </w:r>
    </w:p>
    <w:bookmarkEnd w:id="13"/>
    <w:p w14:paraId="3C1707CB" w14:textId="4BC157DF" w:rsidR="00F77728" w:rsidRDefault="00F77728" w:rsidP="00BC1D31"/>
    <w:p w14:paraId="084C4B94" w14:textId="3928521A" w:rsidR="00461832" w:rsidRPr="00461832" w:rsidRDefault="00461832" w:rsidP="0069225B">
      <w:pPr>
        <w:pStyle w:val="Heading1"/>
        <w:numPr>
          <w:ilvl w:val="0"/>
          <w:numId w:val="0"/>
        </w:numPr>
        <w:ind w:left="432"/>
        <w:rPr>
          <w:b w:val="0"/>
        </w:rPr>
      </w:pPr>
      <w:bookmarkStart w:id="14" w:name="_Toc26174224"/>
      <w:r w:rsidRPr="00461832">
        <w:lastRenderedPageBreak/>
        <w:t>References</w:t>
      </w:r>
      <w:bookmarkEnd w:id="14"/>
    </w:p>
    <w:p w14:paraId="3FC65E1E" w14:textId="501BC008" w:rsidR="007414DD" w:rsidRPr="007414DD" w:rsidRDefault="007414DD" w:rsidP="00204063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en-SG"/>
        </w:rPr>
      </w:pPr>
      <w:proofErr w:type="spellStart"/>
      <w:r w:rsidRPr="007414DD">
        <w:rPr>
          <w:lang w:val="de-DE"/>
        </w:rPr>
        <w:t>Zinkevich</w:t>
      </w:r>
      <w:proofErr w:type="spellEnd"/>
      <w:r w:rsidRPr="007414DD">
        <w:rPr>
          <w:lang w:val="de-DE"/>
        </w:rPr>
        <w:t xml:space="preserve">, M. (2019). </w:t>
      </w:r>
      <w:r w:rsidRPr="007414DD">
        <w:rPr>
          <w:lang w:val="en-SG"/>
        </w:rPr>
        <w:t>Rules of Machine Learning: Best Practices for ML Engineering</w:t>
      </w:r>
      <w:r>
        <w:rPr>
          <w:lang w:val="en-SG"/>
        </w:rPr>
        <w:t xml:space="preserve">. </w:t>
      </w:r>
      <w:hyperlink r:id="rId14" w:history="1">
        <w:r w:rsidRPr="00F54A62">
          <w:rPr>
            <w:rStyle w:val="Hyperlink"/>
            <w:lang w:val="en-SG"/>
          </w:rPr>
          <w:t>http://martin.zinkevich.org/rules_of_ml/</w:t>
        </w:r>
      </w:hyperlink>
      <w:r>
        <w:rPr>
          <w:lang w:val="en-SG"/>
        </w:rPr>
        <w:t xml:space="preserve"> </w:t>
      </w:r>
    </w:p>
    <w:p w14:paraId="191CB889" w14:textId="7D5BA498" w:rsidR="00461832" w:rsidRPr="000F2773" w:rsidRDefault="00461832" w:rsidP="00461832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0F2773">
        <w:t xml:space="preserve">Mitchell, M. et al. T. (2019). Model cards for model reporting. In </w:t>
      </w:r>
      <w:r w:rsidRPr="000F2773">
        <w:rPr>
          <w:i/>
        </w:rPr>
        <w:t>Proceedings of the Conference on Fairness, Accountability, and Transparency</w:t>
      </w:r>
      <w:r w:rsidRPr="000F2773">
        <w:t xml:space="preserve"> (pp. 220-229). ACM. [</w:t>
      </w:r>
      <w:proofErr w:type="spellStart"/>
      <w:r w:rsidRPr="000F2773">
        <w:fldChar w:fldCharType="begin"/>
      </w:r>
      <w:r w:rsidRPr="000F2773">
        <w:instrText xml:space="preserve"> HYPERLINK "https://doi.org/10.1145/3287560.3287596" \h </w:instrText>
      </w:r>
      <w:r w:rsidRPr="000F2773">
        <w:fldChar w:fldCharType="separate"/>
      </w:r>
      <w:r w:rsidRPr="000F2773">
        <w:rPr>
          <w:color w:val="1155CC"/>
          <w:u w:val="single"/>
        </w:rPr>
        <w:t>doi</w:t>
      </w:r>
      <w:proofErr w:type="spellEnd"/>
      <w:r w:rsidRPr="000F2773">
        <w:rPr>
          <w:color w:val="1155CC"/>
          <w:u w:val="single"/>
        </w:rPr>
        <w:fldChar w:fldCharType="end"/>
      </w:r>
      <w:r w:rsidRPr="000F2773">
        <w:t>]</w:t>
      </w:r>
    </w:p>
    <w:p w14:paraId="6E9573DA" w14:textId="0323D704" w:rsidR="00BC1D31" w:rsidRPr="00AB258E" w:rsidRDefault="00BC1D31" w:rsidP="00D2316E">
      <w:pPr>
        <w:spacing w:after="20"/>
        <w:jc w:val="center"/>
      </w:pPr>
      <w:r>
        <w:t>____________________________</w:t>
      </w:r>
      <w:bookmarkStart w:id="15" w:name="_GoBack"/>
      <w:bookmarkEnd w:id="15"/>
    </w:p>
    <w:sectPr w:rsidR="00BC1D31" w:rsidRPr="00AB258E" w:rsidSect="007B7733">
      <w:headerReference w:type="default" r:id="rId15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116A6" w14:textId="77777777" w:rsidR="000F659E" w:rsidRDefault="000F659E" w:rsidP="007B7733">
      <w:pPr>
        <w:spacing w:before="0"/>
      </w:pPr>
      <w:r>
        <w:separator/>
      </w:r>
    </w:p>
  </w:endnote>
  <w:endnote w:type="continuationSeparator" w:id="0">
    <w:p w14:paraId="6432CB69" w14:textId="77777777" w:rsidR="000F659E" w:rsidRDefault="000F659E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2D7BE" w14:textId="77777777" w:rsidR="000F659E" w:rsidRDefault="000F659E" w:rsidP="007B7733">
      <w:pPr>
        <w:spacing w:before="0"/>
      </w:pPr>
      <w:r>
        <w:separator/>
      </w:r>
    </w:p>
  </w:footnote>
  <w:footnote w:type="continuationSeparator" w:id="0">
    <w:p w14:paraId="237CBED1" w14:textId="77777777" w:rsidR="000F659E" w:rsidRDefault="000F659E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F599" w14:textId="065D3D6C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D2316E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7A7B8FD" w14:textId="6DF1ED08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261124">
      <w:rPr>
        <w:noProof/>
      </w:rPr>
      <w:t>FG-AI4H-G-206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9216C"/>
    <w:multiLevelType w:val="multilevel"/>
    <w:tmpl w:val="ACA02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9C220D"/>
    <w:multiLevelType w:val="multilevel"/>
    <w:tmpl w:val="E4C848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1E75386"/>
    <w:multiLevelType w:val="hybridMultilevel"/>
    <w:tmpl w:val="9A0663A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350" w:hanging="360"/>
      </w:pPr>
    </w:lvl>
    <w:lvl w:ilvl="2" w:tplc="4809001B" w:tentative="1">
      <w:start w:val="1"/>
      <w:numFmt w:val="lowerRoman"/>
      <w:lvlText w:val="%3."/>
      <w:lvlJc w:val="right"/>
      <w:pPr>
        <w:ind w:left="2070" w:hanging="180"/>
      </w:pPr>
    </w:lvl>
    <w:lvl w:ilvl="3" w:tplc="4809000F" w:tentative="1">
      <w:start w:val="1"/>
      <w:numFmt w:val="decimal"/>
      <w:lvlText w:val="%4."/>
      <w:lvlJc w:val="left"/>
      <w:pPr>
        <w:ind w:left="2790" w:hanging="360"/>
      </w:pPr>
    </w:lvl>
    <w:lvl w:ilvl="4" w:tplc="48090019" w:tentative="1">
      <w:start w:val="1"/>
      <w:numFmt w:val="lowerLetter"/>
      <w:lvlText w:val="%5."/>
      <w:lvlJc w:val="left"/>
      <w:pPr>
        <w:ind w:left="3510" w:hanging="360"/>
      </w:pPr>
    </w:lvl>
    <w:lvl w:ilvl="5" w:tplc="4809001B" w:tentative="1">
      <w:start w:val="1"/>
      <w:numFmt w:val="lowerRoman"/>
      <w:lvlText w:val="%6."/>
      <w:lvlJc w:val="right"/>
      <w:pPr>
        <w:ind w:left="4230" w:hanging="180"/>
      </w:pPr>
    </w:lvl>
    <w:lvl w:ilvl="6" w:tplc="4809000F" w:tentative="1">
      <w:start w:val="1"/>
      <w:numFmt w:val="decimal"/>
      <w:lvlText w:val="%7."/>
      <w:lvlJc w:val="left"/>
      <w:pPr>
        <w:ind w:left="4950" w:hanging="360"/>
      </w:pPr>
    </w:lvl>
    <w:lvl w:ilvl="7" w:tplc="48090019" w:tentative="1">
      <w:start w:val="1"/>
      <w:numFmt w:val="lowerLetter"/>
      <w:lvlText w:val="%8."/>
      <w:lvlJc w:val="left"/>
      <w:pPr>
        <w:ind w:left="5670" w:hanging="360"/>
      </w:pPr>
    </w:lvl>
    <w:lvl w:ilvl="8" w:tplc="4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C12566B"/>
    <w:multiLevelType w:val="hybridMultilevel"/>
    <w:tmpl w:val="0A2ECB02"/>
    <w:lvl w:ilvl="0" w:tplc="2876C0C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05F6F71"/>
    <w:multiLevelType w:val="hybridMultilevel"/>
    <w:tmpl w:val="3BAEDB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C3827"/>
    <w:multiLevelType w:val="multilevel"/>
    <w:tmpl w:val="F5148F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3"/>
  </w:num>
  <w:num w:numId="23">
    <w:abstractNumId w:val="15"/>
  </w:num>
  <w:num w:numId="24">
    <w:abstractNumId w:val="12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4F86"/>
    <w:rsid w:val="000B594B"/>
    <w:rsid w:val="000B748C"/>
    <w:rsid w:val="000C1868"/>
    <w:rsid w:val="000C5FD9"/>
    <w:rsid w:val="000D7A19"/>
    <w:rsid w:val="000E4E82"/>
    <w:rsid w:val="000E6414"/>
    <w:rsid w:val="000F2E95"/>
    <w:rsid w:val="000F659E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04063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1124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94E6F"/>
    <w:rsid w:val="003A121C"/>
    <w:rsid w:val="003A229D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1832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146F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2609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58B1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225B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14DD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0261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0F63"/>
    <w:rsid w:val="0089140E"/>
    <w:rsid w:val="00891EC9"/>
    <w:rsid w:val="0089202B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3134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0D3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77E97"/>
    <w:rsid w:val="00C802CE"/>
    <w:rsid w:val="00C81734"/>
    <w:rsid w:val="00C81B16"/>
    <w:rsid w:val="00C83124"/>
    <w:rsid w:val="00C839F2"/>
    <w:rsid w:val="00C8468B"/>
    <w:rsid w:val="00C939FC"/>
    <w:rsid w:val="00C94C21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D7272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316E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662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2FF3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4898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008"/>
    <w:rsid w:val="00F627E9"/>
    <w:rsid w:val="00F65790"/>
    <w:rsid w:val="00F67057"/>
    <w:rsid w:val="00F72643"/>
    <w:rsid w:val="00F731D9"/>
    <w:rsid w:val="00F736E6"/>
    <w:rsid w:val="00F77728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B41CF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0514DB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uiPriority w:val="99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@aisingapor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u@aisingapor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artin.zinkevich.org/rules_of_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A396E-C558-4EF6-B1BE-C1A0235641C3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customXml/itemProps4.xml><?xml version="1.0" encoding="utf-8"?>
<ds:datastoreItem xmlns:ds="http://schemas.openxmlformats.org/officeDocument/2006/customXml" ds:itemID="{199402AD-4FF0-490E-ABC1-01896B8C4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1345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DEL06: AI training best practices specification</dc:title>
  <dc:subject>Machine learning models for AI in Health are deployed in high-impact tasks. As a result, it is important to follow best practices for training and documentation so as to achieve maximum transparency. The first part of this document provides a review of best practices for training AI models. The second part of this document provides guidelines for model reporting.</dc:subject>
  <dc:creator>Editor</dc:creator>
  <cp:keywords/>
  <dc:description>FG-AI4H-G-206  For: New Delhi, 13-15 November 2019_x000d_Document date: ITU-T Focus Group on AI for Health_x000d_Saved by STUDIOXPS at 12:00:59 on 2019-12-11</dc:description>
  <cp:lastModifiedBy>TSB</cp:lastModifiedBy>
  <cp:revision>3</cp:revision>
  <cp:lastPrinted>2019-12-03T08:20:00Z</cp:lastPrinted>
  <dcterms:created xsi:type="dcterms:W3CDTF">2019-12-11T11:00:00Z</dcterms:created>
  <dcterms:modified xsi:type="dcterms:W3CDTF">2019-12-11T11:00:00Z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FG-AI4H-G-206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Plenary</vt:lpwstr>
  </property>
  <property fmtid="{D5CDD505-2E9C-101B-9397-08002B2CF9AE}" pid="7" name="Docdest">
    <vt:lpwstr>New Delhi, 13-15 November 2019</vt:lpwstr>
  </property>
  <property fmtid="{D5CDD505-2E9C-101B-9397-08002B2CF9AE}" pid="8" name="Docauthor">
    <vt:lpwstr>Editor</vt:lpwstr>
  </property>
</Properties>
</file>