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992"/>
        <w:gridCol w:w="3686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2F136B0D" w:rsidR="00E03557" w:rsidRPr="00852AAD" w:rsidRDefault="00BC1D31" w:rsidP="007A5634">
            <w:pPr>
              <w:pStyle w:val="Docnumber"/>
            </w:pPr>
            <w:r>
              <w:t>FG-AI4H</w:t>
            </w:r>
            <w:r w:rsidR="00E03557">
              <w:t>-</w:t>
            </w:r>
            <w:r w:rsidR="00007288">
              <w:t>G</w:t>
            </w:r>
            <w:r>
              <w:t>-</w:t>
            </w:r>
            <w:r w:rsidR="007A5634">
              <w:t>20</w:t>
            </w:r>
            <w:r w:rsidR="00925AFB">
              <w:t>4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73FD56C7" w:rsidR="00BC1D31" w:rsidRPr="00123B21" w:rsidRDefault="007A5634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67C459E4" w:rsidR="00BC1D31" w:rsidRPr="00123B21" w:rsidRDefault="00007288" w:rsidP="00007288">
            <w:pPr>
              <w:jc w:val="right"/>
            </w:pPr>
            <w:r>
              <w:t>New Delhi</w:t>
            </w:r>
            <w:r w:rsidR="00B00A54">
              <w:t xml:space="preserve">, </w:t>
            </w:r>
            <w:r w:rsidR="00E44C0E">
              <w:t>13</w:t>
            </w:r>
            <w:r>
              <w:t>-15 November</w:t>
            </w:r>
            <w:r w:rsidR="00BC1D31" w:rsidRPr="00401AE5">
              <w:t xml:space="preserve"> </w:t>
            </w:r>
            <w:r w:rsidR="00401AE5" w:rsidRPr="00401AE5">
              <w:t>2019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1BF5CE27" w:rsidR="00BC1D31" w:rsidRPr="00123B21" w:rsidRDefault="007A5634" w:rsidP="002E6647">
            <w:r>
              <w:t>Editor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1EF068DD" w:rsidR="00BC1D31" w:rsidRPr="00123B21" w:rsidRDefault="007A5634" w:rsidP="00A26171">
            <w:r w:rsidRPr="007A5634">
              <w:t>DEL0</w:t>
            </w:r>
            <w:r w:rsidR="00A26171">
              <w:t>4</w:t>
            </w:r>
            <w:r w:rsidRPr="007A5634">
              <w:t xml:space="preserve">: </w:t>
            </w:r>
            <w:r w:rsidR="00A26171">
              <w:t xml:space="preserve">AI software life cycle </w:t>
            </w:r>
            <w:r w:rsidR="00925AFB">
              <w:t>specification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06BC5521" w:rsidR="00E03557" w:rsidRPr="00BC1D31" w:rsidRDefault="007A5634" w:rsidP="002E6647">
            <w:pPr>
              <w:rPr>
                <w:highlight w:val="yellow"/>
              </w:rPr>
            </w:pPr>
            <w:r w:rsidRPr="007A5634">
              <w:rPr>
                <w:lang w:val="en-US"/>
              </w:rPr>
              <w:t>Discussion</w:t>
            </w:r>
          </w:p>
        </w:tc>
      </w:tr>
      <w:bookmarkEnd w:id="0"/>
      <w:bookmarkEnd w:id="10"/>
      <w:tr w:rsidR="007A5634" w:rsidRPr="00E03557" w14:paraId="487F5750" w14:textId="77777777" w:rsidTr="007A5634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7A5634" w:rsidRPr="00E03557" w:rsidRDefault="007A5634" w:rsidP="007A563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0F491403" w:rsidR="007A5634" w:rsidRPr="00BC1D31" w:rsidRDefault="007A32F0" w:rsidP="007A32F0">
            <w:pPr>
              <w:rPr>
                <w:highlight w:val="yellow"/>
              </w:rPr>
            </w:pPr>
            <w:r>
              <w:rPr>
                <w:lang w:val="de-DE"/>
              </w:rPr>
              <w:t>Pat Baird</w:t>
            </w:r>
            <w:r w:rsidR="007A5634" w:rsidRPr="001A4F8B">
              <w:rPr>
                <w:lang w:val="de-DE"/>
              </w:rPr>
              <w:br/>
            </w:r>
            <w:r>
              <w:rPr>
                <w:lang w:val="de-DE"/>
              </w:rPr>
              <w:t>Philips</w:t>
            </w:r>
            <w:r w:rsidR="007A5634" w:rsidRPr="001A4F8B">
              <w:rPr>
                <w:lang w:val="de-DE"/>
              </w:rPr>
              <w:br/>
            </w:r>
            <w:r>
              <w:rPr>
                <w:lang w:val="de-DE"/>
              </w:rPr>
              <w:t>USA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05FA00E5" w:rsidR="007A5634" w:rsidRPr="00BC1D31" w:rsidRDefault="007A5634" w:rsidP="007A32F0">
            <w:pPr>
              <w:rPr>
                <w:highlight w:val="yellow"/>
              </w:rPr>
            </w:pPr>
            <w:r w:rsidRPr="001A4F8B">
              <w:t>T</w:t>
            </w:r>
            <w:r w:rsidR="007A32F0">
              <w:t xml:space="preserve">el: </w:t>
            </w:r>
            <w:r w:rsidR="007A32F0">
              <w:tab/>
              <w:t xml:space="preserve">+1 262 239 9321 </w:t>
            </w:r>
            <w:r w:rsidR="007A32F0">
              <w:br/>
              <w:t xml:space="preserve">Email: </w:t>
            </w:r>
            <w:hyperlink r:id="rId11" w:history="1">
              <w:r w:rsidR="00925AFB" w:rsidRPr="00850647">
                <w:rPr>
                  <w:rStyle w:val="Hyperlink"/>
                </w:rPr>
                <w:t>pat.baird@philips.com</w:t>
              </w:r>
            </w:hyperlink>
            <w:r w:rsidR="00925AFB">
              <w:t xml:space="preserve"> </w:t>
            </w:r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70A03BE5" w:rsidR="00E03557" w:rsidRPr="00BC1D31" w:rsidRDefault="00DC7803" w:rsidP="007A32F0">
            <w:pPr>
              <w:rPr>
                <w:highlight w:val="yellow"/>
              </w:rPr>
            </w:pPr>
            <w:r w:rsidRPr="00DC7803">
              <w:t xml:space="preserve">This document contains the proposed initial structure for the FG-AI4H </w:t>
            </w:r>
            <w:r w:rsidR="00925AFB" w:rsidRPr="00DC7803">
              <w:t xml:space="preserve">Deliverable </w:t>
            </w:r>
            <w:r w:rsidR="007A32F0">
              <w:t>3</w:t>
            </w:r>
            <w:r w:rsidRPr="00DC7803">
              <w:t xml:space="preserve">, </w:t>
            </w:r>
            <w:r w:rsidR="007A32F0">
              <w:t>“</w:t>
            </w:r>
            <w:r w:rsidR="007A32F0" w:rsidRPr="00E7581A">
              <w:t xml:space="preserve">AI </w:t>
            </w:r>
            <w:r w:rsidR="007A32F0">
              <w:t>S</w:t>
            </w:r>
            <w:r w:rsidR="007A32F0" w:rsidRPr="00E7581A">
              <w:t xml:space="preserve">oftware </w:t>
            </w:r>
            <w:r w:rsidR="007A32F0">
              <w:t>L</w:t>
            </w:r>
            <w:r w:rsidR="007A32F0" w:rsidRPr="00E7581A">
              <w:t xml:space="preserve">ife </w:t>
            </w:r>
            <w:r w:rsidR="007A32F0">
              <w:t>C</w:t>
            </w:r>
            <w:r w:rsidR="007A32F0" w:rsidRPr="00E7581A">
              <w:t xml:space="preserve">ycle </w:t>
            </w:r>
            <w:r w:rsidR="007A32F0">
              <w:t>S</w:t>
            </w:r>
            <w:r w:rsidR="007A32F0" w:rsidRPr="00E7581A">
              <w:t>pecification</w:t>
            </w:r>
            <w:r w:rsidR="007A32F0">
              <w:t>”</w:t>
            </w:r>
            <w:r w:rsidRPr="00DC7803">
              <w:t>.</w:t>
            </w:r>
          </w:p>
        </w:tc>
      </w:tr>
    </w:tbl>
    <w:p w14:paraId="1A80D092" w14:textId="212DD095" w:rsidR="007A5634" w:rsidRDefault="007A5634" w:rsidP="00E03557"/>
    <w:p w14:paraId="38A4B12D" w14:textId="2CE38D6C" w:rsidR="007A5634" w:rsidRDefault="007A5634" w:rsidP="007A5634">
      <w:pPr>
        <w:spacing w:before="0"/>
      </w:pPr>
      <w:r>
        <w:br w:type="page"/>
      </w:r>
    </w:p>
    <w:p w14:paraId="7FCC2D81" w14:textId="77777777" w:rsidR="007A5634" w:rsidRPr="000F2773" w:rsidRDefault="007A5634" w:rsidP="007A5634">
      <w:pPr>
        <w:pStyle w:val="Heading1"/>
        <w:numPr>
          <w:ilvl w:val="0"/>
          <w:numId w:val="0"/>
        </w:numPr>
        <w:ind w:left="432" w:hanging="432"/>
      </w:pPr>
      <w:bookmarkStart w:id="11" w:name="_Toc24123793"/>
      <w:r>
        <w:lastRenderedPageBreak/>
        <w:t>Introduction</w:t>
      </w:r>
      <w:bookmarkEnd w:id="11"/>
    </w:p>
    <w:p w14:paraId="56FAA06D" w14:textId="77777777" w:rsidR="007A5634" w:rsidRPr="004342A6" w:rsidRDefault="007A5634" w:rsidP="007A5634">
      <w:r w:rsidRPr="00066EC4">
        <w:rPr>
          <w:highlight w:val="yellow"/>
        </w:rPr>
        <w:t>TBA</w:t>
      </w:r>
    </w:p>
    <w:p w14:paraId="67E96B75" w14:textId="77777777" w:rsidR="007A5634" w:rsidRDefault="007A5634" w:rsidP="007A5634">
      <w:pPr>
        <w:pStyle w:val="Heading1"/>
        <w:numPr>
          <w:ilvl w:val="0"/>
          <w:numId w:val="1"/>
        </w:numPr>
      </w:pPr>
      <w:r>
        <w:t>Objective of the deliverable</w:t>
      </w:r>
    </w:p>
    <w:p w14:paraId="36B58F6B" w14:textId="77777777" w:rsidR="00A26171" w:rsidRDefault="00A26171" w:rsidP="00A26171">
      <w:r>
        <w:t>This first deliverable includes the following tasks:</w:t>
      </w:r>
    </w:p>
    <w:p w14:paraId="6E4BDDBA" w14:textId="77777777" w:rsidR="00A26171" w:rsidRDefault="00A26171" w:rsidP="00A26171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Identification of all standards and best practices that are relevant for the AI for health software life cycle. </w:t>
      </w:r>
      <w:proofErr w:type="gramStart"/>
      <w:r>
        <w:t>Similar to</w:t>
      </w:r>
      <w:proofErr w:type="gramEnd"/>
      <w:r>
        <w:t xml:space="preserve"> other software life cycle processes, the AI software life cycle process needs to be specified.</w:t>
      </w:r>
    </w:p>
    <w:p w14:paraId="6F860AF3" w14:textId="77777777" w:rsidR="00A26171" w:rsidRDefault="00A26171" w:rsidP="00A26171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Summary and critical review of the identified documents including a discussion of their limits/gaps and need for action.</w:t>
      </w:r>
    </w:p>
    <w:p w14:paraId="045EF927" w14:textId="77777777" w:rsidR="00A26171" w:rsidRDefault="00A26171" w:rsidP="00A26171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Identification of life cycle steps that are specific/characteristic for AI for health software, such as training and test procedures based on data that potentially need to be annotated.</w:t>
      </w:r>
    </w:p>
    <w:p w14:paraId="3B184EEC" w14:textId="4A88FDCC" w:rsidR="007A5634" w:rsidRDefault="00A26171" w:rsidP="00A26171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Specification of the AI for health software life cycle and definition of best practices for the different life cycle steps in one document (under consideration of a, b, and c</w:t>
      </w:r>
      <w:proofErr w:type="gramStart"/>
      <w:r>
        <w:t>).</w:t>
      </w:r>
      <w:r w:rsidR="007A5634">
        <w:t>Overview</w:t>
      </w:r>
      <w:proofErr w:type="gramEnd"/>
      <w:r w:rsidR="007A5634">
        <w:t xml:space="preserve"> and examples of best practices</w:t>
      </w:r>
    </w:p>
    <w:p w14:paraId="2E9874A0" w14:textId="1D83E797" w:rsidR="007A5634" w:rsidRDefault="00A26171" w:rsidP="00A26171">
      <w:pPr>
        <w:pStyle w:val="Heading1"/>
        <w:numPr>
          <w:ilvl w:val="0"/>
          <w:numId w:val="1"/>
        </w:numPr>
      </w:pPr>
      <w:r>
        <w:t>Background (“why do we care?”)</w:t>
      </w:r>
    </w:p>
    <w:p w14:paraId="6DA625BB" w14:textId="77777777" w:rsidR="00A26171" w:rsidRDefault="00A26171" w:rsidP="007A5634">
      <w:pPr>
        <w:pStyle w:val="ListParagraph"/>
        <w:numPr>
          <w:ilvl w:val="0"/>
          <w:numId w:val="21"/>
        </w:numPr>
      </w:pPr>
      <w:r>
        <w:t>Need for disciplined lifecycle process</w:t>
      </w:r>
    </w:p>
    <w:p w14:paraId="25D96E9E" w14:textId="1BAC6991" w:rsidR="00A26171" w:rsidRDefault="00A26171" w:rsidP="007A5634">
      <w:pPr>
        <w:pStyle w:val="ListParagraph"/>
        <w:numPr>
          <w:ilvl w:val="0"/>
          <w:numId w:val="21"/>
        </w:numPr>
      </w:pPr>
      <w:r>
        <w:t xml:space="preserve">What additional </w:t>
      </w:r>
      <w:r w:rsidR="00713DEB">
        <w:t xml:space="preserve">lifecycle </w:t>
      </w:r>
      <w:r>
        <w:t>considerations are needed for AI?</w:t>
      </w:r>
    </w:p>
    <w:p w14:paraId="00A70FB5" w14:textId="4A9EF0C3" w:rsidR="007A5634" w:rsidRDefault="007A5634" w:rsidP="00A26171">
      <w:pPr>
        <w:pStyle w:val="Heading1"/>
        <w:numPr>
          <w:ilvl w:val="0"/>
          <w:numId w:val="1"/>
        </w:numPr>
      </w:pPr>
      <w:r>
        <w:t>Re</w:t>
      </w:r>
      <w:r w:rsidR="00A26171">
        <w:t>source Landscape</w:t>
      </w:r>
    </w:p>
    <w:p w14:paraId="5B2A2ECD" w14:textId="38E3E0BF" w:rsidR="00A26171" w:rsidRDefault="00A26171" w:rsidP="007A5634">
      <w:r>
        <w:t>Provides an inventory of existing resources</w:t>
      </w:r>
      <w:r w:rsidR="00713DEB">
        <w:t xml:space="preserve"> with a brief description of their scope</w:t>
      </w:r>
      <w:r>
        <w:t>, including</w:t>
      </w:r>
    </w:p>
    <w:p w14:paraId="5E08CDA2" w14:textId="77777777" w:rsidR="00A26171" w:rsidRDefault="00A26171" w:rsidP="00A26171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IEC 62304:2006, Medical device software: software life cycle processes. [</w:t>
      </w:r>
      <w:hyperlink r:id="rId12" w:history="1">
        <w:r>
          <w:rPr>
            <w:rStyle w:val="Hyperlink"/>
            <w:color w:val="1155CC"/>
          </w:rPr>
          <w:t>link</w:t>
        </w:r>
      </w:hyperlink>
      <w:r>
        <w:t>]</w:t>
      </w:r>
    </w:p>
    <w:p w14:paraId="6B4807E8" w14:textId="69F2DB47" w:rsidR="00A26171" w:rsidRDefault="00A26171" w:rsidP="00A26171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IEC 82304-1:2016, Health software – Part 1: General requirements for product safety. [</w:t>
      </w:r>
      <w:hyperlink r:id="rId13" w:history="1">
        <w:r>
          <w:rPr>
            <w:rStyle w:val="Hyperlink"/>
            <w:color w:val="1155CC"/>
          </w:rPr>
          <w:t>link</w:t>
        </w:r>
      </w:hyperlink>
      <w:r>
        <w:t>]</w:t>
      </w:r>
    </w:p>
    <w:p w14:paraId="12C59F17" w14:textId="77777777" w:rsidR="00A26171" w:rsidRDefault="00A26171" w:rsidP="00A26171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DIN SPEC 92001-1, </w:t>
      </w:r>
      <w:r>
        <w:rPr>
          <w:i/>
          <w:iCs/>
        </w:rPr>
        <w:t>Artificial Intelligence – Life Cycle Processes and Quality Requirements – Part 1:  Quality Meta Model</w:t>
      </w:r>
      <w:r>
        <w:t>. [</w:t>
      </w:r>
      <w:hyperlink r:id="rId14" w:history="1">
        <w:r>
          <w:rPr>
            <w:rStyle w:val="Hyperlink"/>
            <w:color w:val="1155CC"/>
          </w:rPr>
          <w:t>link</w:t>
        </w:r>
      </w:hyperlink>
      <w:r>
        <w:t>]</w:t>
      </w:r>
    </w:p>
    <w:p w14:paraId="4274E3A9" w14:textId="77777777" w:rsidR="00A26171" w:rsidRDefault="00A26171" w:rsidP="00A26171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DIN SPEC 92001-2, </w:t>
      </w:r>
      <w:r>
        <w:rPr>
          <w:i/>
          <w:iCs/>
        </w:rPr>
        <w:t>Life Cycle Processes and Quality Requirements – Part 1:  Technical and organizational requirements</w:t>
      </w:r>
      <w:r>
        <w:t>. [</w:t>
      </w:r>
      <w:hyperlink r:id="rId15" w:history="1">
        <w:r>
          <w:rPr>
            <w:rStyle w:val="Hyperlink"/>
            <w:color w:val="1155CC"/>
          </w:rPr>
          <w:t>link</w:t>
        </w:r>
      </w:hyperlink>
      <w:r>
        <w:t>]</w:t>
      </w:r>
    </w:p>
    <w:p w14:paraId="194EADFA" w14:textId="4A180494" w:rsidR="00A26171" w:rsidRDefault="00A26171" w:rsidP="00A26171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IMDRF (2018), </w:t>
      </w:r>
      <w:r>
        <w:rPr>
          <w:i/>
          <w:iCs/>
        </w:rPr>
        <w:t>Good Regulatory Review Practices Group. Essential Principles of Safety and Performance of Medical Devices and IVD Medical Devices</w:t>
      </w:r>
      <w:r>
        <w:t>. [</w:t>
      </w:r>
      <w:hyperlink r:id="rId16" w:history="1">
        <w:r>
          <w:rPr>
            <w:rStyle w:val="Hyperlink"/>
            <w:color w:val="1155CC"/>
          </w:rPr>
          <w:t>link</w:t>
        </w:r>
      </w:hyperlink>
      <w:r>
        <w:t>]</w:t>
      </w:r>
    </w:p>
    <w:p w14:paraId="16746EDF" w14:textId="2E1CEDB0" w:rsidR="00713DEB" w:rsidRDefault="00713DEB" w:rsidP="00713DEB">
      <w:pPr>
        <w:overflowPunct w:val="0"/>
        <w:autoSpaceDE w:val="0"/>
        <w:autoSpaceDN w:val="0"/>
        <w:adjustRightInd w:val="0"/>
        <w:textAlignment w:val="baseline"/>
      </w:pPr>
      <w:r>
        <w:t>Provide a summary comparison (perhaps a table or a diagram) between the lifecycle stages in the scope of each document.</w:t>
      </w:r>
    </w:p>
    <w:p w14:paraId="0A641912" w14:textId="77777777" w:rsidR="00713DEB" w:rsidRDefault="00713DEB" w:rsidP="00713DEB">
      <w:pPr>
        <w:pStyle w:val="Heading1"/>
        <w:numPr>
          <w:ilvl w:val="0"/>
          <w:numId w:val="1"/>
        </w:numPr>
      </w:pPr>
      <w:r>
        <w:t>Discussion of residual gaps for AI</w:t>
      </w:r>
    </w:p>
    <w:p w14:paraId="3BF7854A" w14:textId="3F483918" w:rsidR="00713DEB" w:rsidRDefault="00713DEB" w:rsidP="00713DEB">
      <w:pPr>
        <w:pStyle w:val="Heading1"/>
        <w:numPr>
          <w:ilvl w:val="0"/>
          <w:numId w:val="1"/>
        </w:numPr>
      </w:pPr>
      <w:r>
        <w:t>Proposed solution</w:t>
      </w:r>
    </w:p>
    <w:p w14:paraId="6C7E6C27" w14:textId="77777777" w:rsidR="00925AFB" w:rsidRDefault="00925AFB" w:rsidP="00925AFB">
      <w:r>
        <w:t>TBD</w:t>
      </w:r>
    </w:p>
    <w:p w14:paraId="50C328FB" w14:textId="7CB87A1E" w:rsidR="00925AFB" w:rsidRPr="00925AFB" w:rsidRDefault="00925AFB" w:rsidP="00925AFB">
      <w:pPr>
        <w:jc w:val="center"/>
      </w:pPr>
      <w:r>
        <w:t>______________</w:t>
      </w:r>
      <w:bookmarkStart w:id="12" w:name="_GoBack"/>
      <w:bookmarkEnd w:id="12"/>
    </w:p>
    <w:sectPr w:rsidR="00925AFB" w:rsidRPr="00925AFB" w:rsidSect="007B7733">
      <w:headerReference w:type="default" r:id="rId17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5440B" w14:textId="77777777" w:rsidR="000D23F5" w:rsidRDefault="000D23F5" w:rsidP="007B7733">
      <w:pPr>
        <w:spacing w:before="0"/>
      </w:pPr>
      <w:r>
        <w:separator/>
      </w:r>
    </w:p>
  </w:endnote>
  <w:endnote w:type="continuationSeparator" w:id="0">
    <w:p w14:paraId="1AE692D3" w14:textId="77777777" w:rsidR="000D23F5" w:rsidRDefault="000D23F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494E0" w14:textId="77777777" w:rsidR="000D23F5" w:rsidRDefault="000D23F5" w:rsidP="007B7733">
      <w:pPr>
        <w:spacing w:before="0"/>
      </w:pPr>
      <w:r>
        <w:separator/>
      </w:r>
    </w:p>
  </w:footnote>
  <w:footnote w:type="continuationSeparator" w:id="0">
    <w:p w14:paraId="363FF2E4" w14:textId="77777777" w:rsidR="000D23F5" w:rsidRDefault="000D23F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559762A3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13DEB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7E563970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93998">
      <w:rPr>
        <w:noProof/>
      </w:rPr>
      <w:t>FG-AI4H-G-204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73165"/>
    <w:multiLevelType w:val="hybridMultilevel"/>
    <w:tmpl w:val="5E92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0567F3"/>
    <w:multiLevelType w:val="hybridMultilevel"/>
    <w:tmpl w:val="5D80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461C6"/>
    <w:multiLevelType w:val="hybridMultilevel"/>
    <w:tmpl w:val="5CAA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63917"/>
    <w:multiLevelType w:val="hybridMultilevel"/>
    <w:tmpl w:val="A74C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387"/>
    <w:multiLevelType w:val="hybridMultilevel"/>
    <w:tmpl w:val="C6B0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F2DD0"/>
    <w:multiLevelType w:val="hybridMultilevel"/>
    <w:tmpl w:val="6CBE3DA0"/>
    <w:lvl w:ilvl="0" w:tplc="2876C0C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D9E6048"/>
    <w:multiLevelType w:val="hybridMultilevel"/>
    <w:tmpl w:val="5B4E3D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2"/>
    </w:lvlOverride>
    <w:lvlOverride w:ilvl="1"/>
  </w:num>
  <w:num w:numId="28">
    <w:abstractNumId w:val="17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23F5"/>
    <w:rsid w:val="000D7A19"/>
    <w:rsid w:val="000E4E82"/>
    <w:rsid w:val="000E6414"/>
    <w:rsid w:val="000F2E95"/>
    <w:rsid w:val="000F67F1"/>
    <w:rsid w:val="00103F3E"/>
    <w:rsid w:val="00105FBF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24A2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09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3DEB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32F0"/>
    <w:rsid w:val="007A4E4C"/>
    <w:rsid w:val="007A522A"/>
    <w:rsid w:val="007A5634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5AFB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6171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3998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0845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803"/>
    <w:rsid w:val="00DD136D"/>
    <w:rsid w:val="00DD2F98"/>
    <w:rsid w:val="00DD514A"/>
    <w:rsid w:val="00DD76A3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468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7A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o.org/standard/59543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ebstore.iec.ch/preview/info_iec62304%7Bed1.0%7Den_d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mdrf.org/docs/imdrf/final/technical/imdrf-tech-181031-grrp-essential-principles-n47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.baird@philips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in.de/en/about-standards/din-spec-en/projects/wdc-proj:din21:298702628?sourceLanguage&amp;destinationLanguage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euth.de/en/technical-rule/din-spec-92001-1/30365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6FB7F4-47EF-45D0-9C91-E4BBDEA6C33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346</Words>
  <Characters>2055</Characters>
  <Application>Microsoft Office Word</Application>
  <DocSecurity>0</DocSecurity>
  <Lines>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DEL04: AI software life cycle specification</vt:lpstr>
    </vt:vector>
  </TitlesOfParts>
  <Manager>ITU-T</Manager>
  <Company>International Telecommunication Union (ITU)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DEL04: AI software life cycle specification</dc:title>
  <dc:subject/>
  <dc:creator>Editor</dc:creator>
  <cp:keywords/>
  <dc:description>FG-AI4H-G-204  For: New Delhi, 13-15 November 2019_x000d_Document date: ITU-T Focus Group on AI for Health_x000d_Saved by ITU51013388 at 21:29:55 on 03/12/2019</dc:description>
  <cp:lastModifiedBy>LC Comment</cp:lastModifiedBy>
  <cp:revision>5</cp:revision>
  <cp:lastPrinted>2011-04-05T14:28:00Z</cp:lastPrinted>
  <dcterms:created xsi:type="dcterms:W3CDTF">2019-12-03T00:01:00Z</dcterms:created>
  <dcterms:modified xsi:type="dcterms:W3CDTF">2019-12-03T20:29:00Z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FG-AI4H-G-204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Delhi, 13-15 November 2019</vt:lpwstr>
  </property>
  <property fmtid="{D5CDD505-2E9C-101B-9397-08002B2CF9AE}" pid="8" name="Docauthor">
    <vt:lpwstr>Editor</vt:lpwstr>
  </property>
</Properties>
</file>