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1091"/>
        <w:gridCol w:w="3587"/>
      </w:tblGrid>
      <w:tr w:rsidR="00E03557" w:rsidRPr="00247F27" w14:paraId="42396BB7" w14:textId="77777777" w:rsidTr="002E6647">
        <w:trPr>
          <w:cantSplit/>
          <w:jc w:val="center"/>
        </w:trPr>
        <w:tc>
          <w:tcPr>
            <w:tcW w:w="1133" w:type="dxa"/>
            <w:vMerge w:val="restart"/>
            <w:vAlign w:val="center"/>
          </w:tcPr>
          <w:p w14:paraId="624632D4" w14:textId="77777777" w:rsidR="00E03557" w:rsidRPr="00E03557" w:rsidRDefault="00BC1D31" w:rsidP="00E03557">
            <w:pPr>
              <w:jc w:val="center"/>
              <w:rPr>
                <w:sz w:val="20"/>
                <w:szCs w:val="20"/>
              </w:rPr>
            </w:pPr>
            <w:bookmarkStart w:id="0" w:name="dtableau"/>
            <w:bookmarkStart w:id="1" w:name="dsg" w:colFirst="1" w:colLast="1"/>
            <w:bookmarkStart w:id="2" w:name="dnum" w:colFirst="2" w:colLast="2"/>
            <w:r w:rsidRPr="00E03557">
              <w:rPr>
                <w:noProof/>
                <w:sz w:val="20"/>
                <w:szCs w:val="20"/>
                <w:lang w:eastAsia="en-GB"/>
              </w:rPr>
              <w:drawing>
                <wp:inline distT="0" distB="0" distL="0" distR="0" wp14:anchorId="768A77A4" wp14:editId="391CBBC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3A18DF09" w14:textId="77777777" w:rsidR="00E03557" w:rsidRPr="00E03557" w:rsidRDefault="00E03557" w:rsidP="00E03557">
            <w:pPr>
              <w:rPr>
                <w:sz w:val="16"/>
                <w:szCs w:val="16"/>
              </w:rPr>
            </w:pPr>
            <w:r w:rsidRPr="00E03557">
              <w:rPr>
                <w:sz w:val="16"/>
                <w:szCs w:val="16"/>
              </w:rPr>
              <w:t>INTERNATIONAL TELECOMMUNICATION UNION</w:t>
            </w:r>
          </w:p>
          <w:p w14:paraId="673124F3" w14:textId="77777777" w:rsidR="00E03557" w:rsidRPr="00E03557" w:rsidRDefault="00E03557" w:rsidP="00E03557">
            <w:pPr>
              <w:rPr>
                <w:b/>
                <w:bCs/>
                <w:sz w:val="26"/>
                <w:szCs w:val="26"/>
              </w:rPr>
            </w:pPr>
            <w:r w:rsidRPr="00E03557">
              <w:rPr>
                <w:b/>
                <w:bCs/>
                <w:sz w:val="26"/>
                <w:szCs w:val="26"/>
              </w:rPr>
              <w:t>TELECOMMUNICATION</w:t>
            </w:r>
            <w:r w:rsidRPr="00E03557">
              <w:rPr>
                <w:b/>
                <w:bCs/>
                <w:sz w:val="26"/>
                <w:szCs w:val="26"/>
              </w:rPr>
              <w:br/>
              <w:t>STANDARDIZATION SECTOR</w:t>
            </w:r>
          </w:p>
          <w:p w14:paraId="63635F75" w14:textId="77777777" w:rsidR="00E03557" w:rsidRPr="00E03557" w:rsidRDefault="00E03557" w:rsidP="00E03557">
            <w:pPr>
              <w:rPr>
                <w:sz w:val="20"/>
                <w:szCs w:val="20"/>
              </w:rPr>
            </w:pPr>
            <w:r w:rsidRPr="00E03557">
              <w:rPr>
                <w:sz w:val="20"/>
                <w:szCs w:val="20"/>
              </w:rPr>
              <w:t>STUDY PERIOD 2017-2020</w:t>
            </w:r>
          </w:p>
        </w:tc>
        <w:tc>
          <w:tcPr>
            <w:tcW w:w="4678" w:type="dxa"/>
            <w:gridSpan w:val="2"/>
          </w:tcPr>
          <w:p w14:paraId="7651FBE5" w14:textId="034C7096" w:rsidR="00E03557" w:rsidRPr="00247F27" w:rsidRDefault="00BC1D31" w:rsidP="002E6647">
            <w:pPr>
              <w:pStyle w:val="Docnumber"/>
            </w:pPr>
            <w:r w:rsidRPr="00247F27">
              <w:t>FG-AI4H</w:t>
            </w:r>
            <w:r w:rsidR="00E03557" w:rsidRPr="00247F27">
              <w:t>-</w:t>
            </w:r>
            <w:r w:rsidR="00007288" w:rsidRPr="00247F27">
              <w:t>G</w:t>
            </w:r>
            <w:r w:rsidRPr="00247F27">
              <w:t>-</w:t>
            </w:r>
            <w:r w:rsidR="00247F27" w:rsidRPr="00247F27">
              <w:t>024</w:t>
            </w:r>
          </w:p>
        </w:tc>
      </w:tr>
      <w:bookmarkEnd w:id="2"/>
      <w:tr w:rsidR="00E03557" w:rsidRPr="00E03557" w14:paraId="68F2E283" w14:textId="77777777" w:rsidTr="002E6647">
        <w:trPr>
          <w:cantSplit/>
          <w:jc w:val="center"/>
        </w:trPr>
        <w:tc>
          <w:tcPr>
            <w:tcW w:w="1133" w:type="dxa"/>
            <w:vMerge/>
          </w:tcPr>
          <w:p w14:paraId="2FE61822" w14:textId="77777777" w:rsidR="00E03557" w:rsidRPr="00E03557" w:rsidRDefault="00E03557" w:rsidP="00E03557">
            <w:pPr>
              <w:rPr>
                <w:smallCaps/>
                <w:sz w:val="20"/>
              </w:rPr>
            </w:pPr>
          </w:p>
        </w:tc>
        <w:tc>
          <w:tcPr>
            <w:tcW w:w="3829" w:type="dxa"/>
            <w:gridSpan w:val="2"/>
            <w:vMerge/>
          </w:tcPr>
          <w:p w14:paraId="2938A339" w14:textId="77777777" w:rsidR="00E03557" w:rsidRPr="00E03557" w:rsidRDefault="00E03557" w:rsidP="00E03557">
            <w:pPr>
              <w:rPr>
                <w:smallCaps/>
                <w:sz w:val="20"/>
              </w:rPr>
            </w:pPr>
            <w:bookmarkStart w:id="3" w:name="ddate" w:colFirst="2" w:colLast="2"/>
          </w:p>
        </w:tc>
        <w:tc>
          <w:tcPr>
            <w:tcW w:w="4678" w:type="dxa"/>
            <w:gridSpan w:val="2"/>
          </w:tcPr>
          <w:p w14:paraId="7CDA977F" w14:textId="77777777" w:rsidR="00E03557" w:rsidRPr="00E03557" w:rsidRDefault="00BA5199" w:rsidP="002E6647">
            <w:pPr>
              <w:jc w:val="right"/>
              <w:rPr>
                <w:b/>
                <w:bCs/>
                <w:sz w:val="28"/>
                <w:szCs w:val="28"/>
              </w:rPr>
            </w:pPr>
            <w:r>
              <w:rPr>
                <w:b/>
                <w:bCs/>
                <w:sz w:val="28"/>
                <w:szCs w:val="28"/>
              </w:rPr>
              <w:t xml:space="preserve">ITU-T </w:t>
            </w:r>
            <w:r w:rsidR="00BC1D31">
              <w:rPr>
                <w:b/>
                <w:bCs/>
                <w:sz w:val="28"/>
                <w:szCs w:val="28"/>
              </w:rPr>
              <w:t>Focus Group on AI for Health</w:t>
            </w:r>
          </w:p>
        </w:tc>
      </w:tr>
      <w:tr w:rsidR="00E03557" w:rsidRPr="00E03557" w14:paraId="7D8EA8AA" w14:textId="77777777" w:rsidTr="002E6647">
        <w:trPr>
          <w:cantSplit/>
          <w:jc w:val="center"/>
        </w:trPr>
        <w:tc>
          <w:tcPr>
            <w:tcW w:w="1133" w:type="dxa"/>
            <w:vMerge/>
            <w:tcBorders>
              <w:bottom w:val="single" w:sz="12" w:space="0" w:color="auto"/>
            </w:tcBorders>
          </w:tcPr>
          <w:p w14:paraId="48E8B3B3" w14:textId="77777777" w:rsidR="00E03557" w:rsidRPr="00E03557" w:rsidRDefault="00E03557" w:rsidP="00E03557">
            <w:pPr>
              <w:rPr>
                <w:b/>
                <w:bCs/>
                <w:sz w:val="26"/>
              </w:rPr>
            </w:pPr>
          </w:p>
        </w:tc>
        <w:tc>
          <w:tcPr>
            <w:tcW w:w="3829" w:type="dxa"/>
            <w:gridSpan w:val="2"/>
            <w:vMerge/>
            <w:tcBorders>
              <w:bottom w:val="single" w:sz="12" w:space="0" w:color="auto"/>
            </w:tcBorders>
          </w:tcPr>
          <w:p w14:paraId="2242BA63" w14:textId="77777777" w:rsidR="00E03557" w:rsidRPr="00E03557" w:rsidRDefault="00E03557" w:rsidP="00E03557">
            <w:pPr>
              <w:rPr>
                <w:b/>
                <w:bCs/>
                <w:sz w:val="26"/>
              </w:rPr>
            </w:pPr>
            <w:bookmarkStart w:id="4" w:name="dorlang" w:colFirst="2" w:colLast="2"/>
            <w:bookmarkEnd w:id="3"/>
          </w:p>
        </w:tc>
        <w:tc>
          <w:tcPr>
            <w:tcW w:w="4678" w:type="dxa"/>
            <w:gridSpan w:val="2"/>
            <w:tcBorders>
              <w:bottom w:val="single" w:sz="12" w:space="0" w:color="auto"/>
            </w:tcBorders>
          </w:tcPr>
          <w:p w14:paraId="74F53211" w14:textId="77777777" w:rsidR="00E03557" w:rsidRPr="00E03557" w:rsidRDefault="00E03557" w:rsidP="002E6647">
            <w:pPr>
              <w:jc w:val="right"/>
              <w:rPr>
                <w:b/>
                <w:bCs/>
                <w:sz w:val="28"/>
                <w:szCs w:val="28"/>
              </w:rPr>
            </w:pPr>
            <w:r w:rsidRPr="00E03557">
              <w:rPr>
                <w:b/>
                <w:bCs/>
                <w:sz w:val="28"/>
                <w:szCs w:val="28"/>
              </w:rPr>
              <w:t>Original: English</w:t>
            </w:r>
          </w:p>
        </w:tc>
      </w:tr>
      <w:tr w:rsidR="00BC1D31" w:rsidRPr="00E03557" w14:paraId="5324B041" w14:textId="77777777" w:rsidTr="002E6647">
        <w:trPr>
          <w:cantSplit/>
          <w:jc w:val="center"/>
        </w:trPr>
        <w:tc>
          <w:tcPr>
            <w:tcW w:w="1700" w:type="dxa"/>
            <w:gridSpan w:val="2"/>
          </w:tcPr>
          <w:p w14:paraId="64E97093" w14:textId="77777777" w:rsidR="00BC1D31" w:rsidRPr="00E03557" w:rsidRDefault="00BC1D31" w:rsidP="002E6647">
            <w:pPr>
              <w:rPr>
                <w:b/>
                <w:bCs/>
              </w:rPr>
            </w:pPr>
            <w:bookmarkStart w:id="5" w:name="dbluepink" w:colFirst="1" w:colLast="1"/>
            <w:bookmarkStart w:id="6" w:name="dmeeting" w:colFirst="2" w:colLast="2"/>
            <w:bookmarkEnd w:id="4"/>
            <w:bookmarkEnd w:id="1"/>
            <w:r>
              <w:rPr>
                <w:b/>
                <w:bCs/>
              </w:rPr>
              <w:t>WG</w:t>
            </w:r>
            <w:r w:rsidRPr="00E03557">
              <w:rPr>
                <w:b/>
                <w:bCs/>
              </w:rPr>
              <w:t>(s):</w:t>
            </w:r>
          </w:p>
        </w:tc>
        <w:tc>
          <w:tcPr>
            <w:tcW w:w="3262" w:type="dxa"/>
          </w:tcPr>
          <w:p w14:paraId="6A90AA1E" w14:textId="026CD8CC" w:rsidR="00BC1D31" w:rsidRPr="00123B21" w:rsidRDefault="00247F27" w:rsidP="002E6647">
            <w:r>
              <w:t>Plenary</w:t>
            </w:r>
          </w:p>
        </w:tc>
        <w:tc>
          <w:tcPr>
            <w:tcW w:w="4678" w:type="dxa"/>
            <w:gridSpan w:val="2"/>
          </w:tcPr>
          <w:p w14:paraId="4ADB1E42" w14:textId="67C459E4" w:rsidR="00BC1D31" w:rsidRPr="00123B21" w:rsidRDefault="00007288" w:rsidP="00007288">
            <w:pPr>
              <w:jc w:val="right"/>
            </w:pPr>
            <w:r>
              <w:t>New Delhi</w:t>
            </w:r>
            <w:r w:rsidR="00B00A54">
              <w:t xml:space="preserve">, </w:t>
            </w:r>
            <w:r w:rsidR="00E44C0E">
              <w:t>13</w:t>
            </w:r>
            <w:r>
              <w:t>-15 November</w:t>
            </w:r>
            <w:r w:rsidR="00BC1D31" w:rsidRPr="00401AE5">
              <w:t xml:space="preserve"> </w:t>
            </w:r>
            <w:r w:rsidR="00401AE5" w:rsidRPr="00401AE5">
              <w:t>2019</w:t>
            </w:r>
          </w:p>
        </w:tc>
      </w:tr>
      <w:tr w:rsidR="00E03557" w:rsidRPr="00E03557" w14:paraId="7A2222D1" w14:textId="77777777" w:rsidTr="00E03557">
        <w:trPr>
          <w:cantSplit/>
          <w:jc w:val="center"/>
        </w:trPr>
        <w:tc>
          <w:tcPr>
            <w:tcW w:w="9640" w:type="dxa"/>
            <w:gridSpan w:val="5"/>
          </w:tcPr>
          <w:p w14:paraId="418A8521" w14:textId="77777777" w:rsidR="00E03557" w:rsidRPr="00E03557" w:rsidRDefault="00BC1D31" w:rsidP="00E03557">
            <w:pPr>
              <w:jc w:val="center"/>
              <w:rPr>
                <w:b/>
                <w:bCs/>
              </w:rPr>
            </w:pPr>
            <w:bookmarkStart w:id="7" w:name="dtitle" w:colFirst="0" w:colLast="0"/>
            <w:bookmarkEnd w:id="5"/>
            <w:bookmarkEnd w:id="6"/>
            <w:r w:rsidRPr="00123B21">
              <w:rPr>
                <w:b/>
                <w:bCs/>
              </w:rPr>
              <w:t>DOCUMENT</w:t>
            </w:r>
          </w:p>
        </w:tc>
      </w:tr>
      <w:tr w:rsidR="00BC1D31" w:rsidRPr="00E03557" w14:paraId="19F83BB5" w14:textId="77777777" w:rsidTr="002E6647">
        <w:trPr>
          <w:cantSplit/>
          <w:jc w:val="center"/>
        </w:trPr>
        <w:tc>
          <w:tcPr>
            <w:tcW w:w="1700" w:type="dxa"/>
            <w:gridSpan w:val="2"/>
          </w:tcPr>
          <w:p w14:paraId="0A9EB858" w14:textId="77777777" w:rsidR="00BC1D31" w:rsidRPr="00E03557" w:rsidRDefault="00BC1D31" w:rsidP="002E6647">
            <w:pPr>
              <w:rPr>
                <w:b/>
                <w:bCs/>
              </w:rPr>
            </w:pPr>
            <w:bookmarkStart w:id="8" w:name="dsource" w:colFirst="1" w:colLast="1"/>
            <w:bookmarkEnd w:id="7"/>
            <w:r w:rsidRPr="00E03557">
              <w:rPr>
                <w:b/>
                <w:bCs/>
              </w:rPr>
              <w:t>Source:</w:t>
            </w:r>
          </w:p>
        </w:tc>
        <w:tc>
          <w:tcPr>
            <w:tcW w:w="7940" w:type="dxa"/>
            <w:gridSpan w:val="3"/>
          </w:tcPr>
          <w:p w14:paraId="0612CABC" w14:textId="05CA593A" w:rsidR="00BC1D31" w:rsidRPr="00123B21" w:rsidRDefault="00247F27" w:rsidP="002E6647">
            <w:r w:rsidRPr="00247F27">
              <w:t>AIME (</w:t>
            </w:r>
            <w:r w:rsidR="00945581">
              <w:t>Malaysia</w:t>
            </w:r>
            <w:r w:rsidRPr="00247F27">
              <w:t>)</w:t>
            </w:r>
          </w:p>
        </w:tc>
      </w:tr>
      <w:tr w:rsidR="00BC1D31" w:rsidRPr="00E03557" w14:paraId="3E75D40B" w14:textId="77777777" w:rsidTr="002E6647">
        <w:trPr>
          <w:cantSplit/>
          <w:jc w:val="center"/>
        </w:trPr>
        <w:tc>
          <w:tcPr>
            <w:tcW w:w="1700" w:type="dxa"/>
            <w:gridSpan w:val="2"/>
          </w:tcPr>
          <w:p w14:paraId="63174513" w14:textId="77777777" w:rsidR="00BC1D31" w:rsidRPr="00E03557" w:rsidRDefault="00BC1D31" w:rsidP="002E6647">
            <w:bookmarkStart w:id="9" w:name="dtitle1" w:colFirst="1" w:colLast="1"/>
            <w:bookmarkEnd w:id="8"/>
            <w:r w:rsidRPr="00E03557">
              <w:rPr>
                <w:b/>
                <w:bCs/>
              </w:rPr>
              <w:t>Title:</w:t>
            </w:r>
          </w:p>
        </w:tc>
        <w:tc>
          <w:tcPr>
            <w:tcW w:w="7940" w:type="dxa"/>
            <w:gridSpan w:val="3"/>
          </w:tcPr>
          <w:p w14:paraId="0EC1DE32" w14:textId="13EF4AFA" w:rsidR="00BC1D31" w:rsidRPr="00123B21" w:rsidRDefault="00247F27" w:rsidP="002E6647">
            <w:r>
              <w:t xml:space="preserve">New Topic Group: </w:t>
            </w:r>
            <w:r w:rsidRPr="00247F27">
              <w:t>Utilizing AI as a Dengue dynamic surveillance and forecasting tool</w:t>
            </w:r>
          </w:p>
        </w:tc>
      </w:tr>
      <w:tr w:rsidR="00E03557" w:rsidRPr="00E03557" w14:paraId="6CCF8811" w14:textId="77777777" w:rsidTr="002E6647">
        <w:trPr>
          <w:cantSplit/>
          <w:jc w:val="center"/>
        </w:trPr>
        <w:tc>
          <w:tcPr>
            <w:tcW w:w="1700" w:type="dxa"/>
            <w:gridSpan w:val="2"/>
            <w:tcBorders>
              <w:bottom w:val="single" w:sz="6" w:space="0" w:color="auto"/>
            </w:tcBorders>
          </w:tcPr>
          <w:p w14:paraId="49548675" w14:textId="77777777" w:rsidR="00E03557" w:rsidRPr="00E03557" w:rsidRDefault="00E03557" w:rsidP="002E6647">
            <w:pPr>
              <w:rPr>
                <w:b/>
                <w:bCs/>
              </w:rPr>
            </w:pPr>
            <w:bookmarkStart w:id="10" w:name="dpurpose" w:colFirst="1" w:colLast="1"/>
            <w:bookmarkEnd w:id="9"/>
            <w:r w:rsidRPr="00E03557">
              <w:rPr>
                <w:b/>
                <w:bCs/>
              </w:rPr>
              <w:t>Purpose:</w:t>
            </w:r>
          </w:p>
        </w:tc>
        <w:tc>
          <w:tcPr>
            <w:tcW w:w="7940" w:type="dxa"/>
            <w:gridSpan w:val="3"/>
            <w:tcBorders>
              <w:bottom w:val="single" w:sz="6" w:space="0" w:color="auto"/>
            </w:tcBorders>
          </w:tcPr>
          <w:p w14:paraId="4AB715E3" w14:textId="4EB906F1" w:rsidR="00E03557" w:rsidRPr="00BC1D31" w:rsidRDefault="00247F27" w:rsidP="002E6647">
            <w:pPr>
              <w:rPr>
                <w:highlight w:val="yellow"/>
              </w:rPr>
            </w:pPr>
            <w:r w:rsidRPr="00247F27">
              <w:rPr>
                <w:lang w:val="en-US"/>
              </w:rPr>
              <w:t>Discussion</w:t>
            </w:r>
          </w:p>
        </w:tc>
      </w:tr>
      <w:bookmarkEnd w:id="0"/>
      <w:bookmarkEnd w:id="10"/>
      <w:tr w:rsidR="00247F27" w:rsidRPr="00E03557" w14:paraId="487F5750" w14:textId="77777777" w:rsidTr="002E6647">
        <w:trPr>
          <w:cantSplit/>
          <w:jc w:val="center"/>
        </w:trPr>
        <w:tc>
          <w:tcPr>
            <w:tcW w:w="1700" w:type="dxa"/>
            <w:gridSpan w:val="2"/>
            <w:tcBorders>
              <w:top w:val="single" w:sz="6" w:space="0" w:color="auto"/>
              <w:bottom w:val="single" w:sz="6" w:space="0" w:color="auto"/>
            </w:tcBorders>
          </w:tcPr>
          <w:p w14:paraId="70A3F5E0" w14:textId="77777777" w:rsidR="00247F27" w:rsidRPr="00E03557" w:rsidRDefault="00247F27" w:rsidP="00247F27">
            <w:pPr>
              <w:rPr>
                <w:b/>
                <w:bCs/>
              </w:rPr>
            </w:pPr>
            <w:r w:rsidRPr="00E03557">
              <w:rPr>
                <w:b/>
                <w:bCs/>
              </w:rPr>
              <w:t>Contact:</w:t>
            </w:r>
          </w:p>
        </w:tc>
        <w:tc>
          <w:tcPr>
            <w:tcW w:w="4353" w:type="dxa"/>
            <w:gridSpan w:val="2"/>
            <w:tcBorders>
              <w:top w:val="single" w:sz="6" w:space="0" w:color="auto"/>
              <w:bottom w:val="single" w:sz="6" w:space="0" w:color="auto"/>
            </w:tcBorders>
          </w:tcPr>
          <w:p w14:paraId="5D1C7C66" w14:textId="66B5E2D4" w:rsidR="00247F27" w:rsidRPr="00BC1D31" w:rsidRDefault="00247F27" w:rsidP="00247F27">
            <w:pPr>
              <w:rPr>
                <w:highlight w:val="yellow"/>
              </w:rPr>
            </w:pPr>
            <w:r w:rsidRPr="00D3302C">
              <w:t>Helmi Zakariah (MD, MPH)</w:t>
            </w:r>
            <w:r w:rsidRPr="00D3302C">
              <w:br/>
            </w:r>
            <w:r w:rsidR="00945581" w:rsidRPr="00247F27">
              <w:t>Artificial Intelligence for Medical Epidemiology</w:t>
            </w:r>
            <w:r w:rsidR="00945581" w:rsidRPr="00D3302C">
              <w:t xml:space="preserve"> </w:t>
            </w:r>
            <w:r w:rsidR="00945581">
              <w:t>(</w:t>
            </w:r>
            <w:r w:rsidRPr="00D3302C">
              <w:t>AIME</w:t>
            </w:r>
            <w:r w:rsidR="00945581">
              <w:t>)</w:t>
            </w:r>
            <w:r w:rsidRPr="00D3302C">
              <w:br/>
              <w:t>Malaysia</w:t>
            </w:r>
          </w:p>
        </w:tc>
        <w:tc>
          <w:tcPr>
            <w:tcW w:w="3587" w:type="dxa"/>
            <w:tcBorders>
              <w:top w:val="single" w:sz="6" w:space="0" w:color="auto"/>
              <w:bottom w:val="single" w:sz="6" w:space="0" w:color="auto"/>
            </w:tcBorders>
          </w:tcPr>
          <w:p w14:paraId="28DD2FCB" w14:textId="6ED35311" w:rsidR="00247F27" w:rsidRPr="00BC1D31" w:rsidRDefault="00247F27" w:rsidP="00247F27">
            <w:pPr>
              <w:rPr>
                <w:highlight w:val="yellow"/>
              </w:rPr>
            </w:pPr>
            <w:r w:rsidRPr="00D3302C">
              <w:t xml:space="preserve">Tel: </w:t>
            </w:r>
            <w:r w:rsidRPr="00D3302C">
              <w:tab/>
              <w:t>+60122186342</w:t>
            </w:r>
            <w:r w:rsidRPr="00D3302C">
              <w:br/>
              <w:t xml:space="preserve">Fax: </w:t>
            </w:r>
            <w:r w:rsidRPr="00D3302C">
              <w:tab/>
              <w:t>N/A</w:t>
            </w:r>
            <w:r w:rsidRPr="00D3302C">
              <w:br/>
              <w:t xml:space="preserve">Email: </w:t>
            </w:r>
            <w:r w:rsidRPr="00D3302C">
              <w:tab/>
            </w:r>
            <w:hyperlink r:id="rId11" w:history="1">
              <w:r w:rsidR="00945581" w:rsidRPr="006F19AF">
                <w:rPr>
                  <w:rStyle w:val="Hyperlink"/>
                </w:rPr>
                <w:t>drhelmi@aime.life</w:t>
              </w:r>
            </w:hyperlink>
            <w:r w:rsidR="00945581">
              <w:t xml:space="preserve"> </w:t>
            </w:r>
          </w:p>
        </w:tc>
      </w:tr>
    </w:tbl>
    <w:p w14:paraId="7D7B8E54" w14:textId="77777777" w:rsidR="00E03557" w:rsidRPr="00852AAD" w:rsidRDefault="00E03557" w:rsidP="00E0355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E03557" w:rsidRPr="00E03557" w14:paraId="577E7F70" w14:textId="77777777" w:rsidTr="002E6647">
        <w:trPr>
          <w:cantSplit/>
          <w:jc w:val="center"/>
        </w:trPr>
        <w:tc>
          <w:tcPr>
            <w:tcW w:w="1701" w:type="dxa"/>
          </w:tcPr>
          <w:p w14:paraId="0810362A" w14:textId="77777777" w:rsidR="00E03557" w:rsidRPr="00E03557" w:rsidRDefault="00E03557" w:rsidP="002E6647">
            <w:pPr>
              <w:rPr>
                <w:b/>
                <w:bCs/>
              </w:rPr>
            </w:pPr>
            <w:r w:rsidRPr="00E03557">
              <w:rPr>
                <w:b/>
                <w:bCs/>
              </w:rPr>
              <w:t>Abstract:</w:t>
            </w:r>
          </w:p>
        </w:tc>
        <w:tc>
          <w:tcPr>
            <w:tcW w:w="7939" w:type="dxa"/>
          </w:tcPr>
          <w:p w14:paraId="301D4680" w14:textId="77777777" w:rsidR="00F94442" w:rsidRDefault="004D523C" w:rsidP="004D523C">
            <w:r>
              <w:t>A major challenge in outbreak surveillance is that an outbreak has often occurred before it is recognized. AIME take up this challenge by utilizing AI and ML to create a dynamic surveillance and forecasting system with capabilities to geo-locate and determine future arboviral disease outbreaks.</w:t>
            </w:r>
          </w:p>
          <w:p w14:paraId="08FCC037" w14:textId="319B5BCB" w:rsidR="004D523C" w:rsidRDefault="004D523C" w:rsidP="004D523C">
            <w:r>
              <w:t>We utilize Bayesian Network to report and forecast future dengue outbreaks in real-time. Both mathematical validation and field validation pointed out to accuracy rate &gt; 80% across settings within 400m radius from epicentre – a commonly used designation in Vector Control operation.</w:t>
            </w:r>
          </w:p>
          <w:p w14:paraId="6366ACE2" w14:textId="7E62A5CD" w:rsidR="004D523C" w:rsidRDefault="004D523C" w:rsidP="004D523C">
            <w:r>
              <w:t>Training dataset consisted of 2 broad categories: Health data (obtained from National Health Authority) and non-health data which AIME subscribed from multiple public / paywall-enabled database.</w:t>
            </w:r>
          </w:p>
          <w:p w14:paraId="75034F10" w14:textId="77777777" w:rsidR="004D523C" w:rsidRDefault="004D523C" w:rsidP="004D523C">
            <w:r>
              <w:t>The system emphasized epidemiological scientific method, data integration, user-friendliness, and the use of – often ignored - environmental and socioeconomic parameters to enrich its predictive algorithm.</w:t>
            </w:r>
          </w:p>
          <w:p w14:paraId="70FA904B" w14:textId="1AFD0769" w:rsidR="00E03557" w:rsidRPr="00BC1D31" w:rsidRDefault="004D523C" w:rsidP="004D523C">
            <w:pPr>
              <w:rPr>
                <w:highlight w:val="yellow"/>
              </w:rPr>
            </w:pPr>
            <w:r>
              <w:t>Deployment of AIME system is anticipated to improve current dengue surveillance and vector control activities on the ground. We propose to examine the feasibility of our method and REDINT AI engine to expand the forecasting of other disease outbreak.</w:t>
            </w:r>
          </w:p>
        </w:tc>
      </w:tr>
    </w:tbl>
    <w:p w14:paraId="2AEBBEA2" w14:textId="61E2A727" w:rsidR="00247F27" w:rsidRDefault="00247F27" w:rsidP="00E03557"/>
    <w:p w14:paraId="50C439DD" w14:textId="32722138" w:rsidR="00247F27" w:rsidRDefault="00247F27" w:rsidP="00247F27">
      <w:pPr>
        <w:spacing w:before="0"/>
      </w:pPr>
      <w:r>
        <w:br w:type="page"/>
      </w:r>
    </w:p>
    <w:p w14:paraId="4B7ACFFA" w14:textId="3A1D04EC" w:rsidR="00247F27" w:rsidRPr="00247F27" w:rsidRDefault="00247F27" w:rsidP="00945581">
      <w:pPr>
        <w:rPr>
          <w:b/>
        </w:rPr>
      </w:pPr>
      <w:r>
        <w:rPr>
          <w:b/>
        </w:rPr>
        <w:lastRenderedPageBreak/>
        <w:t>1</w:t>
      </w:r>
      <w:r>
        <w:rPr>
          <w:b/>
        </w:rPr>
        <w:tab/>
        <w:t>Overview</w:t>
      </w:r>
    </w:p>
    <w:p w14:paraId="02E919B8" w14:textId="17E13183" w:rsidR="00247F27" w:rsidRDefault="004D523C" w:rsidP="00945581">
      <w:pPr>
        <w:pStyle w:val="ListParagraph"/>
        <w:ind w:left="0"/>
      </w:pPr>
      <w:r w:rsidRPr="004D523C">
        <w:t>The application of AI and Machine Learning for dengue surveillance and forecasting tool in Vector Control activity.</w:t>
      </w:r>
    </w:p>
    <w:p w14:paraId="475C0AF2" w14:textId="6A2DB410" w:rsidR="00247F27" w:rsidRPr="00247F27" w:rsidRDefault="00247F27" w:rsidP="00945581">
      <w:pPr>
        <w:rPr>
          <w:b/>
        </w:rPr>
      </w:pPr>
      <w:r>
        <w:rPr>
          <w:b/>
        </w:rPr>
        <w:t>2</w:t>
      </w:r>
      <w:r>
        <w:rPr>
          <w:b/>
        </w:rPr>
        <w:tab/>
        <w:t>Relevance</w:t>
      </w:r>
    </w:p>
    <w:p w14:paraId="4687AE12" w14:textId="52F6620E" w:rsidR="00247F27" w:rsidRDefault="004D523C" w:rsidP="00945581">
      <w:pPr>
        <w:pStyle w:val="ListParagraph"/>
        <w:ind w:left="0"/>
      </w:pPr>
      <w:r w:rsidRPr="004D523C">
        <w:t>In the background of rapid urbanization, climate change, and viral mutation – dengue outbreaks have become more sustained and widespread. Death numbers are increasing, taking tolls especially among the working-age population, with 40% of world population is at risk. Likewise, cost to control dengue has ballooned up as high as USD 1 billion/year in some country. Dengue has outpaced our conservative vector management.</w:t>
      </w:r>
    </w:p>
    <w:p w14:paraId="21A801B1" w14:textId="3949EEFD" w:rsidR="00247F27" w:rsidRPr="00247F27" w:rsidRDefault="00247F27" w:rsidP="00945581">
      <w:pPr>
        <w:rPr>
          <w:b/>
        </w:rPr>
      </w:pPr>
      <w:r>
        <w:rPr>
          <w:b/>
        </w:rPr>
        <w:t>3</w:t>
      </w:r>
      <w:r>
        <w:rPr>
          <w:b/>
        </w:rPr>
        <w:tab/>
        <w:t>Impact</w:t>
      </w:r>
    </w:p>
    <w:p w14:paraId="60096648" w14:textId="7FAD2733" w:rsidR="00247F27" w:rsidRDefault="004D523C" w:rsidP="00945581">
      <w:pPr>
        <w:pStyle w:val="ListParagraph"/>
        <w:ind w:left="0"/>
      </w:pPr>
      <w:r w:rsidRPr="004D523C">
        <w:t>AIME is a system that aims to automate, optimize, and thus simplify the process of vector-borne disease data collection, reporting, and insight generation. In effect, it will optimize data-driven decision making for strategic resource allocation at all level of public health service, which increase resource efficiency and drive cost down, even in the remote area where expertise for epidemiologic data interpretation can be short</w:t>
      </w:r>
      <w:r>
        <w:t>.</w:t>
      </w:r>
    </w:p>
    <w:p w14:paraId="5F4D1A7A" w14:textId="34E36592" w:rsidR="00247F27" w:rsidRPr="00247F27" w:rsidRDefault="00247F27" w:rsidP="00945581">
      <w:pPr>
        <w:rPr>
          <w:b/>
        </w:rPr>
      </w:pPr>
      <w:r>
        <w:rPr>
          <w:b/>
        </w:rPr>
        <w:t>4</w:t>
      </w:r>
      <w:r>
        <w:rPr>
          <w:b/>
        </w:rPr>
        <w:tab/>
        <w:t>Existing Work</w:t>
      </w:r>
    </w:p>
    <w:p w14:paraId="6DCA534E" w14:textId="3B4513F0" w:rsidR="00247F27" w:rsidRDefault="004D523C" w:rsidP="00945581">
      <w:pPr>
        <w:pStyle w:val="ListParagraph"/>
        <w:ind w:left="0"/>
      </w:pPr>
      <w:r w:rsidRPr="004D523C">
        <w:t>To best of our knowledge it’s the first work in its area.</w:t>
      </w:r>
    </w:p>
    <w:p w14:paraId="4768F623" w14:textId="4EAFC034" w:rsidR="00247F27" w:rsidRPr="00247F27" w:rsidRDefault="00247F27" w:rsidP="00945581">
      <w:pPr>
        <w:rPr>
          <w:b/>
        </w:rPr>
      </w:pPr>
      <w:r>
        <w:rPr>
          <w:b/>
        </w:rPr>
        <w:t>5</w:t>
      </w:r>
      <w:r>
        <w:rPr>
          <w:b/>
        </w:rPr>
        <w:tab/>
        <w:t>Feasibility</w:t>
      </w:r>
    </w:p>
    <w:p w14:paraId="79EAEBD8" w14:textId="7DC3E5EA" w:rsidR="00247F27" w:rsidRDefault="004D523C" w:rsidP="00945581">
      <w:pPr>
        <w:pStyle w:val="ListParagraph"/>
        <w:ind w:left="0"/>
      </w:pPr>
      <w:r w:rsidRPr="004D523C">
        <w:t>The system has been deployed in multiple settings and is feasible contingent to the data collection practice of dengue in the aforementioned setting.</w:t>
      </w:r>
    </w:p>
    <w:p w14:paraId="4466A7F1" w14:textId="6B097ECF" w:rsidR="00247F27" w:rsidRPr="00247F27" w:rsidRDefault="00247F27" w:rsidP="00945581">
      <w:pPr>
        <w:rPr>
          <w:b/>
        </w:rPr>
      </w:pPr>
      <w:r>
        <w:rPr>
          <w:b/>
        </w:rPr>
        <w:t>6</w:t>
      </w:r>
      <w:r>
        <w:rPr>
          <w:b/>
        </w:rPr>
        <w:tab/>
      </w:r>
      <w:r w:rsidRPr="00247F27">
        <w:rPr>
          <w:b/>
        </w:rPr>
        <w:t>Data Availability</w:t>
      </w:r>
    </w:p>
    <w:p w14:paraId="581A607F" w14:textId="576F3338" w:rsidR="00247F27" w:rsidRDefault="004D523C" w:rsidP="00945581">
      <w:pPr>
        <w:pStyle w:val="ListParagraph"/>
        <w:ind w:left="0"/>
      </w:pPr>
      <w:r w:rsidRPr="004D523C">
        <w:t>Training dataset consisted of 2 broad categories</w:t>
      </w:r>
      <w:r w:rsidR="00F94442">
        <w:t>:</w:t>
      </w:r>
      <w:r w:rsidRPr="004D523C">
        <w:t xml:space="preserve"> Dengue case data (obtained from National Health Authority) and non-health data which AIME subscribed from multiple public / paywall-enabled database. Annual dengue incidence in Malaysia is about 84000 / year. </w:t>
      </w:r>
      <w:r w:rsidR="00F94442">
        <w:t>Two</w:t>
      </w:r>
      <w:r w:rsidRPr="004D523C">
        <w:t xml:space="preserve"> years</w:t>
      </w:r>
      <w:r w:rsidR="00F94442">
        <w:t>-</w:t>
      </w:r>
      <w:r w:rsidRPr="004D523C">
        <w:t>worth of dengue dataset is used for development. While AIME has no objection to share these data, its contingent to the permission of the Health Authority and our subscription contract with the paywall-enabled database (for e.g. DarkSky)</w:t>
      </w:r>
      <w:r>
        <w:t>.</w:t>
      </w:r>
    </w:p>
    <w:p w14:paraId="06F4DF0D" w14:textId="4613AA74" w:rsidR="00247F27" w:rsidRPr="00247F27" w:rsidRDefault="00247F27" w:rsidP="00945581">
      <w:pPr>
        <w:rPr>
          <w:b/>
        </w:rPr>
      </w:pPr>
      <w:r>
        <w:rPr>
          <w:b/>
        </w:rPr>
        <w:t>7</w:t>
      </w:r>
      <w:r>
        <w:rPr>
          <w:b/>
        </w:rPr>
        <w:tab/>
      </w:r>
      <w:r w:rsidRPr="00247F27">
        <w:rPr>
          <w:b/>
        </w:rPr>
        <w:t>Data quality</w:t>
      </w:r>
    </w:p>
    <w:p w14:paraId="3D74E9BE" w14:textId="6EEFAEC1" w:rsidR="00247F27" w:rsidRDefault="004D523C" w:rsidP="00945581">
      <w:pPr>
        <w:pStyle w:val="ListParagraph"/>
        <w:ind w:left="0"/>
      </w:pPr>
      <w:r w:rsidRPr="004D523C">
        <w:t>The quality of said data is high given the fact that it is (1) sourced from legitimate authority, and (2) commercially available database is sourced from institution such as NASA, NOAA, and UN World Meteorological Organization.</w:t>
      </w:r>
    </w:p>
    <w:p w14:paraId="4937E43B" w14:textId="58C68423" w:rsidR="00247F27" w:rsidRPr="00247F27" w:rsidRDefault="00247F27" w:rsidP="00945581">
      <w:pPr>
        <w:rPr>
          <w:b/>
        </w:rPr>
      </w:pPr>
      <w:r>
        <w:rPr>
          <w:b/>
        </w:rPr>
        <w:t>8</w:t>
      </w:r>
      <w:r>
        <w:rPr>
          <w:b/>
        </w:rPr>
        <w:tab/>
      </w:r>
      <w:r w:rsidRPr="00247F27">
        <w:rPr>
          <w:b/>
        </w:rPr>
        <w:t>Annotation / label quality</w:t>
      </w:r>
    </w:p>
    <w:p w14:paraId="22AFBD1E" w14:textId="1E72A2D1" w:rsidR="00770DAE" w:rsidRDefault="004D523C" w:rsidP="00945581">
      <w:pPr>
        <w:pStyle w:val="ListParagraph"/>
        <w:ind w:left="0"/>
      </w:pPr>
      <w:r w:rsidRPr="004D523C">
        <w:t>All category 1 data is validate</w:t>
      </w:r>
      <w:r w:rsidR="00F94442">
        <w:t>d</w:t>
      </w:r>
      <w:r w:rsidRPr="004D523C">
        <w:t xml:space="preserve"> by </w:t>
      </w:r>
      <w:r w:rsidR="00F94442">
        <w:t xml:space="preserve">a </w:t>
      </w:r>
      <w:r w:rsidR="00F94442" w:rsidRPr="004D523C">
        <w:t xml:space="preserve">public health </w:t>
      </w:r>
      <w:r w:rsidRPr="004D523C">
        <w:t>authority as a “Dengue-confirmed case”, while suspicious case is excluded.</w:t>
      </w:r>
    </w:p>
    <w:p w14:paraId="44F6A5CB" w14:textId="611FEEA8" w:rsidR="00247F27" w:rsidRPr="00247F27" w:rsidRDefault="00247F27" w:rsidP="00945581">
      <w:pPr>
        <w:rPr>
          <w:b/>
        </w:rPr>
      </w:pPr>
      <w:r>
        <w:rPr>
          <w:b/>
        </w:rPr>
        <w:t>9</w:t>
      </w:r>
      <w:r>
        <w:rPr>
          <w:b/>
        </w:rPr>
        <w:tab/>
      </w:r>
      <w:r w:rsidRPr="00247F27">
        <w:rPr>
          <w:b/>
        </w:rPr>
        <w:t>Data provenance</w:t>
      </w:r>
    </w:p>
    <w:p w14:paraId="3EE7CA46" w14:textId="7FCF9285" w:rsidR="00247F27" w:rsidRDefault="004D523C" w:rsidP="00945581">
      <w:pPr>
        <w:pStyle w:val="ListParagraph"/>
        <w:ind w:left="0"/>
      </w:pPr>
      <w:r w:rsidRPr="004D523C">
        <w:t>Data Exchange Agreement between AIME and National Health Authority, NDA, and other contractual obligations including Open Data License is in place during development and deployment.</w:t>
      </w:r>
    </w:p>
    <w:p w14:paraId="5D47AE2E" w14:textId="1A6A5339" w:rsidR="00247F27" w:rsidRPr="00247F27" w:rsidRDefault="00247F27" w:rsidP="00945581">
      <w:pPr>
        <w:rPr>
          <w:b/>
        </w:rPr>
      </w:pPr>
      <w:r>
        <w:rPr>
          <w:b/>
        </w:rPr>
        <w:t>10</w:t>
      </w:r>
      <w:r>
        <w:rPr>
          <w:b/>
        </w:rPr>
        <w:tab/>
      </w:r>
      <w:r w:rsidRPr="00247F27">
        <w:rPr>
          <w:b/>
        </w:rPr>
        <w:t>Benchmarking</w:t>
      </w:r>
    </w:p>
    <w:p w14:paraId="4AD33692" w14:textId="77777777" w:rsidR="004D523C" w:rsidRDefault="004D523C" w:rsidP="00945581">
      <w:pPr>
        <w:pStyle w:val="ListParagraph"/>
        <w:ind w:left="0"/>
      </w:pPr>
      <w:r>
        <w:t>Validation through mathematical modelling of the Bayesian Network predictive accuracy.</w:t>
      </w:r>
    </w:p>
    <w:p w14:paraId="23E15030" w14:textId="77777777" w:rsidR="004D523C" w:rsidRDefault="004D523C" w:rsidP="00945581">
      <w:pPr>
        <w:pStyle w:val="ListParagraph"/>
        <w:ind w:left="0"/>
      </w:pPr>
    </w:p>
    <w:p w14:paraId="15CE106A" w14:textId="77777777" w:rsidR="004D523C" w:rsidRDefault="004D523C" w:rsidP="00945581">
      <w:pPr>
        <w:pStyle w:val="ListParagraph"/>
        <w:ind w:left="0"/>
      </w:pPr>
      <w:r>
        <w:t>The project utilized five different AI algorithms, namely Naive Bayes, Support Vector Machine, Random Forest, XGBoost, and Deep Learning. Among these models, Naive Bayes is chosen as the Benchmark AI model. This is because for Naive Bayes, all variables/features are considered independent. That is, no relationship exist between the variables. In short, we only deploy models that exhibit predictive accuracies higher than Naive Bayes.</w:t>
      </w:r>
    </w:p>
    <w:p w14:paraId="1D587738" w14:textId="77777777" w:rsidR="004D523C" w:rsidRDefault="004D523C" w:rsidP="00945581">
      <w:pPr>
        <w:pStyle w:val="ListParagraph"/>
        <w:ind w:left="0"/>
      </w:pPr>
    </w:p>
    <w:p w14:paraId="65E26879" w14:textId="77777777" w:rsidR="004D523C" w:rsidRDefault="004D523C" w:rsidP="00945581">
      <w:pPr>
        <w:pStyle w:val="ListParagraph"/>
        <w:ind w:left="0"/>
      </w:pPr>
      <w:r>
        <w:t>All the AI models will be evaluated via confusion metrics to check its F1-Score, Precision, and Recall.</w:t>
      </w:r>
    </w:p>
    <w:p w14:paraId="39CECE96" w14:textId="77777777" w:rsidR="004D523C" w:rsidRDefault="004D523C" w:rsidP="00945581">
      <w:pPr>
        <w:pStyle w:val="ListParagraph"/>
        <w:ind w:left="0"/>
      </w:pPr>
    </w:p>
    <w:p w14:paraId="59B2BD3B" w14:textId="4DD82828" w:rsidR="00247F27" w:rsidRDefault="004D523C" w:rsidP="00945581">
      <w:pPr>
        <w:pStyle w:val="ListParagraph"/>
        <w:ind w:left="0"/>
      </w:pPr>
      <w:r>
        <w:t>The significance between the models will be performed using t-test. The performances of the models can be visualised using ROC and PRC charts.</w:t>
      </w:r>
    </w:p>
    <w:p w14:paraId="391263F0" w14:textId="69FA899D" w:rsidR="00247F27" w:rsidRPr="00247F27" w:rsidRDefault="00247F27" w:rsidP="00945581">
      <w:pPr>
        <w:rPr>
          <w:b/>
        </w:rPr>
      </w:pPr>
      <w:r>
        <w:rPr>
          <w:b/>
        </w:rPr>
        <w:t>11</w:t>
      </w:r>
      <w:r>
        <w:rPr>
          <w:b/>
        </w:rPr>
        <w:tab/>
      </w:r>
      <w:r w:rsidRPr="00247F27">
        <w:rPr>
          <w:b/>
        </w:rPr>
        <w:t>Organizer</w:t>
      </w:r>
    </w:p>
    <w:p w14:paraId="1190D06C" w14:textId="1E20B5E3" w:rsidR="00247F27" w:rsidRPr="00AB258E" w:rsidRDefault="00247F27" w:rsidP="00945581">
      <w:pPr>
        <w:pStyle w:val="ListParagraph"/>
        <w:ind w:left="0"/>
      </w:pPr>
      <w:r>
        <w:t>Dengue is a major concern in middle income countries, often left neglected due to business viability reason by industry and to some extent – philanthropic movement as it falls into public apathy. Current available resource</w:t>
      </w:r>
      <w:r w:rsidR="00945581">
        <w:t>s</w:t>
      </w:r>
      <w:r>
        <w:t xml:space="preserve"> are stretched and investment in new tools are admittedly limited. While we are cognizant that our method is not a panacea, but the cost of inaction is unprecedented.</w:t>
      </w:r>
    </w:p>
    <w:p w14:paraId="13300F29" w14:textId="77777777" w:rsidR="00247F27" w:rsidRDefault="00247F27" w:rsidP="00BC1D31"/>
    <w:p w14:paraId="1E8850EE" w14:textId="77777777" w:rsidR="003429F2" w:rsidRDefault="00BC1D31" w:rsidP="00404076">
      <w:pPr>
        <w:spacing w:after="20"/>
        <w:jc w:val="center"/>
      </w:pPr>
      <w:r>
        <w:t>____________________________</w:t>
      </w:r>
    </w:p>
    <w:p w14:paraId="6E9573DA" w14:textId="77777777" w:rsidR="00BC1D31" w:rsidRPr="00AB258E" w:rsidRDefault="00BC1D31" w:rsidP="00BC1D31">
      <w:bookmarkStart w:id="11" w:name="_GoBack"/>
      <w:bookmarkEnd w:id="11"/>
    </w:p>
    <w:sectPr w:rsidR="00BC1D31" w:rsidRPr="00AB258E" w:rsidSect="007B7733">
      <w:headerReference w:type="default" r:id="rId12"/>
      <w:pgSz w:w="11907" w:h="16840" w:code="9"/>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B8A94" w14:textId="77777777" w:rsidR="00937DE7" w:rsidRDefault="00937DE7" w:rsidP="007B7733">
      <w:pPr>
        <w:spacing w:before="0"/>
      </w:pPr>
      <w:r>
        <w:separator/>
      </w:r>
    </w:p>
  </w:endnote>
  <w:endnote w:type="continuationSeparator" w:id="0">
    <w:p w14:paraId="5B998E77" w14:textId="77777777" w:rsidR="00937DE7" w:rsidRDefault="00937DE7"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0DC6E" w14:textId="77777777" w:rsidR="00937DE7" w:rsidRDefault="00937DE7" w:rsidP="007B7733">
      <w:pPr>
        <w:spacing w:before="0"/>
      </w:pPr>
      <w:r>
        <w:separator/>
      </w:r>
    </w:p>
  </w:footnote>
  <w:footnote w:type="continuationSeparator" w:id="0">
    <w:p w14:paraId="404D6870" w14:textId="77777777" w:rsidR="00937DE7" w:rsidRDefault="00937DE7"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F599" w14:textId="049024F4" w:rsidR="007B7733" w:rsidRDefault="007B7733" w:rsidP="005E2231">
    <w:pPr>
      <w:pStyle w:val="Header"/>
      <w:rPr>
        <w:lang w:val="pt-BR"/>
      </w:rPr>
    </w:pPr>
    <w:r>
      <w:t xml:space="preserve">- </w:t>
    </w:r>
    <w:r>
      <w:fldChar w:fldCharType="begin"/>
    </w:r>
    <w:r>
      <w:instrText xml:space="preserve"> PAGE  \* MERGEFORMAT </w:instrText>
    </w:r>
    <w:r>
      <w:fldChar w:fldCharType="separate"/>
    </w:r>
    <w:r w:rsidR="004D523C">
      <w:rPr>
        <w:noProof/>
      </w:rPr>
      <w:t>2</w:t>
    </w:r>
    <w:r>
      <w:rPr>
        <w:noProof/>
      </w:rPr>
      <w:fldChar w:fldCharType="end"/>
    </w:r>
    <w:r>
      <w:rPr>
        <w:lang w:val="pt-BR"/>
      </w:rPr>
      <w:t xml:space="preserve"> -</w:t>
    </w:r>
  </w:p>
  <w:p w14:paraId="07A7B8FD" w14:textId="6E67EC9A"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F94442">
      <w:rPr>
        <w:noProof/>
      </w:rPr>
      <w:t>FG-AI4H-G-024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500E73"/>
    <w:multiLevelType w:val="hybridMultilevel"/>
    <w:tmpl w:val="5DB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5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2930"/>
    <w:rsid w:val="00096D82"/>
    <w:rsid w:val="00097D70"/>
    <w:rsid w:val="000A1971"/>
    <w:rsid w:val="000A31CB"/>
    <w:rsid w:val="000B286A"/>
    <w:rsid w:val="000B594B"/>
    <w:rsid w:val="000B748C"/>
    <w:rsid w:val="000C1868"/>
    <w:rsid w:val="000C4DA2"/>
    <w:rsid w:val="000C5FD9"/>
    <w:rsid w:val="000D7A19"/>
    <w:rsid w:val="000E4E82"/>
    <w:rsid w:val="000E6414"/>
    <w:rsid w:val="000F2E95"/>
    <w:rsid w:val="000F67F1"/>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2670"/>
    <w:rsid w:val="00176C2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47F27"/>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294C"/>
    <w:rsid w:val="002A6E11"/>
    <w:rsid w:val="002B27EF"/>
    <w:rsid w:val="002B4844"/>
    <w:rsid w:val="002B49FE"/>
    <w:rsid w:val="002B4C67"/>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316F"/>
    <w:rsid w:val="002F3A6A"/>
    <w:rsid w:val="002F5706"/>
    <w:rsid w:val="002F6AD3"/>
    <w:rsid w:val="00306040"/>
    <w:rsid w:val="003102A3"/>
    <w:rsid w:val="00310F96"/>
    <w:rsid w:val="00314E84"/>
    <w:rsid w:val="00315755"/>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B197C"/>
    <w:rsid w:val="003B1D28"/>
    <w:rsid w:val="003B2A40"/>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23C"/>
    <w:rsid w:val="004D53AD"/>
    <w:rsid w:val="004D5D51"/>
    <w:rsid w:val="004E1D1B"/>
    <w:rsid w:val="004E7413"/>
    <w:rsid w:val="004E78CD"/>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3305"/>
    <w:rsid w:val="00753F94"/>
    <w:rsid w:val="00755A6D"/>
    <w:rsid w:val="00761CA4"/>
    <w:rsid w:val="00762E3F"/>
    <w:rsid w:val="00764015"/>
    <w:rsid w:val="00766B94"/>
    <w:rsid w:val="00770DAE"/>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709E6"/>
    <w:rsid w:val="00870CFD"/>
    <w:rsid w:val="00877486"/>
    <w:rsid w:val="008800C6"/>
    <w:rsid w:val="00882DF8"/>
    <w:rsid w:val="0088492F"/>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37DE7"/>
    <w:rsid w:val="00944925"/>
    <w:rsid w:val="00944AAC"/>
    <w:rsid w:val="00945581"/>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4C4B"/>
    <w:rsid w:val="00B641D0"/>
    <w:rsid w:val="00B648E0"/>
    <w:rsid w:val="00B67496"/>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7D4"/>
    <w:rsid w:val="00BC41A0"/>
    <w:rsid w:val="00BD0091"/>
    <w:rsid w:val="00BD06A6"/>
    <w:rsid w:val="00BD3ACE"/>
    <w:rsid w:val="00BD6C74"/>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442B"/>
    <w:rsid w:val="00D06403"/>
    <w:rsid w:val="00D11F7F"/>
    <w:rsid w:val="00D22FC6"/>
    <w:rsid w:val="00D25E27"/>
    <w:rsid w:val="00D305B5"/>
    <w:rsid w:val="00D32900"/>
    <w:rsid w:val="00D34EC4"/>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706"/>
    <w:rsid w:val="00DF7859"/>
    <w:rsid w:val="00E00C83"/>
    <w:rsid w:val="00E016C3"/>
    <w:rsid w:val="00E016E9"/>
    <w:rsid w:val="00E01A5E"/>
    <w:rsid w:val="00E01DAD"/>
    <w:rsid w:val="00E02E8F"/>
    <w:rsid w:val="00E03557"/>
    <w:rsid w:val="00E041DB"/>
    <w:rsid w:val="00E05A81"/>
    <w:rsid w:val="00E133E2"/>
    <w:rsid w:val="00E150D6"/>
    <w:rsid w:val="00E16A67"/>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5565"/>
    <w:rsid w:val="00E9597A"/>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7B8B"/>
    <w:rsid w:val="00F60788"/>
    <w:rsid w:val="00F627E9"/>
    <w:rsid w:val="00F65790"/>
    <w:rsid w:val="00F67057"/>
    <w:rsid w:val="00F72643"/>
    <w:rsid w:val="00F731D9"/>
    <w:rsid w:val="00F736E6"/>
    <w:rsid w:val="00F80F4D"/>
    <w:rsid w:val="00F82906"/>
    <w:rsid w:val="00F873DF"/>
    <w:rsid w:val="00F94442"/>
    <w:rsid w:val="00F94445"/>
    <w:rsid w:val="00F96940"/>
    <w:rsid w:val="00FA1AF9"/>
    <w:rsid w:val="00FA57E6"/>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514DB"/>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7733"/>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7B773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7B773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7B773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7B7733"/>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7B7733"/>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7B7733"/>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rsid w:val="007B773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7B773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7B773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7B7733"/>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B7733"/>
    <w:pPr>
      <w:tabs>
        <w:tab w:val="clear" w:pos="964"/>
      </w:tabs>
      <w:spacing w:before="80"/>
      <w:ind w:left="1531" w:hanging="851"/>
    </w:pPr>
  </w:style>
  <w:style w:type="paragraph" w:styleId="TOC3">
    <w:name w:val="toc 3"/>
    <w:basedOn w:val="TOC2"/>
    <w:rsid w:val="007B7733"/>
    <w:pPr>
      <w:ind w:left="2269"/>
    </w:pPr>
  </w:style>
  <w:style w:type="paragraph" w:customStyle="1" w:styleId="Normalbeforetable">
    <w:name w:val="Normal before table"/>
    <w:basedOn w:val="Normal"/>
    <w:rsid w:val="007B7733"/>
    <w:pPr>
      <w:keepNext/>
      <w:spacing w:after="120"/>
    </w:pPr>
    <w:rPr>
      <w:rFonts w:eastAsia="????"/>
      <w:lang w:eastAsia="en-US"/>
    </w:rPr>
  </w:style>
  <w:style w:type="paragraph" w:customStyle="1" w:styleId="Tablehead">
    <w:name w:val="Table_head"/>
    <w:basedOn w:val="Normal"/>
    <w:next w:val="Normal"/>
    <w:rsid w:val="007B773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7B7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7B7733"/>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7B7733"/>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7B7733"/>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7B773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7B7733"/>
    <w:pPr>
      <w:tabs>
        <w:tab w:val="right" w:leader="dot" w:pos="9639"/>
      </w:tabs>
    </w:pPr>
    <w:rPr>
      <w:rFonts w:eastAsia="MS Mincho"/>
    </w:rPr>
  </w:style>
  <w:style w:type="paragraph" w:styleId="Header">
    <w:name w:val="header"/>
    <w:basedOn w:val="Normal"/>
    <w:link w:val="HeaderChar"/>
    <w:rsid w:val="007B7733"/>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B7733"/>
    <w:rPr>
      <w:rFonts w:eastAsia="Times New Roman"/>
      <w:sz w:val="18"/>
      <w:lang w:val="en-GB"/>
    </w:rPr>
  </w:style>
  <w:style w:type="character" w:customStyle="1" w:styleId="ReftextArial9pt">
    <w:name w:val="Ref_text Arial 9 pt"/>
    <w:rsid w:val="007B7733"/>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semiHidden/>
    <w:unhideWhenUsed/>
    <w:rsid w:val="007B7733"/>
    <w:pPr>
      <w:spacing w:before="0" w:after="200"/>
    </w:pPr>
    <w:rPr>
      <w:i/>
      <w:iCs/>
      <w:color w:val="44546A" w:themeColor="text2"/>
      <w:sz w:val="18"/>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uiPriority w:val="10"/>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character" w:styleId="UnresolvedMention">
    <w:name w:val="Unresolved Mention"/>
    <w:basedOn w:val="DefaultParagraphFont"/>
    <w:uiPriority w:val="99"/>
    <w:semiHidden/>
    <w:unhideWhenUsed/>
    <w:rsid w:val="00945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helmi@aime.life"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0B546-025B-4712-BCFF-0465AC614AC1}"/>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docProps/app.xml><?xml version="1.0" encoding="utf-8"?>
<Properties xmlns="http://schemas.openxmlformats.org/officeDocument/2006/extended-properties" xmlns:vt="http://schemas.openxmlformats.org/officeDocument/2006/docPropsVTypes">
  <Template>Normal.dotm</Template>
  <TotalTime>40</TotalTime>
  <Pages>3</Pages>
  <Words>781</Words>
  <Characters>4551</Characters>
  <Application>Microsoft Office Word</Application>
  <DocSecurity>0</DocSecurity>
  <Lines>112</Lines>
  <Paragraphs>51</Paragraphs>
  <ScaleCrop>false</ScaleCrop>
  <HeadingPairs>
    <vt:vector size="2" baseType="variant">
      <vt:variant>
        <vt:lpstr>Title</vt:lpstr>
      </vt:variant>
      <vt:variant>
        <vt:i4>1</vt:i4>
      </vt:variant>
    </vt:vector>
  </HeadingPairs>
  <TitlesOfParts>
    <vt:vector size="1" baseType="lpstr">
      <vt:lpstr>Insert title (always in English)</vt:lpstr>
    </vt:vector>
  </TitlesOfParts>
  <Manager>ITU-T</Manager>
  <Company>International Telecommunication Union (ITU)</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Topic Group: Utilizing AI as a Dengue dynamic surveillance and forecasting tool</dc:title>
  <dc:subject/>
  <dc:creator>AIME (Malaysia)</dc:creator>
  <cp:keywords/>
  <dc:description>FG-AI4H-G-024  For: New Delhi, 13-15 November 2019_x000d_Document date: ITU-T Focus Group on AI for Health_x000d_Saved by ITU51013388 at 11:23:50 on 05/11/2019</dc:description>
  <cp:lastModifiedBy>SG16</cp:lastModifiedBy>
  <cp:revision>23</cp:revision>
  <cp:lastPrinted>2011-04-05T14:28:00Z</cp:lastPrinted>
  <dcterms:created xsi:type="dcterms:W3CDTF">2019-04-09T13:22:00Z</dcterms:created>
  <dcterms:modified xsi:type="dcterms:W3CDTF">2019-11-05T10:23:00Z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FG-AI4H-G-024</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Plenary</vt:lpwstr>
  </property>
  <property fmtid="{D5CDD505-2E9C-101B-9397-08002B2CF9AE}" pid="7" name="Docdest">
    <vt:lpwstr>New Delhi, 13-15 November 2019</vt:lpwstr>
  </property>
  <property fmtid="{D5CDD505-2E9C-101B-9397-08002B2CF9AE}" pid="8" name="Docauthor">
    <vt:lpwstr>AIME (Malaysia)</vt:lpwstr>
  </property>
</Properties>
</file>