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84"/>
        <w:gridCol w:w="2778"/>
        <w:gridCol w:w="4961"/>
      </w:tblGrid>
      <w:tr w:rsidR="00E03557" w:rsidRPr="009C180C" w14:paraId="42396BB7" w14:textId="77777777" w:rsidTr="009C180C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9C180C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9C180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3A18DF09" w14:textId="77777777" w:rsidR="00E03557" w:rsidRPr="009C180C" w:rsidRDefault="00E03557" w:rsidP="00E03557">
            <w:pPr>
              <w:rPr>
                <w:sz w:val="16"/>
                <w:szCs w:val="16"/>
              </w:rPr>
            </w:pPr>
            <w:r w:rsidRPr="009C180C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9C180C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9C180C">
              <w:rPr>
                <w:b/>
                <w:bCs/>
                <w:sz w:val="26"/>
                <w:szCs w:val="26"/>
              </w:rPr>
              <w:t>TELECOMMUNICATION</w:t>
            </w:r>
            <w:r w:rsidRPr="009C18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9C180C" w:rsidRDefault="00E03557" w:rsidP="00E03557">
            <w:pPr>
              <w:rPr>
                <w:sz w:val="20"/>
                <w:szCs w:val="20"/>
              </w:rPr>
            </w:pPr>
            <w:r w:rsidRPr="009C180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961" w:type="dxa"/>
          </w:tcPr>
          <w:p w14:paraId="7651FBE5" w14:textId="7FF48ADC" w:rsidR="00E03557" w:rsidRPr="009C180C" w:rsidRDefault="00BC1D31" w:rsidP="002E6647">
            <w:pPr>
              <w:pStyle w:val="Docnumber"/>
            </w:pPr>
            <w:r w:rsidRPr="009C180C">
              <w:t>FG-AI4H</w:t>
            </w:r>
            <w:r w:rsidR="00E03557" w:rsidRPr="009C180C">
              <w:t>-</w:t>
            </w:r>
            <w:r w:rsidR="00B00A54" w:rsidRPr="009C180C">
              <w:t>F</w:t>
            </w:r>
            <w:r w:rsidRPr="009C180C">
              <w:t>-</w:t>
            </w:r>
            <w:r w:rsidR="00493B98">
              <w:t>040</w:t>
            </w:r>
          </w:p>
        </w:tc>
      </w:tr>
      <w:bookmarkEnd w:id="2"/>
      <w:tr w:rsidR="00E03557" w:rsidRPr="009C180C" w14:paraId="68F2E283" w14:textId="77777777" w:rsidTr="009C180C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9C180C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2938A339" w14:textId="77777777" w:rsidR="00E03557" w:rsidRPr="009C180C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961" w:type="dxa"/>
          </w:tcPr>
          <w:p w14:paraId="7CDA977F" w14:textId="77777777" w:rsidR="00E03557" w:rsidRPr="009C180C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9C180C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9C180C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9C180C" w14:paraId="7D8EA8AA" w14:textId="77777777" w:rsidTr="009C180C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9C180C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2242BA63" w14:textId="77777777" w:rsidR="00E03557" w:rsidRPr="009C180C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14:paraId="74F53211" w14:textId="77777777" w:rsidR="00E03557" w:rsidRPr="009C180C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9C18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9C180C" w14:paraId="5324B041" w14:textId="77777777" w:rsidTr="009C180C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9C180C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9C180C">
              <w:rPr>
                <w:b/>
                <w:bCs/>
              </w:rPr>
              <w:t>WG(s):</w:t>
            </w:r>
          </w:p>
        </w:tc>
        <w:tc>
          <w:tcPr>
            <w:tcW w:w="3262" w:type="dxa"/>
            <w:gridSpan w:val="2"/>
          </w:tcPr>
          <w:p w14:paraId="6A90AA1E" w14:textId="2AA5B02F" w:rsidR="00BC1D31" w:rsidRPr="009C180C" w:rsidRDefault="009C180C" w:rsidP="002E6647">
            <w:r w:rsidRPr="009C180C">
              <w:t>Plenary</w:t>
            </w:r>
          </w:p>
        </w:tc>
        <w:tc>
          <w:tcPr>
            <w:tcW w:w="4961" w:type="dxa"/>
          </w:tcPr>
          <w:p w14:paraId="4ADB1E42" w14:textId="70444419" w:rsidR="00BC1D31" w:rsidRPr="009C180C" w:rsidRDefault="00B00A54" w:rsidP="002E6647">
            <w:pPr>
              <w:jc w:val="right"/>
            </w:pPr>
            <w:r w:rsidRPr="009C180C">
              <w:t>Zanzibar, 3-5 September</w:t>
            </w:r>
            <w:r w:rsidR="00BC1D31" w:rsidRPr="009C180C">
              <w:t xml:space="preserve"> </w:t>
            </w:r>
            <w:r w:rsidR="00401AE5" w:rsidRPr="009C180C">
              <w:t>2019</w:t>
            </w:r>
          </w:p>
        </w:tc>
      </w:tr>
      <w:tr w:rsidR="00E03557" w:rsidRPr="009C180C" w14:paraId="7A2222D1" w14:textId="77777777" w:rsidTr="009C180C">
        <w:trPr>
          <w:cantSplit/>
          <w:jc w:val="center"/>
        </w:trPr>
        <w:tc>
          <w:tcPr>
            <w:tcW w:w="9923" w:type="dxa"/>
            <w:gridSpan w:val="5"/>
          </w:tcPr>
          <w:p w14:paraId="418A8521" w14:textId="77777777" w:rsidR="00E03557" w:rsidRPr="009C180C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9C180C">
              <w:rPr>
                <w:b/>
                <w:bCs/>
              </w:rPr>
              <w:t>DOCUMENT</w:t>
            </w:r>
          </w:p>
        </w:tc>
      </w:tr>
      <w:tr w:rsidR="00BC1D31" w:rsidRPr="009C180C" w14:paraId="19F83BB5" w14:textId="77777777" w:rsidTr="009C180C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9C180C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C180C">
              <w:rPr>
                <w:b/>
                <w:bCs/>
              </w:rPr>
              <w:t>Source:</w:t>
            </w:r>
          </w:p>
        </w:tc>
        <w:tc>
          <w:tcPr>
            <w:tcW w:w="8223" w:type="dxa"/>
            <w:gridSpan w:val="3"/>
          </w:tcPr>
          <w:p w14:paraId="0612CABC" w14:textId="51EB2DEB" w:rsidR="00BC1D31" w:rsidRPr="009C180C" w:rsidRDefault="00964580" w:rsidP="002E6647">
            <w:r w:rsidRPr="009C180C">
              <w:t>FG-AI4H</w:t>
            </w:r>
            <w:r w:rsidR="00920A3E">
              <w:t xml:space="preserve"> WG-DASH Chair</w:t>
            </w:r>
          </w:p>
        </w:tc>
      </w:tr>
      <w:tr w:rsidR="00BC1D31" w:rsidRPr="009C180C" w14:paraId="3E75D40B" w14:textId="77777777" w:rsidTr="009C180C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9C180C" w:rsidRDefault="00BC1D31" w:rsidP="002E6647">
            <w:bookmarkStart w:id="9" w:name="dtitle1" w:colFirst="1" w:colLast="1"/>
            <w:bookmarkEnd w:id="8"/>
            <w:r w:rsidRPr="009C180C">
              <w:rPr>
                <w:b/>
                <w:bCs/>
              </w:rPr>
              <w:t>Title:</w:t>
            </w:r>
          </w:p>
        </w:tc>
        <w:tc>
          <w:tcPr>
            <w:tcW w:w="8223" w:type="dxa"/>
            <w:gridSpan w:val="3"/>
          </w:tcPr>
          <w:p w14:paraId="0EC1DE32" w14:textId="2203B797" w:rsidR="00BC1D31" w:rsidRPr="009C180C" w:rsidRDefault="009C180C" w:rsidP="002E6647">
            <w:r w:rsidRPr="009C180C">
              <w:t>LS</w:t>
            </w:r>
            <w:r w:rsidRPr="009C180C">
              <w:t>/r</w:t>
            </w:r>
            <w:r w:rsidRPr="009C180C">
              <w:t xml:space="preserve"> on AI (Artificial Intelligence)/ML (Machine Learning) and security </w:t>
            </w:r>
            <w:r w:rsidRPr="009C180C">
              <w:t>(</w:t>
            </w:r>
            <w:r w:rsidRPr="009C180C">
              <w:t>SG17-LS142</w:t>
            </w:r>
            <w:r w:rsidRPr="009C180C">
              <w:t xml:space="preserve">) </w:t>
            </w:r>
            <w:r w:rsidRPr="009C180C">
              <w:t>[to ITU-T SG1</w:t>
            </w:r>
            <w:r w:rsidRPr="009C180C">
              <w:t>7</w:t>
            </w:r>
            <w:r w:rsidRPr="009C180C">
              <w:t>]</w:t>
            </w:r>
          </w:p>
        </w:tc>
      </w:tr>
      <w:tr w:rsidR="00E03557" w:rsidRPr="009C180C" w14:paraId="6CCF8811" w14:textId="77777777" w:rsidTr="009C180C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9C180C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C180C">
              <w:rPr>
                <w:b/>
                <w:bCs/>
              </w:rPr>
              <w:t>Purpose:</w:t>
            </w:r>
          </w:p>
        </w:tc>
        <w:tc>
          <w:tcPr>
            <w:tcW w:w="8223" w:type="dxa"/>
            <w:gridSpan w:val="3"/>
            <w:tcBorders>
              <w:bottom w:val="single" w:sz="6" w:space="0" w:color="auto"/>
            </w:tcBorders>
          </w:tcPr>
          <w:p w14:paraId="4AB715E3" w14:textId="4775D427" w:rsidR="00E03557" w:rsidRPr="009C180C" w:rsidRDefault="00946232" w:rsidP="002E6647">
            <w:r w:rsidRPr="009C180C">
              <w:t>Approval</w:t>
            </w:r>
          </w:p>
        </w:tc>
      </w:tr>
      <w:bookmarkEnd w:id="0"/>
      <w:bookmarkEnd w:id="10"/>
      <w:tr w:rsidR="00DE0E7F" w:rsidRPr="009C180C" w14:paraId="152684BE" w14:textId="77777777" w:rsidTr="00DE0E7F">
        <w:tblPrEx>
          <w:jc w:val="left"/>
        </w:tblPrEx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78CABFA1" w14:textId="77777777" w:rsidR="00DE0E7F" w:rsidRPr="009C180C" w:rsidRDefault="00DE0E7F" w:rsidP="007206FC">
            <w:pPr>
              <w:jc w:val="center"/>
              <w:rPr>
                <w:b/>
                <w:bCs/>
              </w:rPr>
            </w:pPr>
            <w:r w:rsidRPr="009C180C">
              <w:rPr>
                <w:b/>
                <w:bCs/>
              </w:rPr>
              <w:t>LIAISON STATEMENT</w:t>
            </w:r>
          </w:p>
        </w:tc>
      </w:tr>
      <w:tr w:rsidR="00DE0E7F" w:rsidRPr="009C180C" w14:paraId="4A25E2CA" w14:textId="77777777" w:rsidTr="00DE0E7F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01BF2D3E" w14:textId="77777777" w:rsidR="00DE0E7F" w:rsidRPr="009C180C" w:rsidRDefault="00DE0E7F" w:rsidP="007206FC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2"/>
          </w:tcPr>
          <w:p w14:paraId="1E374A30" w14:textId="0C308DB0" w:rsidR="00DE0E7F" w:rsidRPr="009C180C" w:rsidRDefault="00964580" w:rsidP="007206FC">
            <w:pPr>
              <w:pStyle w:val="LSForAction"/>
            </w:pPr>
            <w:r w:rsidRPr="009C180C">
              <w:t>ITU-T SG17</w:t>
            </w:r>
          </w:p>
        </w:tc>
      </w:tr>
      <w:tr w:rsidR="00DE0E7F" w:rsidRPr="009C180C" w14:paraId="40847609" w14:textId="77777777" w:rsidTr="00DE0E7F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2A7A3793" w14:textId="77777777" w:rsidR="00DE0E7F" w:rsidRPr="009C180C" w:rsidRDefault="00DE0E7F" w:rsidP="007206FC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2"/>
          </w:tcPr>
          <w:p w14:paraId="2DB2D43A" w14:textId="6183A540" w:rsidR="00DE0E7F" w:rsidRPr="009C180C" w:rsidRDefault="00964580" w:rsidP="007206FC">
            <w:pPr>
              <w:pStyle w:val="LSForComment"/>
            </w:pPr>
            <w:r w:rsidRPr="009C180C">
              <w:t>-</w:t>
            </w:r>
          </w:p>
        </w:tc>
      </w:tr>
      <w:tr w:rsidR="00DE0E7F" w:rsidRPr="009C180C" w14:paraId="177D0AD6" w14:textId="77777777" w:rsidTr="00DE0E7F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34B0FD41" w14:textId="77777777" w:rsidR="00DE0E7F" w:rsidRPr="009C180C" w:rsidRDefault="00DE0E7F" w:rsidP="007206FC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2"/>
          </w:tcPr>
          <w:p w14:paraId="04F0731E" w14:textId="2F78F75D" w:rsidR="00DE0E7F" w:rsidRPr="009C180C" w:rsidRDefault="00964580" w:rsidP="007206FC">
            <w:pPr>
              <w:pStyle w:val="LSForInfo"/>
            </w:pPr>
            <w:r w:rsidRPr="009C180C">
              <w:t xml:space="preserve">ITU-T </w:t>
            </w:r>
            <w:r w:rsidR="009C180C" w:rsidRPr="009C180C">
              <w:t>SG16</w:t>
            </w:r>
          </w:p>
        </w:tc>
      </w:tr>
      <w:tr w:rsidR="00DE0E7F" w:rsidRPr="009C180C" w14:paraId="790619B7" w14:textId="77777777" w:rsidTr="00DE0E7F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</w:tcPr>
          <w:p w14:paraId="33156B6A" w14:textId="77777777" w:rsidR="00DE0E7F" w:rsidRPr="009C180C" w:rsidRDefault="00DE0E7F" w:rsidP="007206FC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2"/>
          </w:tcPr>
          <w:p w14:paraId="57C699C6" w14:textId="26735992" w:rsidR="00DE0E7F" w:rsidRPr="009C180C" w:rsidRDefault="00964580" w:rsidP="007206FC">
            <w:pPr>
              <w:rPr>
                <w:bCs/>
              </w:rPr>
            </w:pPr>
            <w:r w:rsidRPr="009C180C">
              <w:rPr>
                <w:bCs/>
              </w:rPr>
              <w:t>FG-AI4H</w:t>
            </w:r>
            <w:r w:rsidR="00DE0E7F" w:rsidRPr="009C180C">
              <w:rPr>
                <w:bCs/>
              </w:rPr>
              <w:t xml:space="preserve"> meeting (</w:t>
            </w:r>
            <w:r w:rsidRPr="009C180C">
              <w:t>Zanzibar</w:t>
            </w:r>
            <w:r w:rsidR="00DE0E7F" w:rsidRPr="009C180C">
              <w:t xml:space="preserve">, </w:t>
            </w:r>
            <w:r w:rsidRPr="009C180C">
              <w:t>5 September</w:t>
            </w:r>
            <w:r w:rsidR="00DE0E7F" w:rsidRPr="009C180C">
              <w:t xml:space="preserve"> 2019</w:t>
            </w:r>
            <w:r w:rsidR="00DE0E7F" w:rsidRPr="009C180C">
              <w:rPr>
                <w:bCs/>
              </w:rPr>
              <w:t>)</w:t>
            </w:r>
          </w:p>
        </w:tc>
      </w:tr>
      <w:tr w:rsidR="00DE0E7F" w:rsidRPr="009C180C" w14:paraId="166846B0" w14:textId="77777777" w:rsidTr="00DE0E7F">
        <w:tblPrEx>
          <w:jc w:val="left"/>
        </w:tblPrEx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7A158B0C" w14:textId="77777777" w:rsidR="00DE0E7F" w:rsidRPr="009C180C" w:rsidRDefault="00DE0E7F" w:rsidP="007206FC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2"/>
            <w:tcBorders>
              <w:bottom w:val="single" w:sz="12" w:space="0" w:color="auto"/>
            </w:tcBorders>
          </w:tcPr>
          <w:p w14:paraId="27843815" w14:textId="4B7448A4" w:rsidR="00DE0E7F" w:rsidRPr="009C180C" w:rsidRDefault="00964580" w:rsidP="007206FC">
            <w:pPr>
              <w:pStyle w:val="LSDeadline"/>
              <w:rPr>
                <w:b/>
              </w:rPr>
            </w:pPr>
            <w:r w:rsidRPr="009C180C">
              <w:t>1 July 2020</w:t>
            </w:r>
          </w:p>
        </w:tc>
      </w:tr>
      <w:tr w:rsidR="009C180C" w:rsidRPr="009C180C" w14:paraId="7EE449F5" w14:textId="77777777" w:rsidTr="009C180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EFFBBA" w14:textId="77777777" w:rsidR="009C180C" w:rsidRPr="009C180C" w:rsidRDefault="009C180C" w:rsidP="002E6647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Contact: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98F0E0" w14:textId="77777777" w:rsidR="009C180C" w:rsidRPr="009C180C" w:rsidRDefault="009C180C" w:rsidP="002E6647">
            <w:r w:rsidRPr="009C180C">
              <w:t>Thomas Wiegand</w:t>
            </w:r>
            <w:r w:rsidRPr="009C180C">
              <w:br/>
              <w:t>Chair, FG-AI4H</w:t>
            </w:r>
            <w:r w:rsidRPr="009C180C">
              <w:br/>
              <w:t>HHI Fraunhofer, Germany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175DA735" w14:textId="77777777" w:rsidR="009C180C" w:rsidRPr="009C180C" w:rsidRDefault="009C180C" w:rsidP="002E6647">
            <w:r w:rsidRPr="009C180C">
              <w:t xml:space="preserve">Email: </w:t>
            </w:r>
            <w:r w:rsidRPr="009C180C">
              <w:tab/>
            </w:r>
            <w:hyperlink r:id="rId11" w:history="1">
              <w:r w:rsidRPr="009C180C">
                <w:rPr>
                  <w:rStyle w:val="Hyperlink"/>
                </w:rPr>
                <w:t>thomas.wiegand@hhi.fraunhofer.de</w:t>
              </w:r>
            </w:hyperlink>
            <w:r w:rsidRPr="009C180C">
              <w:t xml:space="preserve"> </w:t>
            </w:r>
          </w:p>
        </w:tc>
      </w:tr>
      <w:tr w:rsidR="00BC1D31" w:rsidRPr="009C180C" w14:paraId="487F5750" w14:textId="77777777" w:rsidTr="009C180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BC1D31" w:rsidRPr="009C180C" w:rsidRDefault="00BC1D31" w:rsidP="002E6647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Contact: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65B385C" w:rsidR="009C180C" w:rsidRPr="009C180C" w:rsidRDefault="009C180C" w:rsidP="009C180C">
            <w:r w:rsidRPr="009C180C">
              <w:t>Marc Lecoultre</w:t>
            </w:r>
            <w:r w:rsidRPr="009C180C">
              <w:br/>
              <w:t xml:space="preserve">Chair, </w:t>
            </w:r>
            <w:r w:rsidRPr="009C180C">
              <w:t>FG-AI4H</w:t>
            </w:r>
            <w:r w:rsidRPr="009C180C">
              <w:t xml:space="preserve"> WG-DASH</w:t>
            </w:r>
            <w:r w:rsidRPr="009C180C">
              <w:br/>
              <w:t>ML Lab, Switzerland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282C404D" w:rsidR="00BC1D31" w:rsidRPr="009C180C" w:rsidRDefault="00BC1D31" w:rsidP="002E6647">
            <w:r w:rsidRPr="009C180C">
              <w:t xml:space="preserve">Email: </w:t>
            </w:r>
            <w:r w:rsidRPr="009C180C">
              <w:tab/>
            </w:r>
            <w:hyperlink r:id="rId12" w:history="1">
              <w:r w:rsidR="009C180C" w:rsidRPr="009C180C">
                <w:rPr>
                  <w:rStyle w:val="Hyperlink"/>
                </w:rPr>
                <w:t>ml@mllab.ai</w:t>
              </w:r>
            </w:hyperlink>
            <w:r w:rsidR="009C180C" w:rsidRPr="009C180C">
              <w:t xml:space="preserve"> </w:t>
            </w:r>
          </w:p>
        </w:tc>
      </w:tr>
    </w:tbl>
    <w:p w14:paraId="7D7B8E54" w14:textId="77777777" w:rsidR="00E03557" w:rsidRPr="009C180C" w:rsidRDefault="00E03557" w:rsidP="00E03557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E03557" w:rsidRPr="00E03557" w14:paraId="577E7F70" w14:textId="77777777" w:rsidTr="009C180C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9C180C" w:rsidRDefault="00E03557" w:rsidP="002E6647">
            <w:pPr>
              <w:rPr>
                <w:b/>
                <w:bCs/>
              </w:rPr>
            </w:pPr>
            <w:r w:rsidRPr="009C180C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70FA904B" w14:textId="57956374" w:rsidR="00E03557" w:rsidRPr="009C180C" w:rsidRDefault="009C180C" w:rsidP="002E6647">
            <w:r w:rsidRPr="009C180C">
              <w:t>FG-AI4H thanks SG17 for its LS, notes interest in material provided and requests studies in SG17 that would lead to the standardization of homomorphic encryption techniques.</w:t>
            </w:r>
          </w:p>
        </w:tc>
      </w:tr>
    </w:tbl>
    <w:p w14:paraId="2AEBBEA2" w14:textId="4713A155" w:rsidR="00E03557" w:rsidRDefault="00E03557" w:rsidP="00E03557"/>
    <w:p w14:paraId="572106FB" w14:textId="5A8AF904" w:rsidR="00964580" w:rsidRPr="009C180C" w:rsidRDefault="00964580" w:rsidP="009C180C">
      <w:r w:rsidRPr="009C180C">
        <w:t xml:space="preserve">The Focus Group on AI4H thanks ITU-T SG17 for its LS on (ours </w:t>
      </w:r>
      <w:hyperlink r:id="rId13" w:tgtFrame="_blank" w:history="1">
        <w:r w:rsidR="009C180C" w:rsidRPr="009C180C">
          <w:rPr>
            <w:rStyle w:val="Hyperlink"/>
          </w:rPr>
          <w:t>FGAI4H-F-023</w:t>
        </w:r>
      </w:hyperlink>
      <w:r w:rsidRPr="009C180C">
        <w:t xml:space="preserve">, yours </w:t>
      </w:r>
      <w:hyperlink r:id="rId14" w:history="1">
        <w:r w:rsidR="009C180C" w:rsidRPr="009C180C">
          <w:rPr>
            <w:rStyle w:val="Hyperlink"/>
          </w:rPr>
          <w:t>SG17-LS142</w:t>
        </w:r>
      </w:hyperlink>
      <w:r w:rsidRPr="009C180C">
        <w:t>).</w:t>
      </w:r>
    </w:p>
    <w:p w14:paraId="40425E2A" w14:textId="27B865ED" w:rsidR="00964580" w:rsidRDefault="00964580" w:rsidP="00E03557">
      <w:r>
        <w:t xml:space="preserve">We found the attachment with the Contribution from Symantec of </w:t>
      </w:r>
      <w:proofErr w:type="gramStart"/>
      <w:r>
        <w:t>particular interest</w:t>
      </w:r>
      <w:proofErr w:type="gramEnd"/>
      <w:r>
        <w:t>.</w:t>
      </w:r>
    </w:p>
    <w:p w14:paraId="7143404A" w14:textId="7D173D62" w:rsidR="00727F3F" w:rsidRDefault="00964580" w:rsidP="00E03557">
      <w:r>
        <w:t xml:space="preserve">We have received in a previous meeting a proposal to use homomorphic encryption to assist in protecting user data in the context of the benchmarking we are developing for health solutions that use </w:t>
      </w:r>
      <w:r w:rsidRPr="009C180C">
        <w:t>AI</w:t>
      </w:r>
      <w:r w:rsidR="009C180C" w:rsidRPr="009C180C">
        <w:t xml:space="preserve"> (</w:t>
      </w:r>
      <w:r w:rsidR="009C180C">
        <w:t>found in document</w:t>
      </w:r>
      <w:r w:rsidR="009C180C" w:rsidRPr="009C180C">
        <w:t xml:space="preserve"> </w:t>
      </w:r>
      <w:hyperlink r:id="rId15" w:history="1">
        <w:r w:rsidR="009C180C" w:rsidRPr="009C180C">
          <w:rPr>
            <w:rStyle w:val="Hyperlink"/>
          </w:rPr>
          <w:t>FGAI4H-B-016</w:t>
        </w:r>
      </w:hyperlink>
      <w:r w:rsidR="009C180C">
        <w:t xml:space="preserve">, </w:t>
      </w:r>
      <w:hyperlink r:id="rId16" w:history="1">
        <w:r w:rsidR="009C180C" w:rsidRPr="003F1B08">
          <w:rPr>
            <w:rStyle w:val="Hyperlink"/>
          </w:rPr>
          <w:t>https://extranet.itu.int/sites/itu-t/focusgroups/ai4h/docs/</w:t>
        </w:r>
        <w:r w:rsidR="009C180C">
          <w:rPr>
            <w:rStyle w:val="Hyperlink"/>
          </w:rPr>
          <w:t>‌</w:t>
        </w:r>
        <w:r w:rsidR="009C180C" w:rsidRPr="003F1B08">
          <w:rPr>
            <w:rStyle w:val="Hyperlink"/>
          </w:rPr>
          <w:t>FGAI4H-B-016.docx</w:t>
        </w:r>
      </w:hyperlink>
      <w:r w:rsidR="009C180C" w:rsidRPr="009C180C">
        <w:t>)</w:t>
      </w:r>
      <w:r w:rsidRPr="009C180C">
        <w:t>.</w:t>
      </w:r>
      <w:r w:rsidR="009C180C">
        <w:t xml:space="preserve"> </w:t>
      </w:r>
      <w:r w:rsidRPr="009C180C">
        <w:t>Homomorphic</w:t>
      </w:r>
      <w:r>
        <w:t xml:space="preserve"> encryption would allow computation to be performed on data without needing to decrypt it. After discussions, we found that homomorphic encryption is a promising technique</w:t>
      </w:r>
      <w:r w:rsidR="00727F3F">
        <w:t xml:space="preserve"> that might facilitate the identification of datasets that would be provided to the FG-AI4H to progress its work. H</w:t>
      </w:r>
      <w:r>
        <w:t>owever</w:t>
      </w:r>
      <w:r w:rsidR="00727F3F">
        <w:t>,</w:t>
      </w:r>
      <w:r>
        <w:t xml:space="preserve"> we recognize the lack of existing standards and libraries that would allow us to use it currently. </w:t>
      </w:r>
    </w:p>
    <w:p w14:paraId="682B0139" w14:textId="5FFDE221" w:rsidR="00964580" w:rsidRDefault="00964580" w:rsidP="00E03557">
      <w:r>
        <w:t xml:space="preserve">The FG-AI4H would therefore be grateful and encourage SG17 to define standards covering </w:t>
      </w:r>
      <w:r w:rsidR="00727F3F">
        <w:t>homomorphic encryption, as this has great potential to facilitate data protection and "safe" sharing that is needed for many AI-based techniques, even beyond the health field.</w:t>
      </w:r>
    </w:p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  <w:bookmarkStart w:id="11" w:name="_GoBack"/>
      <w:bookmarkEnd w:id="11"/>
    </w:p>
    <w:sectPr w:rsidR="003429F2" w:rsidSect="00920A3E">
      <w:headerReference w:type="default" r:id="rId17"/>
      <w:pgSz w:w="11907" w:h="16840" w:code="9"/>
      <w:pgMar w:top="85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4B18" w14:textId="77777777" w:rsidR="00E72977" w:rsidRDefault="00E72977" w:rsidP="007B7733">
      <w:pPr>
        <w:spacing w:before="0"/>
      </w:pPr>
      <w:r>
        <w:separator/>
      </w:r>
    </w:p>
  </w:endnote>
  <w:endnote w:type="continuationSeparator" w:id="0">
    <w:p w14:paraId="12578985" w14:textId="77777777" w:rsidR="00E72977" w:rsidRDefault="00E7297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A093" w14:textId="77777777" w:rsidR="00E72977" w:rsidRDefault="00E72977" w:rsidP="007B7733">
      <w:pPr>
        <w:spacing w:before="0"/>
      </w:pPr>
      <w:r>
        <w:separator/>
      </w:r>
    </w:p>
  </w:footnote>
  <w:footnote w:type="continuationSeparator" w:id="0">
    <w:p w14:paraId="43F57224" w14:textId="77777777" w:rsidR="00E72977" w:rsidRDefault="00E7297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268CE79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44ED0">
      <w:rPr>
        <w:noProof/>
      </w:rPr>
      <w:t>FG-AI4H-F-040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2EC"/>
    <w:rsid w:val="00110480"/>
    <w:rsid w:val="001113C7"/>
    <w:rsid w:val="00112783"/>
    <w:rsid w:val="00114606"/>
    <w:rsid w:val="00115910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6FFF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93B98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8F3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27F3F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A3E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4ED0"/>
    <w:rsid w:val="00946232"/>
    <w:rsid w:val="0094660D"/>
    <w:rsid w:val="00951D2A"/>
    <w:rsid w:val="00953111"/>
    <w:rsid w:val="00955E8A"/>
    <w:rsid w:val="00956489"/>
    <w:rsid w:val="00957B16"/>
    <w:rsid w:val="00960F92"/>
    <w:rsid w:val="00964580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80C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0E7F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4412"/>
    <w:rsid w:val="00E72977"/>
    <w:rsid w:val="00E75037"/>
    <w:rsid w:val="00E77DE2"/>
    <w:rsid w:val="00E809A7"/>
    <w:rsid w:val="00E85AB7"/>
    <w:rsid w:val="00E86A5D"/>
    <w:rsid w:val="00E86AE9"/>
    <w:rsid w:val="00E908D6"/>
    <w:rsid w:val="00E93343"/>
    <w:rsid w:val="00E9340A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C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F-023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l@mllab.a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B-016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B-016.docx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17-oLS-0014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DD4CE-A6A9-4DD0-8C4B-3C9CC35A849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2239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AI (Artificial Intelligence)/ML (Machine Learning) and security (SG17-LS142) [to ITU-T SG17]</dc:title>
  <dc:subject/>
  <dc:creator>FG-AI4H WG-DASH Chair</dc:creator>
  <cp:keywords/>
  <dc:description>FG-AI4H-F-040  For: Zanzibar, 3-5 September 2019_x000d_Document date: ITU-T Focus Group on AI for Health_x000d_Saved by ITU51013388 at 14:46:15 on 04/09/2019</dc:description>
  <cp:lastModifiedBy>Simão Campos-Neto</cp:lastModifiedBy>
  <cp:revision>7</cp:revision>
  <cp:lastPrinted>2011-04-05T14:28:00Z</cp:lastPrinted>
  <dcterms:created xsi:type="dcterms:W3CDTF">2019-09-04T12:46:00Z</dcterms:created>
  <dcterms:modified xsi:type="dcterms:W3CDTF">2019-09-04T12:46:00Z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FG-AI4H-F-040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Zanzibar, 3-5 September 2019</vt:lpwstr>
  </property>
  <property fmtid="{D5CDD505-2E9C-101B-9397-08002B2CF9AE}" pid="8" name="Docauthor">
    <vt:lpwstr>FG-AI4H WG-DASH Chair</vt:lpwstr>
  </property>
</Properties>
</file>