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2B9F4D35" w:rsidR="00E03557" w:rsidRPr="00852AAD" w:rsidRDefault="00BC1D31" w:rsidP="002E6647">
            <w:pPr>
              <w:pStyle w:val="Docnumber"/>
            </w:pPr>
            <w:r>
              <w:t>FG-AI4H</w:t>
            </w:r>
            <w:r w:rsidR="00E03557">
              <w:t>-</w:t>
            </w:r>
            <w:r w:rsidR="00B00A54">
              <w:t>F</w:t>
            </w:r>
            <w:r>
              <w:t>-</w:t>
            </w:r>
            <w:r w:rsidR="001B41DD" w:rsidRPr="001B41DD">
              <w:t>005-A11</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6A90AA1E" w14:textId="4E6254FF" w:rsidR="00BC1D31" w:rsidRPr="00123B21" w:rsidRDefault="001B41DD" w:rsidP="002E6647">
            <w:r>
              <w:t>N/A</w:t>
            </w:r>
          </w:p>
        </w:tc>
        <w:tc>
          <w:tcPr>
            <w:tcW w:w="4678" w:type="dxa"/>
            <w:gridSpan w:val="2"/>
          </w:tcPr>
          <w:p w14:paraId="4ADB1E42" w14:textId="70444419" w:rsidR="00BC1D31" w:rsidRPr="00123B21" w:rsidRDefault="00B00A54" w:rsidP="002E6647">
            <w:pPr>
              <w:jc w:val="right"/>
            </w:pPr>
            <w:r>
              <w:t>Zanzibar, 3-5 September</w:t>
            </w:r>
            <w:r w:rsidR="00BC1D31" w:rsidRPr="00401AE5">
              <w:t xml:space="preserve"> </w:t>
            </w:r>
            <w:r w:rsidR="00401AE5" w:rsidRPr="00401AE5">
              <w:t>2019</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60381466" w:rsidR="00BC1D31" w:rsidRPr="00123B21" w:rsidRDefault="001B41DD" w:rsidP="002E6647">
            <w:r w:rsidRPr="001B41DD">
              <w:t>TG-Symptom Driver</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0DA35704" w:rsidR="00BC1D31" w:rsidRPr="00123B21" w:rsidRDefault="00030A0C" w:rsidP="002E6647">
            <w:r>
              <w:t xml:space="preserve">Updated </w:t>
            </w:r>
            <w:r w:rsidR="001B41DD" w:rsidRPr="001B41DD">
              <w:t>Call for Topic Group Participation: Standardized benchmarking of "AI-based symptom assessment"</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57875DBF" w:rsidR="00E03557" w:rsidRPr="00BC1D31" w:rsidRDefault="001B41DD" w:rsidP="002E6647">
            <w:pPr>
              <w:rPr>
                <w:highlight w:val="yellow"/>
              </w:rPr>
            </w:pPr>
            <w:r>
              <w:rPr>
                <w:lang w:val="en-US"/>
              </w:rPr>
              <w:t>Engagement</w:t>
            </w:r>
          </w:p>
        </w:tc>
      </w:tr>
      <w:bookmarkEnd w:id="0"/>
      <w:bookmarkEnd w:id="10"/>
      <w:tr w:rsidR="00BC1D31" w:rsidRPr="00E03557" w14:paraId="0A01ADF7" w14:textId="77777777" w:rsidTr="002E6647">
        <w:trPr>
          <w:cantSplit/>
          <w:jc w:val="center"/>
        </w:trPr>
        <w:tc>
          <w:tcPr>
            <w:tcW w:w="1700" w:type="dxa"/>
            <w:gridSpan w:val="2"/>
            <w:tcBorders>
              <w:top w:val="single" w:sz="6" w:space="0" w:color="auto"/>
              <w:bottom w:val="single" w:sz="6" w:space="0" w:color="auto"/>
            </w:tcBorders>
          </w:tcPr>
          <w:p w14:paraId="5845665D" w14:textId="77777777" w:rsidR="00BC1D31" w:rsidRPr="00E03557" w:rsidRDefault="00BC1D31" w:rsidP="002E6647">
            <w:pPr>
              <w:rPr>
                <w:b/>
                <w:bCs/>
              </w:rPr>
            </w:pPr>
            <w:r w:rsidRPr="00E03557">
              <w:rPr>
                <w:b/>
                <w:bCs/>
              </w:rPr>
              <w:t>Contact:</w:t>
            </w:r>
          </w:p>
        </w:tc>
        <w:tc>
          <w:tcPr>
            <w:tcW w:w="4353" w:type="dxa"/>
            <w:gridSpan w:val="2"/>
            <w:tcBorders>
              <w:top w:val="single" w:sz="6" w:space="0" w:color="auto"/>
              <w:bottom w:val="single" w:sz="6" w:space="0" w:color="auto"/>
            </w:tcBorders>
          </w:tcPr>
          <w:p w14:paraId="7974D081" w14:textId="7DE2B0DA" w:rsidR="00BC1D31" w:rsidRPr="001B41DD" w:rsidRDefault="001B41DD" w:rsidP="001B41DD">
            <w:r>
              <w:t xml:space="preserve">Topic Driver: </w:t>
            </w:r>
            <w:r w:rsidRPr="001B41DD">
              <w:t>Henry Hoffman</w:t>
            </w:r>
          </w:p>
        </w:tc>
        <w:tc>
          <w:tcPr>
            <w:tcW w:w="3587" w:type="dxa"/>
            <w:tcBorders>
              <w:top w:val="single" w:sz="6" w:space="0" w:color="auto"/>
              <w:bottom w:val="single" w:sz="6" w:space="0" w:color="auto"/>
            </w:tcBorders>
          </w:tcPr>
          <w:p w14:paraId="116FD316" w14:textId="05948349" w:rsidR="00BC1D31" w:rsidRPr="001B41DD" w:rsidRDefault="00BC1D31" w:rsidP="002E6647">
            <w:r w:rsidRPr="001B41DD">
              <w:t xml:space="preserve">Email: </w:t>
            </w:r>
            <w:r w:rsidRPr="001B41DD">
              <w:tab/>
            </w:r>
            <w:hyperlink r:id="rId11" w:history="1">
              <w:r w:rsidR="00C01B2E" w:rsidRPr="003470B3">
                <w:rPr>
                  <w:rStyle w:val="Hyperlink"/>
                </w:rPr>
                <w:t>henry.hoffmann@ada.com</w:t>
              </w:r>
            </w:hyperlink>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24D52C1E" w:rsidR="00E03557" w:rsidRPr="00BC1D31" w:rsidRDefault="001B41DD" w:rsidP="002E6647">
            <w:pPr>
              <w:rPr>
                <w:highlight w:val="yellow"/>
              </w:rPr>
            </w:pPr>
            <w:r w:rsidRPr="001B41DD">
              <w:t>Calling on members of the medical and artificial intelligence communities with a vested interest in "AI-based symptom assessment". We encourage engagement in the group dedicated to establishing a standardized benchmarking platform for "AI-based symptom assessment" within the International Telecommunication Union (ITU)/World Health Organization (WHO) Focus Group on “Artificial Intelligence for Health” (FG-AI4H).</w:t>
            </w:r>
          </w:p>
        </w:tc>
      </w:tr>
    </w:tbl>
    <w:p w14:paraId="2AEBBEA2" w14:textId="77777777" w:rsidR="00E03557" w:rsidRDefault="00E03557" w:rsidP="00E03557"/>
    <w:p w14:paraId="56B3FB0A" w14:textId="77777777" w:rsidR="001B41DD" w:rsidRDefault="001B41DD" w:rsidP="001B41DD">
      <w:pPr>
        <w:pStyle w:val="Title"/>
        <w:rPr>
          <w:rFonts w:ascii="Times New Roman" w:eastAsia="Times New Roman" w:hAnsi="Times New Roman" w:cs="Times New Roman"/>
          <w:b/>
          <w:bCs/>
          <w:sz w:val="26"/>
          <w:szCs w:val="26"/>
          <w:lang w:eastAsia="en-GB"/>
        </w:rPr>
      </w:pPr>
      <w:r>
        <w:rPr>
          <w:rFonts w:ascii="Times New Roman" w:hAnsi="Times New Roman"/>
          <w:b/>
          <w:bCs/>
          <w:sz w:val="26"/>
          <w:szCs w:val="26"/>
        </w:rPr>
        <w:t>Call for Topic Group Participation: "AI-based symptom assessment"</w:t>
      </w:r>
    </w:p>
    <w:p w14:paraId="51B2961C" w14:textId="77777777" w:rsidR="001B41DD" w:rsidRDefault="001B41DD" w:rsidP="001B41DD">
      <w:pPr>
        <w:pStyle w:val="Body"/>
        <w:spacing w:after="200"/>
      </w:pPr>
      <w:r>
        <w:rPr>
          <w:lang w:val="en-US"/>
        </w:rPr>
        <w:t xml:space="preserve">The International Telecommunication Union (ITU)/World Health Organization (WHO) Focus Group on </w:t>
      </w:r>
      <w:r>
        <w:t>“</w:t>
      </w:r>
      <w:r>
        <w:rPr>
          <w:lang w:val="en-US"/>
        </w:rPr>
        <w:t>Artificial Intelligence for Health</w:t>
      </w:r>
      <w:r>
        <w:t xml:space="preserve">” (FG-AI4H; </w:t>
      </w:r>
      <w:hyperlink r:id="rId12" w:history="1">
        <w:r>
          <w:rPr>
            <w:rStyle w:val="Hyperlink"/>
            <w:u w:color="0000FF"/>
          </w:rPr>
          <w:t>https://www.itu.int/go/fgai4h</w:t>
        </w:r>
      </w:hyperlink>
      <w:r>
        <w:rPr>
          <w:lang w:val="en-US"/>
        </w:rPr>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"AI-based symptom assessment".</w:t>
      </w:r>
    </w:p>
    <w:p w14:paraId="4B358417" w14:textId="77777777" w:rsidR="001B41DD" w:rsidRDefault="001B41DD" w:rsidP="001B41DD">
      <w:pPr>
        <w:pStyle w:val="Heading"/>
      </w:pPr>
      <w:bookmarkStart w:id="11" w:name="_fob9te"/>
      <w:bookmarkEnd w:id="11"/>
      <w:r>
        <w:rPr>
          <w:rFonts w:eastAsia="Arial Unicode MS" w:cs="Arial Unicode MS"/>
        </w:rPr>
        <w:t>A</w:t>
      </w:r>
      <w:r>
        <w:rPr>
          <w:rFonts w:eastAsia="Arial Unicode MS" w:cs="Arial Unicode MS"/>
          <w:lang w:val="en-US"/>
        </w:rPr>
        <w:t>bout FG-AI4H</w:t>
      </w:r>
    </w:p>
    <w:p w14:paraId="5F1950FA" w14:textId="77777777" w:rsidR="001B41DD" w:rsidRDefault="001B41DD" w:rsidP="001B41DD">
      <w:pPr>
        <w:pStyle w:val="Body"/>
      </w:pPr>
      <w:r>
        <w:rPr>
          <w:rFonts w:eastAsia="Arial Unicode MS" w:cs="Arial Unicode MS"/>
          <w:lang w:val="en-US"/>
        </w:rPr>
        <w:t>Over the past decade, considerable resources have been allocated to explore the use of AI for health (AI4H), which has revealed immense potential. Yet, due to the complexity of AI models, it is difficult to understand their strengths, weaknesses, and limitations. If technology is poorly designed or underlying training data are biased or incomplete, errors can occur or problematic results can be produced. AI technology can only be used with complete confidence if it has been quality controlled through rigorous and standardized evaluation. In order to develop a standard assessment framework of AI4H, the ITU has established FG-AI4H in partnership with the WHO.</w:t>
      </w:r>
    </w:p>
    <w:p w14:paraId="694472DD" w14:textId="77777777" w:rsidR="001B41DD" w:rsidRDefault="001B41DD" w:rsidP="001B41DD">
      <w:pPr>
        <w:pStyle w:val="Body"/>
      </w:pPr>
      <w:r>
        <w:rPr>
          <w:rFonts w:eastAsia="Arial Unicode MS" w:cs="Arial Unicode MS"/>
          <w:lang w:val="en-US"/>
        </w:rPr>
        <w:t xml:space="preserve">Thus far, FG-AI4H has established thirteen topic groups. These are concerned with AI and cardiovascular disease risk prediction, child growth monitoring, dermatology, falls among the elderly, histopathology, neuro-cognitive diseases, ophthalmology (retinal imaging diagnostics), psychiatry, radiotherapy, snakebite and snake identification, AI-based symptom assessment (previously named </w:t>
      </w:r>
      <w:r>
        <w:rPr>
          <w:rFonts w:eastAsia="Arial Unicode MS" w:cs="Arial Unicode MS"/>
        </w:rPr>
        <w:t>“</w:t>
      </w:r>
      <w:r>
        <w:rPr>
          <w:rFonts w:eastAsia="Arial Unicode MS" w:cs="Arial Unicode MS"/>
          <w:lang w:val="en-US"/>
        </w:rPr>
        <w:t>symptom checkers</w:t>
      </w:r>
      <w:r>
        <w:rPr>
          <w:rFonts w:eastAsia="Arial Unicode MS" w:cs="Arial Unicode MS"/>
        </w:rPr>
        <w:t>”</w:t>
      </w:r>
      <w:r>
        <w:rPr>
          <w:rFonts w:eastAsia="Arial Unicode MS" w:cs="Arial Unicode MS"/>
          <w:lang w:val="en-US"/>
        </w:rPr>
        <w:t>), tuberculosis, and volumetric chest computed tomography.</w:t>
      </w:r>
    </w:p>
    <w:p w14:paraId="01F785A5" w14:textId="77777777" w:rsidR="001B41DD" w:rsidRDefault="001B41DD" w:rsidP="001B41DD">
      <w:pPr>
        <w:pStyle w:val="Body"/>
      </w:pPr>
      <w:r>
        <w:rPr>
          <w:rFonts w:eastAsia="Arial Unicode MS" w:cs="Arial Unicode MS"/>
          <w:lang w:val="en-US"/>
        </w:rPr>
        <w:t xml:space="preserve">Each topic group agrees upon representative benchmarking tasks in a pragmatic, best-practice approach, which can later be scaled and expanded to similar tasks. Every benchmarking task should address a health problem of relevance (e.g. impacting a large and diverse part of the global </w:t>
      </w:r>
      <w:r>
        <w:rPr>
          <w:rFonts w:eastAsia="Arial Unicode MS" w:cs="Arial Unicode MS"/>
          <w:lang w:val="en-US"/>
        </w:rPr>
        <w:lastRenderedPageBreak/>
        <w:t>population or health challenge to treat) and be suitable for AI technology to provide a tangible improvement relative to current practice (e.g. better care, results, and/or cost/time effectiveness).</w:t>
      </w:r>
    </w:p>
    <w:p w14:paraId="0FCEBA00" w14:textId="77777777" w:rsidR="001B41DD" w:rsidRDefault="001B41DD" w:rsidP="001B41DD">
      <w:pPr>
        <w:pStyle w:val="Body"/>
      </w:pPr>
      <w:r>
        <w:rPr>
          <w:rFonts w:eastAsia="Arial Unicode MS" w:cs="Arial Unicode MS"/>
          <w:lang w:val="en-US"/>
        </w:rPr>
        <w:t xml:space="preserve">To conduct a rigorous and sound evaluation, undisclosed test data sets must be available (or be collected) for each task. All data must be high quality and compliant with ethical and legal standards. In addition, data must originate from a variety of sources so that it can be determined whether an AI algorithm can generalize across different conditions, locations, or settings (e.g. across different people, hospitals, and/or measurement devices). The format and properties of the data serving as input to the AI and as the output expected from the AI, as well as the benchmarking metrics, will be agreed upon and specified by the topic group. </w:t>
      </w:r>
    </w:p>
    <w:p w14:paraId="08C2482E" w14:textId="77777777" w:rsidR="001B41DD" w:rsidRDefault="001B41DD" w:rsidP="001B41DD">
      <w:pPr>
        <w:pStyle w:val="Body"/>
      </w:pPr>
      <w:r>
        <w:rPr>
          <w:rFonts w:eastAsia="Arial Unicode MS" w:cs="Arial Unicode MS"/>
          <w:lang w:val="en-US"/>
        </w:rPr>
        <w:t>Finally, the AI-to-be-evaluated will be benchmarked with the undisclosed test data on FG-AI4H computing infrastructure. Here, each AI will process single samples of the undisclosed test data set and predict output variables, which will be compared with the test set labels representative of "ground truth." The results of the benchmarking will be provided to the AI developers and will appear on a (potentially anonymized) leaderboard.</w:t>
      </w:r>
    </w:p>
    <w:p w14:paraId="2057BD57" w14:textId="77777777" w:rsidR="001B41DD" w:rsidRDefault="001B41DD" w:rsidP="001B41DD">
      <w:pPr>
        <w:pStyle w:val="Heading"/>
      </w:pPr>
      <w:bookmarkStart w:id="12" w:name="_znysh7"/>
      <w:bookmarkEnd w:id="12"/>
      <w:r>
        <w:rPr>
          <w:rFonts w:eastAsia="Arial Unicode MS" w:cs="Arial Unicode MS"/>
        </w:rPr>
        <w:t>T</w:t>
      </w:r>
      <w:r>
        <w:rPr>
          <w:rFonts w:eastAsia="Arial Unicode MS" w:cs="Arial Unicode MS"/>
          <w:lang w:val="en-US"/>
        </w:rPr>
        <w:t>opic group: "AI-based symptom assessment"</w:t>
      </w:r>
    </w:p>
    <w:p w14:paraId="61078806" w14:textId="77777777" w:rsidR="001B41DD" w:rsidRDefault="001B41DD" w:rsidP="001B41DD">
      <w:pPr>
        <w:pStyle w:val="Body"/>
      </w:pPr>
      <w:r>
        <w:rPr>
          <w:rFonts w:eastAsia="Arial Unicode MS" w:cs="Arial Unicode MS"/>
          <w:lang w:val="en-US"/>
        </w:rPr>
        <w:t xml:space="preserve">A topic group is a community of stakeholders from the medical and AI communities with a shared interest in a topic. The objectives of the topic groups are several-fold: </w:t>
      </w:r>
    </w:p>
    <w:p w14:paraId="78FA2AB7" w14:textId="77777777" w:rsidR="001B41DD" w:rsidRDefault="001B41DD" w:rsidP="001B41DD">
      <w:pPr>
        <w:pStyle w:val="Body"/>
        <w:numPr>
          <w:ilvl w:val="0"/>
          <w:numId w:val="21"/>
        </w:numPr>
        <w:rPr>
          <w:lang w:val="en-US"/>
        </w:rPr>
      </w:pPr>
      <w:r>
        <w:rPr>
          <w:lang w:val="en-US"/>
        </w:rPr>
        <w:t>Provide a forum for open communication among various stakeholders</w:t>
      </w:r>
    </w:p>
    <w:p w14:paraId="304594D5" w14:textId="77777777" w:rsidR="001B41DD" w:rsidRDefault="001B41DD" w:rsidP="001B41DD">
      <w:pPr>
        <w:pStyle w:val="Body"/>
        <w:numPr>
          <w:ilvl w:val="0"/>
          <w:numId w:val="21"/>
        </w:numPr>
        <w:spacing w:before="0"/>
        <w:rPr>
          <w:lang w:val="en-US"/>
        </w:rPr>
      </w:pPr>
      <w:r>
        <w:rPr>
          <w:lang w:val="en-US"/>
        </w:rPr>
        <w:t>Agree upon the benchmarking tasks and scoring metrics</w:t>
      </w:r>
    </w:p>
    <w:p w14:paraId="786B8E03" w14:textId="77777777" w:rsidR="001B41DD" w:rsidRDefault="001B41DD" w:rsidP="001B41DD">
      <w:pPr>
        <w:pStyle w:val="Body"/>
        <w:numPr>
          <w:ilvl w:val="0"/>
          <w:numId w:val="21"/>
        </w:numPr>
        <w:spacing w:before="0"/>
        <w:rPr>
          <w:lang w:val="en-US"/>
        </w:rPr>
      </w:pPr>
      <w:r>
        <w:rPr>
          <w:lang w:val="en-US"/>
        </w:rPr>
        <w:t>Facilitate the collection of high quality labeled test data from different sources</w:t>
      </w:r>
    </w:p>
    <w:p w14:paraId="5133F2BD" w14:textId="77777777" w:rsidR="001B41DD" w:rsidRDefault="001B41DD" w:rsidP="001B41DD">
      <w:pPr>
        <w:pStyle w:val="Body"/>
        <w:numPr>
          <w:ilvl w:val="0"/>
          <w:numId w:val="21"/>
        </w:numPr>
        <w:spacing w:before="0"/>
        <w:rPr>
          <w:lang w:val="en-US"/>
        </w:rPr>
      </w:pPr>
      <w:r>
        <w:rPr>
          <w:lang w:val="en-US"/>
        </w:rPr>
        <w:t>Clarify the input and output format of the test data</w:t>
      </w:r>
    </w:p>
    <w:p w14:paraId="50F41AFF" w14:textId="77777777" w:rsidR="001B41DD" w:rsidRDefault="001B41DD" w:rsidP="001B41DD">
      <w:pPr>
        <w:pStyle w:val="Body"/>
        <w:numPr>
          <w:ilvl w:val="0"/>
          <w:numId w:val="21"/>
        </w:numPr>
        <w:spacing w:before="0"/>
        <w:rPr>
          <w:lang w:val="en-US"/>
        </w:rPr>
      </w:pPr>
      <w:r>
        <w:rPr>
          <w:lang w:val="en-US"/>
        </w:rPr>
        <w:t>Define and set-up the technical benchmarking infrastructure</w:t>
      </w:r>
    </w:p>
    <w:p w14:paraId="3FBC766A" w14:textId="77777777" w:rsidR="001B41DD" w:rsidRDefault="001B41DD" w:rsidP="001B41DD">
      <w:pPr>
        <w:pStyle w:val="Body"/>
        <w:numPr>
          <w:ilvl w:val="0"/>
          <w:numId w:val="21"/>
        </w:numPr>
        <w:spacing w:before="0"/>
        <w:rPr>
          <w:lang w:val="en-US"/>
        </w:rPr>
      </w:pPr>
      <w:r>
        <w:rPr>
          <w:lang w:val="en-US"/>
        </w:rPr>
        <w:t>Coordinate the benchmarking process in collaboration with focus group management and working groups</w:t>
      </w:r>
    </w:p>
    <w:p w14:paraId="3C1788D0" w14:textId="77777777" w:rsidR="001B41DD" w:rsidRDefault="001B41DD" w:rsidP="001B41DD">
      <w:pPr>
        <w:pStyle w:val="Body"/>
      </w:pPr>
      <w:bookmarkStart w:id="13" w:name="_et92p0"/>
      <w:bookmarkEnd w:id="13"/>
      <w:r>
        <w:rPr>
          <w:rFonts w:eastAsia="Arial Unicode MS" w:cs="Arial Unicode MS"/>
        </w:rPr>
        <w:t>T</w:t>
      </w:r>
      <w:r>
        <w:rPr>
          <w:rFonts w:eastAsia="Arial Unicode MS" w:cs="Arial Unicode MS"/>
          <w:lang w:val="en-US"/>
        </w:rPr>
        <w:t xml:space="preserve">he primary output of the topic group will be a document that describes all aspects relevant to the benchmarking process. The document will be developed cooperatively over several FG-AI4H meetings. Iterative versions of the document will be submitted as input documents for each meeting and the relevant changes will then be discussed and integrated into an official output document that will serve as the framework for the first official benchmarking. </w:t>
      </w:r>
    </w:p>
    <w:p w14:paraId="6DE87843" w14:textId="77777777" w:rsidR="001B41DD" w:rsidRDefault="001B41DD" w:rsidP="001B41DD">
      <w:pPr>
        <w:pStyle w:val="Body"/>
      </w:pPr>
      <w:r>
        <w:rPr>
          <w:rFonts w:eastAsia="Arial Unicode MS" w:cs="Arial Unicode MS"/>
          <w:lang w:val="en-US"/>
        </w:rPr>
        <w:t>This topic group is dedicated to "AI-based symptom assessment", one of the most promising applications in the field of AI4H. The World Health Organization estimates the shortage of Global Health workers to increase from 7.2 million in 2013 to 12.9 million by 2035</w:t>
      </w:r>
      <w:r>
        <w:rPr>
          <w:vertAlign w:val="superscript"/>
        </w:rPr>
        <w:footnoteReference w:id="1"/>
      </w:r>
      <w:r>
        <w:rPr>
          <w:rFonts w:eastAsia="Arial Unicode MS" w:cs="Arial Unicode MS"/>
          <w:lang w:val="en-US"/>
        </w:rPr>
        <w:t xml:space="preserve">. The </w:t>
      </w:r>
      <w:r>
        <w:rPr>
          <w:rStyle w:val="None"/>
          <w:rFonts w:eastAsia="Arial Unicode MS" w:cs="Arial Unicode MS"/>
          <w:i/>
          <w:iCs/>
        </w:rPr>
        <w:t>2017 Global Monitoring Report</w:t>
      </w:r>
      <w:r>
        <w:rPr>
          <w:rFonts w:eastAsia="Arial Unicode MS" w:cs="Arial Unicode MS"/>
          <w:lang w:val="en-US"/>
        </w:rPr>
        <w:t xml:space="preserve"> by the WHO and the World Bank reported that half of the world</w:t>
      </w:r>
      <w:r>
        <w:rPr>
          <w:rFonts w:eastAsia="Arial Unicode MS" w:cs="Arial Unicode MS"/>
        </w:rPr>
        <w:t>’</w:t>
      </w:r>
      <w:r>
        <w:rPr>
          <w:rFonts w:eastAsia="Arial Unicode MS" w:cs="Arial Unicode MS"/>
          <w:lang w:val="en-US"/>
        </w:rPr>
        <w:t>s population lacks access to basic essential health services</w:t>
      </w:r>
      <w:r>
        <w:rPr>
          <w:rStyle w:val="None"/>
          <w:rFonts w:eastAsia="MS Mincho"/>
          <w:vertAlign w:val="superscript"/>
        </w:rPr>
        <w:footnoteReference w:id="2"/>
      </w:r>
      <w:r>
        <w:rPr>
          <w:rFonts w:eastAsia="Arial Unicode MS" w:cs="Arial Unicode MS"/>
          <w:lang w:val="en-US"/>
        </w:rPr>
        <w:t>. The growing shortage of health workers is likely to further limit access to proper health care, reduce doctor time, and worsen patient journeys to a correct diagnosis and proper treatment.</w:t>
      </w:r>
    </w:p>
    <w:p w14:paraId="0A5AA757" w14:textId="77777777" w:rsidR="001B41DD" w:rsidRDefault="001B41DD" w:rsidP="001B41DD">
      <w:pPr>
        <w:pStyle w:val="Body"/>
      </w:pPr>
      <w:r>
        <w:rPr>
          <w:rFonts w:eastAsia="Arial Unicode MS" w:cs="Arial Unicode MS"/>
          <w:lang w:val="en-US"/>
        </w:rPr>
        <w:t xml:space="preserve">At the same time, patient-centered apps for AI-based symptom assessment have become widely available. However, the lack of consistent standardization makes it difficult for organisations like the WHO, governments, and other key players to adopt symptom assessment systems as part of their solutions to address global health challenges. </w:t>
      </w:r>
    </w:p>
    <w:p w14:paraId="52D277F7" w14:textId="77777777" w:rsidR="001B41DD" w:rsidRDefault="001B41DD" w:rsidP="001B41DD">
      <w:pPr>
        <w:pStyle w:val="Body"/>
      </w:pPr>
      <w:r>
        <w:rPr>
          <w:rFonts w:eastAsia="Arial Unicode MS" w:cs="Arial Unicode MS"/>
          <w:lang w:val="en-US"/>
        </w:rPr>
        <w:t>The implementation of a standardised benchmarking for this class of applications as part of the WHO/ITU</w:t>
      </w:r>
      <w:r>
        <w:rPr>
          <w:rFonts w:eastAsia="Arial Unicode MS" w:cs="Arial Unicode MS"/>
        </w:rPr>
        <w:t>’</w:t>
      </w:r>
      <w:r>
        <w:rPr>
          <w:rFonts w:eastAsia="Arial Unicode MS" w:cs="Arial Unicode MS"/>
          <w:lang w:val="en-US"/>
        </w:rPr>
        <w:t>s AI for Health Focus Group will therefore be an important step towards addressing this issue. The safe and transparent application of AI technology will help improve access to healthcare for many people. It will enable earlier diagnosis of conditions, more efficient care-navigation through the health system, and ultimately better health as it is currently pursued by WHO</w:t>
      </w:r>
      <w:r>
        <w:rPr>
          <w:rFonts w:eastAsia="Arial Unicode MS" w:cs="Arial Unicode MS"/>
        </w:rPr>
        <w:t>’</w:t>
      </w:r>
      <w:r>
        <w:rPr>
          <w:rFonts w:eastAsia="Arial Unicode MS" w:cs="Arial Unicode MS"/>
          <w:lang w:val="en-US"/>
        </w:rPr>
        <w:t>s sustainable development goal number 3 (SDG 3).</w:t>
      </w:r>
    </w:p>
    <w:p w14:paraId="6F5123E2" w14:textId="77777777" w:rsidR="001B41DD" w:rsidRDefault="001B41DD" w:rsidP="001B41DD">
      <w:pPr>
        <w:pStyle w:val="Body"/>
      </w:pPr>
      <w:r>
        <w:rPr>
          <w:rFonts w:eastAsia="Arial Unicode MS" w:cs="Arial Unicode MS"/>
          <w:lang w:val="en-US"/>
        </w:rPr>
        <w:t>To create a standardised benchmarking, the topic group will consider all relevant aspects. In addition to the aforementioned general objectives, this will include more topic specific questions like:</w:t>
      </w:r>
    </w:p>
    <w:p w14:paraId="16DA772F" w14:textId="77777777" w:rsidR="001B41DD" w:rsidRDefault="001B41DD" w:rsidP="001B41DD">
      <w:pPr>
        <w:pStyle w:val="Body"/>
        <w:numPr>
          <w:ilvl w:val="0"/>
          <w:numId w:val="22"/>
        </w:numPr>
        <w:rPr>
          <w:lang w:val="en-US"/>
        </w:rPr>
      </w:pPr>
      <w:r>
        <w:rPr>
          <w:lang w:val="en-US"/>
        </w:rPr>
        <w:t>Which output features should be benchmarked (triage, next-steps advice, differential diagnosis, explanations, question-flow, etc.)?</w:t>
      </w:r>
    </w:p>
    <w:p w14:paraId="561B1712" w14:textId="77777777" w:rsidR="001B41DD" w:rsidRDefault="001B41DD" w:rsidP="001B41DD">
      <w:pPr>
        <w:pStyle w:val="Body"/>
        <w:numPr>
          <w:ilvl w:val="0"/>
          <w:numId w:val="22"/>
        </w:numPr>
        <w:spacing w:before="0"/>
        <w:rPr>
          <w:lang w:val="en-US"/>
        </w:rPr>
      </w:pPr>
      <w:r>
        <w:rPr>
          <w:lang w:val="en-US"/>
        </w:rPr>
        <w:t xml:space="preserve">Which scores and metrics should be used to assess the different dimensions of </w:t>
      </w:r>
      <w:r>
        <w:t>“</w:t>
      </w:r>
      <w:r>
        <w:rPr>
          <w:lang w:val="en-US"/>
        </w:rPr>
        <w:t>AI-based symptom assessment</w:t>
      </w:r>
      <w:r>
        <w:t xml:space="preserve">” </w:t>
      </w:r>
      <w:r>
        <w:rPr>
          <w:lang w:val="en-US"/>
        </w:rPr>
        <w:t>performance within the different fields of application?</w:t>
      </w:r>
    </w:p>
    <w:p w14:paraId="6850F4F0" w14:textId="77777777" w:rsidR="001B41DD" w:rsidRDefault="001B41DD" w:rsidP="001B41DD">
      <w:pPr>
        <w:pStyle w:val="Body"/>
        <w:numPr>
          <w:ilvl w:val="0"/>
          <w:numId w:val="22"/>
        </w:numPr>
        <w:spacing w:before="0"/>
        <w:rPr>
          <w:lang w:val="en-US"/>
        </w:rPr>
      </w:pPr>
      <w:r>
        <w:rPr>
          <w:lang w:val="en-US"/>
        </w:rPr>
        <w:t>Which terminologies and ontologies (SNOMED, ICD, etc.) should be used for representing labeled test cases as well as for the communication with the AI-systems?</w:t>
      </w:r>
    </w:p>
    <w:p w14:paraId="04D18E82" w14:textId="77777777" w:rsidR="001B41DD" w:rsidRDefault="001B41DD" w:rsidP="001B41DD">
      <w:pPr>
        <w:pStyle w:val="Body"/>
        <w:numPr>
          <w:ilvl w:val="0"/>
          <w:numId w:val="22"/>
        </w:numPr>
        <w:spacing w:before="0"/>
        <w:rPr>
          <w:lang w:val="en-US"/>
        </w:rPr>
      </w:pPr>
      <w:r>
        <w:rPr>
          <w:lang w:val="en-US"/>
        </w:rPr>
        <w:t>How to set up benchmarking in a way that protects the intellectual property of the AI contributors, the rights of the data providers, and is still transparent?</w:t>
      </w:r>
    </w:p>
    <w:p w14:paraId="2A6D3D32" w14:textId="3993694E" w:rsidR="001B41DD" w:rsidRPr="001B41DD" w:rsidRDefault="001B41DD" w:rsidP="001B41DD">
      <w:pPr>
        <w:pStyle w:val="Body"/>
        <w:numPr>
          <w:ilvl w:val="0"/>
          <w:numId w:val="22"/>
        </w:numPr>
        <w:spacing w:before="0"/>
        <w:rPr>
          <w:lang w:val="en-US"/>
        </w:rPr>
      </w:pPr>
      <w:r>
        <w:rPr>
          <w:lang w:val="en-US"/>
        </w:rPr>
        <w:t>What should the first minimal viable benchmarking look like and how can this be refined over time to eventually cover all relevant aspects of symptom-based decision support?</w:t>
      </w:r>
    </w:p>
    <w:p w14:paraId="3BD181C1" w14:textId="77777777" w:rsidR="001B41DD" w:rsidRDefault="001B41DD" w:rsidP="001B41DD">
      <w:pPr>
        <w:pStyle w:val="Body"/>
      </w:pPr>
      <w:r>
        <w:rPr>
          <w:rFonts w:eastAsia="Arial Unicode MS" w:cs="Arial Unicode MS"/>
          <w:lang w:val="en-US"/>
        </w:rPr>
        <w:t xml:space="preserve">All aspects will be discussed during regular focus group meetings and incorporated in the corresponding </w:t>
      </w:r>
      <w:r>
        <w:rPr>
          <w:rStyle w:val="None"/>
          <w:rFonts w:eastAsia="Arial Unicode MS" w:cs="Arial Unicode MS"/>
          <w:i/>
          <w:iCs/>
          <w:lang w:val="en-US"/>
        </w:rPr>
        <w:t>topic description document</w:t>
      </w:r>
      <w:r>
        <w:rPr>
          <w:rFonts w:eastAsia="Arial Unicode MS" w:cs="Arial Unicode MS"/>
          <w:lang w:val="en-US"/>
        </w:rPr>
        <w:t xml:space="preserve"> for this topic group.</w:t>
      </w:r>
    </w:p>
    <w:p w14:paraId="6F6B93BD" w14:textId="77777777" w:rsidR="001B41DD" w:rsidRDefault="001B41DD" w:rsidP="001B41DD">
      <w:pPr>
        <w:pStyle w:val="Body"/>
      </w:pPr>
      <w:r>
        <w:rPr>
          <w:rFonts w:eastAsia="Arial Unicode MS" w:cs="Arial Unicode MS"/>
          <w:lang w:val="en-US"/>
        </w:rPr>
        <w:t>More details about the activities of the topic group can be found in the documents:</w:t>
      </w:r>
    </w:p>
    <w:p w14:paraId="0D0FB692" w14:textId="77777777" w:rsidR="001B41DD" w:rsidRDefault="00246EB6" w:rsidP="001B41DD">
      <w:pPr>
        <w:pStyle w:val="Body"/>
        <w:numPr>
          <w:ilvl w:val="0"/>
          <w:numId w:val="23"/>
        </w:numPr>
      </w:pPr>
      <w:hyperlink r:id="rId13" w:history="1">
        <w:r w:rsidR="001B41DD">
          <w:rPr>
            <w:rStyle w:val="Hyperlink"/>
            <w:color w:val="1155CC"/>
            <w:u w:color="1155CC"/>
          </w:rPr>
          <w:t>A-020</w:t>
        </w:r>
      </w:hyperlink>
      <w:r w:rsidR="001B41DD">
        <w:rPr>
          <w:lang w:val="en-US"/>
        </w:rPr>
        <w:t>: Towards a potential AI4H use case "diagnostic self-assessment apps"</w:t>
      </w:r>
    </w:p>
    <w:p w14:paraId="2EDBAAB9" w14:textId="77777777" w:rsidR="001B41DD" w:rsidRDefault="00246EB6" w:rsidP="001B41DD">
      <w:pPr>
        <w:pStyle w:val="Body"/>
        <w:numPr>
          <w:ilvl w:val="0"/>
          <w:numId w:val="23"/>
        </w:numPr>
        <w:spacing w:before="0"/>
      </w:pPr>
      <w:hyperlink r:id="rId14" w:history="1">
        <w:r w:rsidR="001B41DD">
          <w:rPr>
            <w:rStyle w:val="Hyperlink"/>
            <w:color w:val="1155CC"/>
            <w:u w:color="1155CC"/>
          </w:rPr>
          <w:t>B-021</w:t>
        </w:r>
      </w:hyperlink>
      <w:r w:rsidR="001B41DD">
        <w:rPr>
          <w:lang w:val="en-US"/>
        </w:rPr>
        <w:t>: Proposal: Standardized benchmarking of diagnostic self-assessment apps</w:t>
      </w:r>
    </w:p>
    <w:p w14:paraId="3C315113" w14:textId="77777777" w:rsidR="001B41DD" w:rsidRDefault="00246EB6" w:rsidP="001B41DD">
      <w:pPr>
        <w:pStyle w:val="Body"/>
        <w:numPr>
          <w:ilvl w:val="0"/>
          <w:numId w:val="23"/>
        </w:numPr>
        <w:spacing w:before="0"/>
      </w:pPr>
      <w:hyperlink r:id="rId15" w:history="1">
        <w:r w:rsidR="001B41DD">
          <w:rPr>
            <w:rStyle w:val="Hyperlink"/>
            <w:color w:val="1155CC"/>
            <w:u w:color="1155CC"/>
          </w:rPr>
          <w:t>C-019</w:t>
        </w:r>
      </w:hyperlink>
      <w:r w:rsidR="001B41DD">
        <w:rPr>
          <w:lang w:val="en-US"/>
        </w:rPr>
        <w:t xml:space="preserve">: Status report on the </w:t>
      </w:r>
      <w:r w:rsidR="001B41DD">
        <w:t>“</w:t>
      </w:r>
      <w:r w:rsidR="001B41DD">
        <w:rPr>
          <w:lang w:val="en-US"/>
        </w:rPr>
        <w:t xml:space="preserve">Evaluating the accuracy of </w:t>
      </w:r>
      <w:r w:rsidR="001B41DD">
        <w:t>‘</w:t>
      </w:r>
      <w:r w:rsidR="001B41DD">
        <w:rPr>
          <w:lang w:val="en-US"/>
        </w:rPr>
        <w:t>symptom checker</w:t>
      </w:r>
      <w:r w:rsidR="001B41DD">
        <w:t xml:space="preserve">’ </w:t>
      </w:r>
      <w:r w:rsidR="001B41DD">
        <w:rPr>
          <w:lang w:val="fr-FR"/>
        </w:rPr>
        <w:t>applications</w:t>
      </w:r>
      <w:r w:rsidR="001B41DD">
        <w:t xml:space="preserve">” </w:t>
      </w:r>
      <w:r w:rsidR="001B41DD">
        <w:rPr>
          <w:lang w:val="en-US"/>
        </w:rPr>
        <w:t xml:space="preserve">use case </w:t>
      </w:r>
    </w:p>
    <w:p w14:paraId="4B0025E3" w14:textId="77777777" w:rsidR="001B41DD" w:rsidRDefault="00246EB6" w:rsidP="001B41DD">
      <w:pPr>
        <w:pStyle w:val="Body"/>
        <w:numPr>
          <w:ilvl w:val="0"/>
          <w:numId w:val="23"/>
        </w:numPr>
        <w:spacing w:before="0"/>
      </w:pPr>
      <w:hyperlink r:id="rId16" w:history="1">
        <w:r w:rsidR="001B41DD">
          <w:rPr>
            <w:rStyle w:val="Hyperlink"/>
            <w:color w:val="1155CC"/>
            <w:u w:color="1155CC"/>
          </w:rPr>
          <w:t>C-025</w:t>
        </w:r>
      </w:hyperlink>
      <w:r w:rsidR="001B41DD">
        <w:rPr>
          <w:lang w:val="en-US"/>
        </w:rPr>
        <w:t>: Clinical evaluation of AI triage and risk awareness in primary care setting</w:t>
      </w:r>
    </w:p>
    <w:p w14:paraId="5FBA4317" w14:textId="77777777" w:rsidR="001B41DD" w:rsidRDefault="001B41DD" w:rsidP="001B41DD">
      <w:pPr>
        <w:pStyle w:val="Body"/>
      </w:pPr>
      <w:r>
        <w:rPr>
          <w:rFonts w:eastAsia="Arial Unicode MS" w:cs="Arial Unicode MS"/>
          <w:lang w:val="en-US"/>
        </w:rPr>
        <w:t xml:space="preserve">These can be accessed with a free ITU account (cf. </w:t>
      </w:r>
      <w:r>
        <w:rPr>
          <w:rFonts w:eastAsia="Arial Unicode MS" w:cs="Arial Unicode MS"/>
        </w:rPr>
        <w:t>“</w:t>
      </w:r>
      <w:r>
        <w:rPr>
          <w:rFonts w:eastAsia="Arial Unicode MS" w:cs="Arial Unicode MS"/>
          <w:lang w:val="en-US"/>
        </w:rPr>
        <w:t>Get involved</w:t>
      </w:r>
      <w:r>
        <w:rPr>
          <w:rFonts w:eastAsia="Arial Unicode MS" w:cs="Arial Unicode MS"/>
        </w:rPr>
        <w:t>”).</w:t>
      </w:r>
    </w:p>
    <w:p w14:paraId="07ACAA17" w14:textId="190E79CC" w:rsidR="001B41DD" w:rsidRDefault="001B41DD" w:rsidP="001B41DD">
      <w:pPr>
        <w:pStyle w:val="Body"/>
        <w:rPr>
          <w:rFonts w:eastAsia="Arial Unicode MS" w:cs="Arial Unicode MS"/>
          <w:lang w:val="en-US"/>
        </w:rPr>
      </w:pPr>
      <w:r>
        <w:rPr>
          <w:rFonts w:eastAsia="Arial Unicode MS" w:cs="Arial Unicode MS"/>
          <w:lang w:val="en-US"/>
        </w:rPr>
        <w:t>Current members of the topic group on "AI-based symptom assessment" include:</w:t>
      </w:r>
    </w:p>
    <w:p w14:paraId="5B635974" w14:textId="77777777" w:rsidR="001B41DD" w:rsidRDefault="001B41DD" w:rsidP="001B41DD">
      <w:pPr>
        <w:pStyle w:val="Body"/>
        <w:rPr>
          <w:rStyle w:val="None"/>
          <w:rFonts w:eastAsia="MS Mincho"/>
          <w:i/>
          <w:iCs/>
        </w:rPr>
      </w:pPr>
    </w:p>
    <w:p w14:paraId="0605FAF1" w14:textId="77777777" w:rsidR="001B41DD" w:rsidRDefault="001B41DD" w:rsidP="001B41DD">
      <w:pPr>
        <w:pStyle w:val="Body"/>
        <w:rPr>
          <w:rStyle w:val="None"/>
          <w:rFonts w:eastAsia="MS Mincho"/>
          <w:i/>
          <w:iCs/>
        </w:rPr>
      </w:pPr>
      <w:r>
        <w:rPr>
          <w:rStyle w:val="None"/>
          <w:rFonts w:eastAsia="Arial Unicode MS" w:cs="Arial Unicode MS"/>
          <w:i/>
          <w:iCs/>
          <w:lang w:val="de-DE"/>
        </w:rPr>
        <w:t>Ada Health GmbH</w:t>
      </w:r>
    </w:p>
    <w:p w14:paraId="2E78A713" w14:textId="77777777" w:rsidR="001B41DD" w:rsidRDefault="001B41DD" w:rsidP="001B41DD">
      <w:pPr>
        <w:pStyle w:val="Body"/>
        <w:tabs>
          <w:tab w:val="left" w:pos="794"/>
          <w:tab w:val="left" w:pos="1191"/>
          <w:tab w:val="left" w:pos="1588"/>
          <w:tab w:val="left" w:pos="1985"/>
        </w:tabs>
        <w:spacing w:before="80"/>
        <w:rPr>
          <w:rFonts w:eastAsia="MS Mincho"/>
        </w:rPr>
      </w:pPr>
      <w:r>
        <w:rPr>
          <w:lang w:val="en-US"/>
        </w:rPr>
        <w:t>Ada Health GmbH is a digital health company based in Berlin, Germany, developing decision support systems since 2011. In 2016, Ada launched the Ada app, a diagnostic self-assessment application for smartphone users, which has been used by more than 5 million users for over 9 million health assessments. The app is currently available worldwide in 5 languages. Ada joined the focus group at the very first meeting and submitted the initial proposals that lead to the creation of this topic group. Ada is currently the topic driver for this topic group.</w:t>
      </w:r>
      <w:r>
        <w:rPr>
          <w:lang w:val="en-US"/>
        </w:rPr>
        <w:tab/>
      </w:r>
    </w:p>
    <w:p w14:paraId="6AFC0E77" w14:textId="2D972D0D" w:rsidR="001B41DD" w:rsidRDefault="001B41DD" w:rsidP="001B41DD">
      <w:pPr>
        <w:pStyle w:val="Body"/>
        <w:tabs>
          <w:tab w:val="left" w:pos="794"/>
          <w:tab w:val="left" w:pos="1191"/>
          <w:tab w:val="left" w:pos="1588"/>
          <w:tab w:val="left" w:pos="1985"/>
        </w:tabs>
        <w:spacing w:before="80"/>
        <w:rPr>
          <w:i/>
          <w:iCs/>
        </w:rPr>
      </w:pPr>
    </w:p>
    <w:p w14:paraId="62C3CDAF" w14:textId="77777777" w:rsidR="001B41DD" w:rsidRDefault="001B41DD" w:rsidP="001B41DD">
      <w:pPr>
        <w:pStyle w:val="Body"/>
        <w:tabs>
          <w:tab w:val="left" w:pos="794"/>
          <w:tab w:val="left" w:pos="1191"/>
          <w:tab w:val="left" w:pos="1588"/>
          <w:tab w:val="left" w:pos="1985"/>
        </w:tabs>
        <w:spacing w:before="80"/>
        <w:rPr>
          <w:i/>
          <w:iCs/>
        </w:rPr>
      </w:pPr>
      <w:r>
        <w:rPr>
          <w:i/>
          <w:iCs/>
          <w:lang w:val="en-US"/>
        </w:rPr>
        <w:t>Babylon Health</w:t>
      </w:r>
    </w:p>
    <w:p w14:paraId="561DE32C" w14:textId="797C6870" w:rsidR="001B41DD" w:rsidRDefault="001B41DD" w:rsidP="001B41DD">
      <w:pPr>
        <w:pStyle w:val="Body"/>
        <w:tabs>
          <w:tab w:val="left" w:pos="794"/>
          <w:tab w:val="left" w:pos="1191"/>
          <w:tab w:val="left" w:pos="1588"/>
          <w:tab w:val="left" w:pos="1985"/>
        </w:tabs>
        <w:spacing w:before="80"/>
      </w:pPr>
      <w:r>
        <w:rPr>
          <w:lang w:val="en-US"/>
        </w:rPr>
        <w:t xml:space="preserve">Babylon Health is a London-based digital health company which was founded in 2013. Leveraging the increasing penetration of mobile phones, Babylon has developed a comprehensive, high-quality, digital-first health service. Users are able to access Babylon health services via three main routes: i) Artificial Intelligence (AI) services, via our chatbot, ii) </w:t>
      </w:r>
      <w:r>
        <w:t>“</w:t>
      </w:r>
      <w:r>
        <w:rPr>
          <w:lang w:val="it-IT"/>
        </w:rPr>
        <w:t>Virtual</w:t>
      </w:r>
      <w:r>
        <w:t xml:space="preserve">” </w:t>
      </w:r>
      <w:r>
        <w:rPr>
          <w:lang w:val="en-US"/>
        </w:rPr>
        <w:t>telemedicine services and iii) physical consultations with Babylon</w:t>
      </w:r>
      <w:r>
        <w:t>’</w:t>
      </w:r>
      <w:r>
        <w:rPr>
          <w:lang w:val="en-US"/>
        </w:rPr>
        <w:t>s doctors (only available in the UK as part of our partnership with the NHS). Babylon currently operates in the U.K., Rwanda and Canada, serving approximately 4 million registered users. Babylon</w:t>
      </w:r>
      <w:r>
        <w:t>’</w:t>
      </w:r>
      <w:r>
        <w:rPr>
          <w:lang w:val="en-US"/>
        </w:rPr>
        <w:t>s AI services will be expanding to Asia and opportunities in various LMICs are currently being explored to bring accessible healthcare to where it is needed the most.</w:t>
      </w:r>
    </w:p>
    <w:p w14:paraId="34BF7C37" w14:textId="586FCD39" w:rsidR="001B41DD" w:rsidRDefault="001B41DD" w:rsidP="001B41DD">
      <w:pPr>
        <w:pStyle w:val="Body"/>
        <w:tabs>
          <w:tab w:val="left" w:pos="794"/>
          <w:tab w:val="left" w:pos="1191"/>
          <w:tab w:val="left" w:pos="1588"/>
          <w:tab w:val="left" w:pos="1985"/>
        </w:tabs>
        <w:spacing w:before="80"/>
      </w:pPr>
    </w:p>
    <w:p w14:paraId="5420DDC5" w14:textId="369ECC86" w:rsidR="001B41DD" w:rsidRDefault="001B41DD" w:rsidP="001B41DD">
      <w:pPr>
        <w:pStyle w:val="Body"/>
        <w:tabs>
          <w:tab w:val="left" w:pos="794"/>
          <w:tab w:val="left" w:pos="1191"/>
          <w:tab w:val="left" w:pos="1588"/>
          <w:tab w:val="left" w:pos="1985"/>
        </w:tabs>
        <w:spacing w:before="80"/>
      </w:pPr>
    </w:p>
    <w:p w14:paraId="0518F8B1" w14:textId="77777777" w:rsidR="001B41DD" w:rsidRDefault="001B41DD" w:rsidP="001B41DD">
      <w:pPr>
        <w:pStyle w:val="Body"/>
        <w:tabs>
          <w:tab w:val="left" w:pos="794"/>
          <w:tab w:val="left" w:pos="1191"/>
          <w:tab w:val="left" w:pos="1588"/>
          <w:tab w:val="left" w:pos="1985"/>
        </w:tabs>
        <w:spacing w:before="80"/>
      </w:pPr>
    </w:p>
    <w:p w14:paraId="53A1000D" w14:textId="77777777" w:rsidR="001B41DD" w:rsidRDefault="001B41DD" w:rsidP="001B41DD">
      <w:pPr>
        <w:pStyle w:val="Body"/>
        <w:tabs>
          <w:tab w:val="left" w:pos="794"/>
          <w:tab w:val="left" w:pos="1191"/>
          <w:tab w:val="left" w:pos="1588"/>
          <w:tab w:val="left" w:pos="1985"/>
        </w:tabs>
        <w:spacing w:before="80"/>
        <w:rPr>
          <w:i/>
          <w:iCs/>
        </w:rPr>
      </w:pPr>
      <w:r>
        <w:rPr>
          <w:i/>
          <w:iCs/>
          <w:lang w:val="en-US"/>
        </w:rPr>
        <w:t>Baidu</w:t>
      </w:r>
    </w:p>
    <w:p w14:paraId="628BD03B" w14:textId="77777777" w:rsidR="001B41DD" w:rsidRDefault="001B41DD" w:rsidP="001B41DD">
      <w:pPr>
        <w:pStyle w:val="Body"/>
        <w:tabs>
          <w:tab w:val="left" w:pos="794"/>
          <w:tab w:val="left" w:pos="1191"/>
          <w:tab w:val="left" w:pos="1588"/>
          <w:tab w:val="left" w:pos="1985"/>
        </w:tabs>
        <w:spacing w:before="80"/>
      </w:pPr>
    </w:p>
    <w:p w14:paraId="28C05BA6" w14:textId="77777777" w:rsidR="001B41DD" w:rsidRDefault="001B41DD" w:rsidP="001B41DD">
      <w:pPr>
        <w:pStyle w:val="Body"/>
        <w:rPr>
          <w:i/>
          <w:iCs/>
        </w:rPr>
      </w:pPr>
      <w:r>
        <w:rPr>
          <w:i/>
          <w:iCs/>
          <w:lang w:val="en-US"/>
        </w:rPr>
        <w:t>Deepcare</w:t>
      </w:r>
    </w:p>
    <w:p w14:paraId="7688BE93" w14:textId="77777777" w:rsidR="001B41DD" w:rsidRDefault="001B41DD" w:rsidP="001B41DD">
      <w:pPr>
        <w:pStyle w:val="Body"/>
      </w:pPr>
      <w:r>
        <w:rPr>
          <w:rFonts w:eastAsia="Arial Unicode MS" w:cs="Arial Unicode MS"/>
          <w:lang w:val="en-US"/>
        </w:rPr>
        <w:t>Deepcare is a Vietnam based medtech company. Founded in 2018 by three co-founders. Actually, we provide a Teleconsultation system for vietnamese market. AI-based symptom checker is our core product. It actually is available only in vietnamese language.</w:t>
      </w:r>
      <w:r>
        <w:rPr>
          <w:rFonts w:eastAsia="Arial Unicode MS" w:cs="Arial Unicode MS"/>
        </w:rPr>
        <w:t> </w:t>
      </w:r>
    </w:p>
    <w:p w14:paraId="77041458" w14:textId="77777777" w:rsidR="001B41DD" w:rsidRDefault="001B41DD" w:rsidP="001B41DD">
      <w:pPr>
        <w:pStyle w:val="Body"/>
      </w:pPr>
    </w:p>
    <w:p w14:paraId="728D796A" w14:textId="77777777" w:rsidR="001B41DD" w:rsidRDefault="001B41DD" w:rsidP="001B41DD">
      <w:pPr>
        <w:pStyle w:val="Body"/>
        <w:rPr>
          <w:i/>
          <w:iCs/>
        </w:rPr>
      </w:pPr>
      <w:r>
        <w:rPr>
          <w:i/>
          <w:iCs/>
          <w:lang w:val="it-IT"/>
        </w:rPr>
        <w:t>Infermedica</w:t>
      </w:r>
    </w:p>
    <w:p w14:paraId="3877C4AE" w14:textId="77777777" w:rsidR="001B41DD" w:rsidRDefault="001B41DD" w:rsidP="001B41DD">
      <w:pPr>
        <w:pStyle w:val="Body"/>
      </w:pPr>
      <w:r>
        <w:rPr>
          <w:rFonts w:eastAsia="Arial Unicode MS" w:cs="Arial Unicode MS"/>
          <w:lang w:val="en-US"/>
        </w:rPr>
        <w:t>Infermedica, Inc. is a US and Polish based health IT company which was founded in 2012. The company provides customizable white-label tools for patient triage and preliminary medical diagnosis to B2B clients, mainly health insurance companies and health systems. Infermedica is available in 15 language versions and offered products include Symptom Checker, Call Center Triage and Infermedica API. To date the company</w:t>
      </w:r>
      <w:r>
        <w:rPr>
          <w:rFonts w:eastAsia="Arial Unicode MS" w:cs="Arial Unicode MS"/>
        </w:rPr>
        <w:t>’</w:t>
      </w:r>
      <w:r>
        <w:rPr>
          <w:rFonts w:eastAsia="Arial Unicode MS" w:cs="Arial Unicode MS"/>
          <w:lang w:val="en-US"/>
        </w:rPr>
        <w:t>s solutions provided over 3.5 million health assessments worldwide.</w:t>
      </w:r>
    </w:p>
    <w:p w14:paraId="65C113B6" w14:textId="77777777" w:rsidR="001B41DD" w:rsidRDefault="001B41DD" w:rsidP="001B41DD">
      <w:pPr>
        <w:pStyle w:val="Body"/>
      </w:pPr>
    </w:p>
    <w:p w14:paraId="3B1E186A" w14:textId="77777777" w:rsidR="001B41DD" w:rsidRDefault="001B41DD" w:rsidP="001B41DD">
      <w:pPr>
        <w:pStyle w:val="Body"/>
        <w:rPr>
          <w:i/>
          <w:iCs/>
        </w:rPr>
      </w:pPr>
      <w:r>
        <w:rPr>
          <w:i/>
          <w:iCs/>
          <w:lang w:val="en-US"/>
        </w:rPr>
        <w:t>Inspired Ideas</w:t>
      </w:r>
    </w:p>
    <w:p w14:paraId="0C9B788C" w14:textId="77777777" w:rsidR="001B41DD" w:rsidRDefault="001B41DD" w:rsidP="001B41DD">
      <w:pPr>
        <w:pStyle w:val="Body"/>
      </w:pPr>
      <w:r>
        <w:rPr>
          <w:rFonts w:eastAsia="Arial Unicode MS" w:cs="Arial Unicode MS"/>
          <w:lang w:val="en-US"/>
        </w:rPr>
        <w:t>Inspired Ideas is a technology company in Tanzania that believes in using technology to solve the biggest challenges across the African continent. Their intelligent Health Assistant, Dr. Elsa, is powered by data and artificial intelligence and supports healthcare workers in rural areas through symptom assessment, diagnostic decision support, next step recommendations, and predicting disease outbreaks. The Health Assistant augments the capacity and expertise of healthcare providers, empowering them to make more accurate decisions about their patients</w:t>
      </w:r>
      <w:r>
        <w:rPr>
          <w:rFonts w:eastAsia="Arial Unicode MS" w:cs="Arial Unicode MS"/>
        </w:rPr>
        <w:t xml:space="preserve">’ </w:t>
      </w:r>
      <w:r>
        <w:rPr>
          <w:rFonts w:eastAsia="Arial Unicode MS" w:cs="Arial Unicode MS"/>
          <w:lang w:val="en-US"/>
        </w:rPr>
        <w:t>health, as well as analyzes existing health data to predict infectious disease outbreaks six months in advance. Inspired Ideas envisions building a complete end-to-end intelligent health system by putting digital tools in the hands of clinicians all over the African continent to connect providers, improve health outcomes, and support decision making within the health infrastructure that already exists.</w:t>
      </w:r>
      <w:r>
        <w:rPr>
          <w:rFonts w:eastAsia="Arial Unicode MS" w:cs="Arial Unicode MS"/>
        </w:rPr>
        <w:t> </w:t>
      </w:r>
    </w:p>
    <w:p w14:paraId="436C44C3" w14:textId="77777777" w:rsidR="001B41DD" w:rsidRDefault="001B41DD" w:rsidP="001B41DD">
      <w:pPr>
        <w:pStyle w:val="Body"/>
      </w:pPr>
    </w:p>
    <w:p w14:paraId="2B96C5A2" w14:textId="77777777" w:rsidR="001B41DD" w:rsidRDefault="001B41DD" w:rsidP="001B41DD">
      <w:pPr>
        <w:pStyle w:val="Body"/>
        <w:rPr>
          <w:i/>
          <w:iCs/>
        </w:rPr>
      </w:pPr>
      <w:r>
        <w:rPr>
          <w:i/>
          <w:iCs/>
          <w:lang w:val="en-US"/>
        </w:rPr>
        <w:t>Isabel Healthcare</w:t>
      </w:r>
    </w:p>
    <w:p w14:paraId="522894B1" w14:textId="77777777" w:rsidR="001B41DD" w:rsidRDefault="001B41DD" w:rsidP="001B41DD">
      <w:pPr>
        <w:pStyle w:val="Body"/>
      </w:pPr>
      <w:r>
        <w:rPr>
          <w:rFonts w:eastAsia="Arial Unicode MS" w:cs="Arial Unicode MS"/>
          <w:lang w:val="en-US"/>
        </w:rPr>
        <w:t>Isabel Healthcare is a social enterprise based in the UK. Founded in 2000 after the near fatal misdiagnosis of the co-founder</w:t>
      </w:r>
      <w:r>
        <w:rPr>
          <w:rFonts w:eastAsia="Arial Unicode MS" w:cs="Arial Unicode MS"/>
        </w:rPr>
        <w:t>’</w:t>
      </w:r>
      <w:r>
        <w:rPr>
          <w:rFonts w:eastAsia="Arial Unicode MS" w:cs="Arial Unicode MS"/>
          <w:lang w:val="en-US"/>
        </w:rPr>
        <w:t>s daughter, the company develops and markets machine learning based diagnosis decision support systems to clinicians, patients and medical students. The Isabel DDx Generator has been used by healthcare institutions since 2001.Its main user base is in the USA with over 160 leading institutions but also has institutional users around the world, including emerging economies such as Bangladesh, Guatemala and Somalia . The DDx Generator is also available in Spanish and Chinese. The Isabel Symptom Checker and Triage system has been available since 2012. This system is freely available to patients and currently receives traffic from 142 countries. The company makes its APIs available so EMR vendors, health information and telehealth companies can integrate Isabel into their own systems. The Isabel system has been robustly validated since 2002 with several articles in peer reviewed publications.</w:t>
      </w:r>
      <w:r>
        <w:rPr>
          <w:rFonts w:eastAsia="Arial Unicode MS" w:cs="Arial Unicode MS"/>
        </w:rPr>
        <w:t>    </w:t>
      </w:r>
    </w:p>
    <w:p w14:paraId="79DD3705" w14:textId="77777777" w:rsidR="001B41DD" w:rsidRDefault="001B41DD" w:rsidP="001B41DD">
      <w:pPr>
        <w:pStyle w:val="Body"/>
      </w:pPr>
    </w:p>
    <w:p w14:paraId="3694AA29" w14:textId="77777777" w:rsidR="001B41DD" w:rsidRDefault="001B41DD" w:rsidP="001B41DD">
      <w:pPr>
        <w:pStyle w:val="Body"/>
        <w:rPr>
          <w:rStyle w:val="None"/>
          <w:rFonts w:eastAsia="MS Mincho"/>
          <w:i/>
          <w:iCs/>
        </w:rPr>
      </w:pPr>
      <w:r>
        <w:rPr>
          <w:rStyle w:val="None"/>
          <w:rFonts w:eastAsia="Arial Unicode MS" w:cs="Arial Unicode MS"/>
          <w:i/>
          <w:iCs/>
        </w:rPr>
        <w:t>Your.MD</w:t>
      </w:r>
    </w:p>
    <w:p w14:paraId="0050BDBE" w14:textId="77777777" w:rsidR="001B41DD" w:rsidRDefault="001B41DD" w:rsidP="001B41DD">
      <w:pPr>
        <w:pStyle w:val="Body"/>
        <w:rPr>
          <w:rFonts w:eastAsia="MS Mincho"/>
        </w:rPr>
      </w:pPr>
      <w:r>
        <w:rPr>
          <w:rFonts w:eastAsia="Arial Unicode MS" w:cs="Arial Unicode MS"/>
          <w:lang w:val="en-US"/>
        </w:rPr>
        <w:t>Your.MD is a Norwegian company based in London. We have four years</w:t>
      </w:r>
      <w:r>
        <w:rPr>
          <w:rFonts w:eastAsia="Arial Unicode MS" w:cs="Arial Unicode MS"/>
        </w:rPr>
        <w:t xml:space="preserve">’ </w:t>
      </w:r>
      <w:r>
        <w:rPr>
          <w:rFonts w:eastAsia="Arial Unicode MS" w:cs="Arial Unicode MS"/>
          <w:lang w:val="en-US"/>
        </w:rPr>
        <w:t>experience in the field, a team of 40 people and currently deliver next steps health advice based on symptoms and personal factors to 570,000 people a month. Your.MD is currently working with Leeds University</w:t>
      </w:r>
      <w:r>
        <w:rPr>
          <w:rFonts w:eastAsia="Arial Unicode MS" w:cs="Arial Unicode MS"/>
        </w:rPr>
        <w:t>’</w:t>
      </w:r>
      <w:r>
        <w:rPr>
          <w:rFonts w:eastAsia="Arial Unicode MS" w:cs="Arial Unicode MS"/>
          <w:lang w:val="en-US"/>
        </w:rPr>
        <w:t>s eHealth Department and NHS England to scope a benchmarking approach that can be adopted by organisations like the National Institute of Clinical Excellence to assess AI self-assessment tools. We are keen to link all these initiatives together to create a globally recognised benchmarking standard.</w:t>
      </w:r>
    </w:p>
    <w:p w14:paraId="348BC325" w14:textId="77777777" w:rsidR="001B41DD" w:rsidRDefault="001B41DD" w:rsidP="001B41DD">
      <w:pPr>
        <w:pStyle w:val="Body"/>
      </w:pPr>
    </w:p>
    <w:p w14:paraId="70CA20DB" w14:textId="72E458E4" w:rsidR="001B41DD" w:rsidRDefault="001B41DD" w:rsidP="001B41DD">
      <w:pPr>
        <w:pStyle w:val="Body"/>
        <w:rPr>
          <w:rFonts w:eastAsia="Arial Unicode MS" w:cs="Arial Unicode MS"/>
          <w:lang w:val="en-US"/>
        </w:rPr>
      </w:pPr>
      <w:r>
        <w:rPr>
          <w:rFonts w:eastAsia="Arial Unicode MS" w:cs="Arial Unicode MS"/>
          <w:lang w:val="en-US"/>
        </w:rPr>
        <w:t>The topic group would benefit from further expertise from the following fields:</w:t>
      </w:r>
    </w:p>
    <w:p w14:paraId="3D331552" w14:textId="77777777" w:rsidR="001B41DD" w:rsidRDefault="001B41DD" w:rsidP="001B41DD">
      <w:pPr>
        <w:pStyle w:val="Body"/>
      </w:pPr>
    </w:p>
    <w:p w14:paraId="155B658D" w14:textId="77777777" w:rsidR="001B41DD" w:rsidRDefault="001B41DD" w:rsidP="001B41DD">
      <w:pPr>
        <w:pStyle w:val="Body"/>
        <w:rPr>
          <w:rStyle w:val="None"/>
          <w:rFonts w:eastAsia="MS Mincho"/>
          <w:i/>
          <w:iCs/>
        </w:rPr>
      </w:pPr>
      <w:r>
        <w:rPr>
          <w:rStyle w:val="None"/>
          <w:rFonts w:eastAsia="Arial Unicode MS" w:cs="Arial Unicode MS"/>
          <w:i/>
          <w:iCs/>
          <w:lang w:val="en-US"/>
        </w:rPr>
        <w:t>Subject Matter Experts</w:t>
      </w:r>
    </w:p>
    <w:p w14:paraId="6E538C97" w14:textId="77777777" w:rsidR="001B41DD" w:rsidRDefault="001B41DD" w:rsidP="001B41DD">
      <w:pPr>
        <w:pStyle w:val="Body"/>
        <w:rPr>
          <w:rFonts w:eastAsia="MS Mincho"/>
        </w:rPr>
      </w:pPr>
      <w:r>
        <w:rPr>
          <w:rFonts w:eastAsia="Arial Unicode MS" w:cs="Arial Unicode MS"/>
          <w:lang w:val="en-US"/>
        </w:rPr>
        <w:t xml:space="preserve">Benchmarking of </w:t>
      </w:r>
      <w:r>
        <w:rPr>
          <w:rFonts w:eastAsia="Arial Unicode MS" w:cs="Arial Unicode MS"/>
        </w:rPr>
        <w:t>“</w:t>
      </w:r>
      <w:r>
        <w:rPr>
          <w:rFonts w:eastAsia="Arial Unicode MS" w:cs="Arial Unicode MS"/>
          <w:lang w:val="en-US"/>
        </w:rPr>
        <w:t>AI-based symptom assessment</w:t>
      </w:r>
      <w:r>
        <w:rPr>
          <w:rFonts w:eastAsia="Arial Unicode MS" w:cs="Arial Unicode MS"/>
        </w:rPr>
        <w:t xml:space="preserve">” </w:t>
      </w:r>
      <w:r>
        <w:rPr>
          <w:rFonts w:eastAsia="Arial Unicode MS" w:cs="Arial Unicode MS"/>
          <w:lang w:val="en-US"/>
        </w:rPr>
        <w:t>is a complex task with many details to consider, ranging from the required benchmarking inputs and outputs, the proper metrics and scores, and the infrastructure design that protects the integrity of the benchmarking data and the AI systems. The topic group would therefore benefit strongly from experts with relevant experience in benchmarking health assessments.</w:t>
      </w:r>
    </w:p>
    <w:p w14:paraId="164569CE" w14:textId="77777777" w:rsidR="001B41DD" w:rsidRDefault="001B41DD" w:rsidP="001B41DD">
      <w:pPr>
        <w:pStyle w:val="Body"/>
        <w:rPr>
          <w:rStyle w:val="None"/>
          <w:rFonts w:eastAsia="MS Mincho"/>
          <w:i/>
          <w:iCs/>
        </w:rPr>
      </w:pPr>
      <w:r>
        <w:rPr>
          <w:rStyle w:val="None"/>
          <w:rFonts w:eastAsia="Arial Unicode MS" w:cs="Arial Unicode MS"/>
          <w:i/>
          <w:iCs/>
          <w:lang w:val="en-US"/>
        </w:rPr>
        <w:t>Data Providers</w:t>
      </w:r>
    </w:p>
    <w:p w14:paraId="7FF8BB81" w14:textId="77777777" w:rsidR="001B41DD" w:rsidRDefault="001B41DD" w:rsidP="001B41DD">
      <w:pPr>
        <w:pStyle w:val="Body"/>
        <w:rPr>
          <w:rFonts w:eastAsia="MS Mincho"/>
        </w:rPr>
      </w:pPr>
      <w:r>
        <w:rPr>
          <w:rFonts w:eastAsia="Arial Unicode MS" w:cs="Arial Unicode MS"/>
          <w:lang w:val="en-US"/>
        </w:rPr>
        <w:t xml:space="preserve">To benchmark </w:t>
      </w:r>
      <w:r>
        <w:rPr>
          <w:rFonts w:eastAsia="Arial Unicode MS" w:cs="Arial Unicode MS"/>
        </w:rPr>
        <w:t>“</w:t>
      </w:r>
      <w:r>
        <w:rPr>
          <w:rFonts w:eastAsia="Arial Unicode MS" w:cs="Arial Unicode MS"/>
          <w:lang w:val="en-US"/>
        </w:rPr>
        <w:t>AI-based symptom assessment</w:t>
      </w:r>
      <w:r>
        <w:rPr>
          <w:rFonts w:eastAsia="Arial Unicode MS" w:cs="Arial Unicode MS"/>
        </w:rPr>
        <w:t>”</w:t>
      </w:r>
      <w:r>
        <w:rPr>
          <w:rFonts w:eastAsia="Arial Unicode MS" w:cs="Arial Unicode MS"/>
          <w:lang w:val="en-US"/>
        </w:rPr>
        <w:t>, high quality labeled case datasets are needed that have not been previously accessed by any of the participating AI providers. Including partners in the topic group that could provide non-disclosed datasets or have experience with creating such datasets is a key success factor.</w:t>
      </w:r>
    </w:p>
    <w:p w14:paraId="043E427F" w14:textId="77777777" w:rsidR="001B41DD" w:rsidRDefault="001B41DD" w:rsidP="001B41DD">
      <w:pPr>
        <w:pStyle w:val="Body"/>
        <w:rPr>
          <w:rStyle w:val="None"/>
          <w:rFonts w:eastAsia="MS Mincho"/>
          <w:i/>
          <w:iCs/>
        </w:rPr>
      </w:pPr>
      <w:r>
        <w:rPr>
          <w:rStyle w:val="None"/>
          <w:rFonts w:eastAsia="Arial Unicode MS" w:cs="Arial Unicode MS"/>
          <w:i/>
          <w:iCs/>
          <w:lang w:val="en-US"/>
        </w:rPr>
        <w:t xml:space="preserve">Developers of </w:t>
      </w:r>
      <w:r>
        <w:rPr>
          <w:rStyle w:val="None"/>
          <w:rFonts w:eastAsia="Arial Unicode MS" w:cs="Arial Unicode MS"/>
          <w:i/>
          <w:iCs/>
        </w:rPr>
        <w:t>“</w:t>
      </w:r>
      <w:r>
        <w:rPr>
          <w:rStyle w:val="None"/>
          <w:rFonts w:eastAsia="Arial Unicode MS" w:cs="Arial Unicode MS"/>
          <w:i/>
          <w:iCs/>
          <w:lang w:val="en-US"/>
        </w:rPr>
        <w:t>AI-based symptom assessment</w:t>
      </w:r>
      <w:r>
        <w:rPr>
          <w:rStyle w:val="None"/>
          <w:rFonts w:eastAsia="Arial Unicode MS" w:cs="Arial Unicode MS"/>
          <w:i/>
          <w:iCs/>
        </w:rPr>
        <w:t xml:space="preserve">” </w:t>
      </w:r>
      <w:r>
        <w:rPr>
          <w:rStyle w:val="None"/>
          <w:rFonts w:eastAsia="Arial Unicode MS" w:cs="Arial Unicode MS"/>
          <w:i/>
          <w:iCs/>
          <w:lang w:val="fr-FR"/>
        </w:rPr>
        <w:t>applications</w:t>
      </w:r>
    </w:p>
    <w:p w14:paraId="6389B4B6" w14:textId="77777777" w:rsidR="001B41DD" w:rsidRDefault="001B41DD" w:rsidP="001B41DD">
      <w:pPr>
        <w:pStyle w:val="Body"/>
        <w:rPr>
          <w:rFonts w:eastAsia="MS Mincho"/>
        </w:rPr>
      </w:pPr>
      <w:r>
        <w:rPr>
          <w:rFonts w:eastAsia="Arial Unicode MS" w:cs="Arial Unicode MS"/>
          <w:lang w:val="en-US"/>
        </w:rPr>
        <w:t xml:space="preserve">The creation of a benchmarking framework requires the involvement of a diverse set of companies and institutions developing </w:t>
      </w:r>
      <w:r>
        <w:rPr>
          <w:rFonts w:eastAsia="Arial Unicode MS" w:cs="Arial Unicode MS"/>
        </w:rPr>
        <w:t>“</w:t>
      </w:r>
      <w:r>
        <w:rPr>
          <w:rFonts w:eastAsia="Arial Unicode MS" w:cs="Arial Unicode MS"/>
          <w:lang w:val="en-US"/>
        </w:rPr>
        <w:t>AI-based symptom assessment</w:t>
      </w:r>
      <w:r>
        <w:rPr>
          <w:rFonts w:eastAsia="Arial Unicode MS" w:cs="Arial Unicode MS"/>
        </w:rPr>
        <w:t>”</w:t>
      </w:r>
      <w:r>
        <w:rPr>
          <w:rFonts w:eastAsia="Arial Unicode MS" w:cs="Arial Unicode MS"/>
          <w:lang w:val="en-US"/>
        </w:rPr>
        <w:t xml:space="preserve">. While participation in the later benchmarking is open to any </w:t>
      </w:r>
      <w:r>
        <w:rPr>
          <w:rFonts w:eastAsia="Arial Unicode MS" w:cs="Arial Unicode MS"/>
        </w:rPr>
        <w:t>“</w:t>
      </w:r>
      <w:r>
        <w:rPr>
          <w:rFonts w:eastAsia="Arial Unicode MS" w:cs="Arial Unicode MS"/>
          <w:lang w:val="en-US"/>
        </w:rPr>
        <w:t>AI-based symptom assessment</w:t>
      </w:r>
      <w:r>
        <w:rPr>
          <w:rFonts w:eastAsia="Arial Unicode MS" w:cs="Arial Unicode MS"/>
        </w:rPr>
        <w:t xml:space="preserve">” </w:t>
      </w:r>
      <w:r>
        <w:rPr>
          <w:rFonts w:eastAsia="Arial Unicode MS" w:cs="Arial Unicode MS"/>
          <w:lang w:val="en-US"/>
        </w:rPr>
        <w:t xml:space="preserve">provider, it is important to collaborate with interested providers in order to define a viable and accepted benchmarking framework that covers all relevant aspects and satisfies the needs of all stakeholders. </w:t>
      </w:r>
    </w:p>
    <w:p w14:paraId="34E69B43" w14:textId="77777777" w:rsidR="001B41DD" w:rsidRDefault="001B41DD" w:rsidP="001B41DD">
      <w:pPr>
        <w:pStyle w:val="Heading"/>
      </w:pPr>
      <w:bookmarkStart w:id="14" w:name="_tyjcwt"/>
      <w:bookmarkEnd w:id="14"/>
      <w:r>
        <w:rPr>
          <w:rFonts w:eastAsia="Arial Unicode MS" w:cs="Arial Unicode MS"/>
        </w:rPr>
        <w:t>G</w:t>
      </w:r>
      <w:r>
        <w:rPr>
          <w:rFonts w:eastAsia="Arial Unicode MS" w:cs="Arial Unicode MS"/>
          <w:lang w:val="en-US"/>
        </w:rPr>
        <w:t>et involved</w:t>
      </w:r>
    </w:p>
    <w:p w14:paraId="0DDF1775" w14:textId="77777777" w:rsidR="001B41DD" w:rsidRDefault="001B41DD" w:rsidP="001B41DD">
      <w:pPr>
        <w:pStyle w:val="Body"/>
      </w:pPr>
      <w:r>
        <w:rPr>
          <w:rFonts w:eastAsia="Arial Unicode MS" w:cs="Arial Unicode MS"/>
          <w:lang w:val="en-US"/>
        </w:rPr>
        <w:t>To join this topic group, please send an e-mail to the focus group secretariat (</w:t>
      </w:r>
      <w:hyperlink r:id="rId17" w:history="1">
        <w:r>
          <w:rPr>
            <w:rStyle w:val="Hyperlink"/>
            <w:rFonts w:eastAsia="Arial Unicode MS" w:cs="Arial Unicode MS"/>
            <w:u w:color="0000FF"/>
          </w:rPr>
          <w:t>tsbfgai4h@itu.int</w:t>
        </w:r>
      </w:hyperlink>
      <w:r>
        <w:rPr>
          <w:rFonts w:eastAsia="Arial Unicode MS" w:cs="Arial Unicode MS"/>
          <w:lang w:val="en-US"/>
        </w:rPr>
        <w:t>) and the topic driver (</w:t>
      </w:r>
      <w:hyperlink r:id="rId18" w:history="1">
        <w:r>
          <w:rPr>
            <w:rStyle w:val="Hyperlink"/>
            <w:rFonts w:eastAsia="Arial Unicode MS" w:cs="Arial Unicode MS"/>
            <w:u w:color="0000FF"/>
            <w:lang w:val="de-DE"/>
          </w:rPr>
          <w:t>henry.hoffmann@ada.com</w:t>
        </w:r>
      </w:hyperlink>
      <w:r>
        <w:rPr>
          <w:rFonts w:eastAsia="Arial Unicode MS" w:cs="Arial Unicode MS"/>
          <w:lang w:val="en-US"/>
        </w:rPr>
        <w:t xml:space="preserve">). Please use a descriptive e-mail subject (e.g. "Participation topic group AI-based symptom assessment), briefly introduce yourself and your organization, concisely describe your relevant experience and expertise, and explain your interest in the topic group. </w:t>
      </w:r>
    </w:p>
    <w:p w14:paraId="4293AD3C" w14:textId="77777777" w:rsidR="001B41DD" w:rsidRDefault="001B41DD" w:rsidP="001B41DD">
      <w:pPr>
        <w:pStyle w:val="Body"/>
      </w:pPr>
      <w:r>
        <w:rPr>
          <w:rFonts w:eastAsia="Arial Unicode MS" w:cs="Arial Unicode MS"/>
          <w:lang w:val="en-US"/>
        </w:rPr>
        <w:t>Participation in FG-AI4H is free of charge and open to all. To attend the workshops and meetings, please visit the Focus Group website (</w:t>
      </w:r>
      <w:hyperlink r:id="rId19" w:history="1">
        <w:r>
          <w:rPr>
            <w:rStyle w:val="Hyperlink"/>
            <w:rFonts w:eastAsia="Arial Unicode MS" w:cs="Arial Unicode MS"/>
            <w:u w:color="0000FF"/>
          </w:rPr>
          <w:t>https://www.itu.int/go/fgai4h</w:t>
        </w:r>
      </w:hyperlink>
      <w:r>
        <w:rPr>
          <w:rFonts w:eastAsia="Arial Unicode MS" w:cs="Arial Unicode MS"/>
          <w:lang w:val="en-US"/>
        </w:rPr>
        <w:t>), where you can also find the whitepaper, get access to the documentation, and sign up to the mailing list.</w:t>
      </w:r>
    </w:p>
    <w:p w14:paraId="1E8850EE" w14:textId="77777777" w:rsidR="003429F2" w:rsidRDefault="00BC1D31" w:rsidP="00404076">
      <w:pPr>
        <w:spacing w:after="20"/>
        <w:jc w:val="center"/>
      </w:pPr>
      <w:r>
        <w:t>____________________________</w:t>
      </w:r>
    </w:p>
    <w:p w14:paraId="6E9573DA" w14:textId="77777777" w:rsidR="00BC1D31" w:rsidRPr="00AB258E" w:rsidRDefault="00BC1D31" w:rsidP="00BC1D31">
      <w:bookmarkStart w:id="15" w:name="_GoBack"/>
      <w:bookmarkEnd w:id="15"/>
    </w:p>
    <w:sectPr w:rsidR="00BC1D31" w:rsidRPr="00AB258E" w:rsidSect="007B7733">
      <w:headerReference w:type="default" r:id="rId20"/>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CDD3B" w14:textId="77777777" w:rsidR="00DA11B5" w:rsidRDefault="00DA11B5" w:rsidP="007B7733">
      <w:pPr>
        <w:spacing w:before="0"/>
      </w:pPr>
      <w:r>
        <w:separator/>
      </w:r>
    </w:p>
  </w:endnote>
  <w:endnote w:type="continuationSeparator" w:id="0">
    <w:p w14:paraId="3DD152C3" w14:textId="77777777" w:rsidR="00DA11B5" w:rsidRDefault="00DA11B5"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767BD" w14:textId="77777777" w:rsidR="00DA11B5" w:rsidRDefault="00DA11B5" w:rsidP="007B7733">
      <w:pPr>
        <w:spacing w:before="0"/>
      </w:pPr>
      <w:r>
        <w:separator/>
      </w:r>
    </w:p>
  </w:footnote>
  <w:footnote w:type="continuationSeparator" w:id="0">
    <w:p w14:paraId="3CBB3952" w14:textId="77777777" w:rsidR="00DA11B5" w:rsidRDefault="00DA11B5" w:rsidP="007B7733">
      <w:pPr>
        <w:spacing w:before="0"/>
      </w:pPr>
      <w:r>
        <w:continuationSeparator/>
      </w:r>
    </w:p>
  </w:footnote>
  <w:footnote w:id="1">
    <w:p w14:paraId="3669A672" w14:textId="77777777" w:rsidR="001B41DD" w:rsidRDefault="001B41DD" w:rsidP="001B41DD">
      <w:pPr>
        <w:pStyle w:val="Body"/>
        <w:spacing w:before="0"/>
      </w:pPr>
      <w:r>
        <w:rPr>
          <w:vertAlign w:val="superscript"/>
        </w:rPr>
        <w:footnoteRef/>
      </w:r>
      <w:r>
        <w:rPr>
          <w:sz w:val="20"/>
          <w:szCs w:val="20"/>
        </w:rPr>
        <w:t>WHO; “</w:t>
      </w:r>
      <w:r>
        <w:rPr>
          <w:sz w:val="20"/>
          <w:szCs w:val="20"/>
          <w:lang w:val="en-US"/>
        </w:rPr>
        <w:t>Global health workforce shortage to reach 12.9 million in coming decades</w:t>
      </w:r>
      <w:r>
        <w:rPr>
          <w:sz w:val="20"/>
          <w:szCs w:val="20"/>
        </w:rPr>
        <w:t>”</w:t>
      </w:r>
      <w:r>
        <w:rPr>
          <w:sz w:val="20"/>
          <w:szCs w:val="20"/>
          <w:lang w:val="de-DE"/>
        </w:rPr>
        <w:t xml:space="preserve">; WHO 2013; </w:t>
      </w:r>
      <w:hyperlink r:id="rId1" w:history="1">
        <w:r>
          <w:rPr>
            <w:rStyle w:val="Hyperlink"/>
            <w:color w:val="1155CC"/>
            <w:sz w:val="20"/>
            <w:szCs w:val="20"/>
            <w:u w:color="1155CC"/>
            <w:lang w:val="en-US"/>
          </w:rPr>
          <w:t>http://www.who.int/mediacentre/news/releases/2013/health-workforce-shortage/en/</w:t>
        </w:r>
      </w:hyperlink>
      <w:r>
        <w:rPr>
          <w:rStyle w:val="None"/>
          <w:rFonts w:eastAsia="MS Mincho"/>
          <w:sz w:val="20"/>
          <w:szCs w:val="20"/>
        </w:rPr>
        <w:t xml:space="preserve"> </w:t>
      </w:r>
    </w:p>
  </w:footnote>
  <w:footnote w:id="2">
    <w:p w14:paraId="0E23407A" w14:textId="77777777" w:rsidR="001B41DD" w:rsidRDefault="001B41DD" w:rsidP="001B41DD">
      <w:pPr>
        <w:pStyle w:val="Body"/>
        <w:spacing w:before="0"/>
      </w:pPr>
      <w:r>
        <w:rPr>
          <w:rStyle w:val="None"/>
          <w:rFonts w:eastAsia="MS Mincho"/>
          <w:vertAlign w:val="superscript"/>
        </w:rPr>
        <w:footnoteRef/>
      </w:r>
      <w:r>
        <w:rPr>
          <w:rStyle w:val="None"/>
          <w:rFonts w:eastAsia="MS Mincho"/>
          <w:sz w:val="20"/>
          <w:szCs w:val="20"/>
          <w:lang w:val="en-US"/>
        </w:rPr>
        <w:t xml:space="preserve">Tracking Universal Health Coverage: 2017 Global Monitoring Report; WHO, The World Bank </w:t>
      </w:r>
      <w:hyperlink r:id="rId2" w:history="1">
        <w:r>
          <w:rPr>
            <w:rStyle w:val="Hyperlink"/>
            <w:color w:val="1155CC"/>
            <w:sz w:val="20"/>
            <w:szCs w:val="20"/>
            <w:u w:color="1155CC"/>
            <w:lang w:val="en-US"/>
          </w:rPr>
          <w:t>http://pubdocs.worldbank.org/en/193371513169798347/2017-global-monitoring-report.pdf</w:t>
        </w:r>
      </w:hyperlink>
      <w:r>
        <w:rPr>
          <w:rStyle w:val="None"/>
          <w:rFonts w:eastAsia="MS Mincho"/>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49314A7" w:rsidR="007B7733" w:rsidRDefault="007B7733" w:rsidP="005E2231">
    <w:pPr>
      <w:pStyle w:val="Header"/>
      <w:rPr>
        <w:lang w:val="pt-BR"/>
      </w:rPr>
    </w:pPr>
    <w:r>
      <w:t xml:space="preserve">- </w:t>
    </w:r>
    <w:r>
      <w:fldChar w:fldCharType="begin"/>
    </w:r>
    <w:r>
      <w:instrText xml:space="preserve"> PAGE  \* MERGEFORMAT </w:instrText>
    </w:r>
    <w:r>
      <w:fldChar w:fldCharType="separate"/>
    </w:r>
    <w:r w:rsidR="00030A0C">
      <w:rPr>
        <w:noProof/>
      </w:rPr>
      <w:t>5</w:t>
    </w:r>
    <w:r>
      <w:rPr>
        <w:noProof/>
      </w:rPr>
      <w:fldChar w:fldCharType="end"/>
    </w:r>
    <w:r>
      <w:rPr>
        <w:lang w:val="pt-BR"/>
      </w:rPr>
      <w:t xml:space="preserve"> -</w:t>
    </w:r>
  </w:p>
  <w:p w14:paraId="07A7B8FD" w14:textId="0C7D7308"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246EB6">
      <w:rPr>
        <w:noProof/>
      </w:rPr>
      <w:t>FG-AI4H-F-005-A11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BF3CBB"/>
    <w:multiLevelType w:val="hybridMultilevel"/>
    <w:tmpl w:val="39968F66"/>
    <w:styleLink w:val="ImportedStyle2"/>
    <w:lvl w:ilvl="0" w:tplc="D9009138">
      <w:start w:val="1"/>
      <w:numFmt w:val="bullet"/>
      <w:lvlText w:val="●"/>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818ED32">
      <w:start w:val="1"/>
      <w:numFmt w:val="bullet"/>
      <w:lvlText w:val="○"/>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38EAC954">
      <w:start w:val="1"/>
      <w:numFmt w:val="bullet"/>
      <w:lvlText w:val="■"/>
      <w:lvlJc w:val="left"/>
      <w:pPr>
        <w:ind w:left="21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3EDA9762">
      <w:start w:val="1"/>
      <w:numFmt w:val="bullet"/>
      <w:lvlText w:val="●"/>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1074A6F6">
      <w:start w:val="1"/>
      <w:numFmt w:val="bullet"/>
      <w:lvlText w:val="○"/>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CA50F248">
      <w:start w:val="1"/>
      <w:numFmt w:val="bullet"/>
      <w:lvlText w:val="■"/>
      <w:lvlJc w:val="left"/>
      <w:pPr>
        <w:ind w:left="43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6016A14E">
      <w:start w:val="1"/>
      <w:numFmt w:val="bullet"/>
      <w:lvlText w:val="●"/>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CB622AAE">
      <w:start w:val="1"/>
      <w:numFmt w:val="bullet"/>
      <w:lvlText w:val="○"/>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6A4703C">
      <w:start w:val="1"/>
      <w:numFmt w:val="bullet"/>
      <w:lvlText w:val="■"/>
      <w:lvlJc w:val="left"/>
      <w:pPr>
        <w:ind w:left="64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2" w15:restartNumberingAfterBreak="0">
    <w:nsid w:val="0D61652C"/>
    <w:multiLevelType w:val="hybridMultilevel"/>
    <w:tmpl w:val="39968F66"/>
    <w:numStyleLink w:val="ImportedStyle2"/>
  </w:abstractNum>
  <w:abstractNum w:abstractNumId="13" w15:restartNumberingAfterBreak="0">
    <w:nsid w:val="16EE61E5"/>
    <w:multiLevelType w:val="hybridMultilevel"/>
    <w:tmpl w:val="8C4CE684"/>
    <w:numStyleLink w:val="ImportedStyle3"/>
  </w:abstractNum>
  <w:abstractNum w:abstractNumId="14" w15:restartNumberingAfterBreak="0">
    <w:nsid w:val="291C57CE"/>
    <w:multiLevelType w:val="hybridMultilevel"/>
    <w:tmpl w:val="8C4CE684"/>
    <w:styleLink w:val="ImportedStyle3"/>
    <w:lvl w:ilvl="0" w:tplc="02D4FBA8">
      <w:start w:val="1"/>
      <w:numFmt w:val="bullet"/>
      <w:lvlText w:val="●"/>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02DE4CEC">
      <w:start w:val="1"/>
      <w:numFmt w:val="bullet"/>
      <w:lvlText w:val="○"/>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7318C568">
      <w:start w:val="1"/>
      <w:numFmt w:val="bullet"/>
      <w:lvlText w:val="■"/>
      <w:lvlJc w:val="left"/>
      <w:pPr>
        <w:ind w:left="21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9F840542">
      <w:start w:val="1"/>
      <w:numFmt w:val="bullet"/>
      <w:lvlText w:val="●"/>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1FFA01DA">
      <w:start w:val="1"/>
      <w:numFmt w:val="bullet"/>
      <w:lvlText w:val="○"/>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810E55BE">
      <w:start w:val="1"/>
      <w:numFmt w:val="bullet"/>
      <w:lvlText w:val="■"/>
      <w:lvlJc w:val="left"/>
      <w:pPr>
        <w:ind w:left="43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CD58326A">
      <w:start w:val="1"/>
      <w:numFmt w:val="bullet"/>
      <w:lvlText w:val="●"/>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53009C78">
      <w:start w:val="1"/>
      <w:numFmt w:val="bullet"/>
      <w:lvlText w:val="○"/>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37C6F328">
      <w:start w:val="1"/>
      <w:numFmt w:val="bullet"/>
      <w:lvlText w:val="■"/>
      <w:lvlJc w:val="left"/>
      <w:pPr>
        <w:ind w:left="64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5" w15:restartNumberingAfterBreak="0">
    <w:nsid w:val="2B9A7930"/>
    <w:multiLevelType w:val="hybridMultilevel"/>
    <w:tmpl w:val="E2A68720"/>
    <w:styleLink w:val="ImportedStyle1"/>
    <w:lvl w:ilvl="0" w:tplc="462EEA70">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6FCE9DDE">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BDC8255E">
      <w:start w:val="1"/>
      <w:numFmt w:val="lowerRoman"/>
      <w:lvlText w:val="%3."/>
      <w:lvlJc w:val="left"/>
      <w:pPr>
        <w:ind w:left="2160" w:hanging="4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0DB42338">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80C6AE14">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C73A8ED6">
      <w:start w:val="1"/>
      <w:numFmt w:val="lowerRoman"/>
      <w:lvlText w:val="%6."/>
      <w:lvlJc w:val="left"/>
      <w:pPr>
        <w:ind w:left="4320" w:hanging="4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4946586C">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8C0AE23A">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6EA656D8">
      <w:start w:val="1"/>
      <w:numFmt w:val="lowerRoman"/>
      <w:lvlText w:val="%9."/>
      <w:lvlJc w:val="left"/>
      <w:pPr>
        <w:ind w:left="6480" w:hanging="4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6"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75157F07"/>
    <w:multiLevelType w:val="hybridMultilevel"/>
    <w:tmpl w:val="E2A68720"/>
    <w:numStyleLink w:val="ImportedStyle1"/>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3"/>
  </w:num>
  <w:num w:numId="24">
    <w:abstractNumId w:val="11"/>
  </w:num>
  <w:num w:numId="25">
    <w:abstractNumId w:val="14"/>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1104D"/>
    <w:rsid w:val="00012EB5"/>
    <w:rsid w:val="00017655"/>
    <w:rsid w:val="00017FE7"/>
    <w:rsid w:val="00022B29"/>
    <w:rsid w:val="00025502"/>
    <w:rsid w:val="00027A32"/>
    <w:rsid w:val="00030A0C"/>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1DD"/>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46EB6"/>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26C4"/>
    <w:rsid w:val="00483B57"/>
    <w:rsid w:val="0049282A"/>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08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44D0"/>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1B2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1B5"/>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22D79"/>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qFormat/>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Body">
    <w:name w:val="Body"/>
    <w:rsid w:val="001B41DD"/>
    <w:pPr>
      <w:spacing w:before="120"/>
    </w:pPr>
    <w:rPr>
      <w:rFonts w:eastAsia="Times New Roman"/>
      <w:color w:val="000000"/>
      <w:sz w:val="24"/>
      <w:szCs w:val="24"/>
      <w:u w:color="000000"/>
      <w:lang w:val="en-GB" w:eastAsia="en-GB"/>
    </w:rPr>
  </w:style>
  <w:style w:type="paragraph" w:customStyle="1" w:styleId="Heading">
    <w:name w:val="Heading"/>
    <w:next w:val="Body"/>
    <w:rsid w:val="001B41DD"/>
    <w:pPr>
      <w:keepNext/>
      <w:spacing w:before="240" w:after="60"/>
      <w:ind w:left="432" w:hanging="432"/>
      <w:outlineLvl w:val="0"/>
    </w:pPr>
    <w:rPr>
      <w:rFonts w:eastAsia="Times New Roman"/>
      <w:b/>
      <w:bCs/>
      <w:color w:val="000000"/>
      <w:sz w:val="24"/>
      <w:szCs w:val="24"/>
      <w:u w:color="000000"/>
      <w:lang w:val="en-GB" w:eastAsia="en-GB"/>
    </w:rPr>
  </w:style>
  <w:style w:type="character" w:customStyle="1" w:styleId="Link">
    <w:name w:val="Link"/>
    <w:rsid w:val="001B41DD"/>
    <w:rPr>
      <w:color w:val="0000FF"/>
      <w:u w:val="single" w:color="0000FF"/>
    </w:rPr>
  </w:style>
  <w:style w:type="character" w:customStyle="1" w:styleId="None">
    <w:name w:val="None"/>
    <w:rsid w:val="001B41DD"/>
  </w:style>
  <w:style w:type="character" w:customStyle="1" w:styleId="Hyperlink1">
    <w:name w:val="Hyperlink.1"/>
    <w:basedOn w:val="None"/>
    <w:rsid w:val="001B41DD"/>
    <w:rPr>
      <w:color w:val="1155CC"/>
      <w:sz w:val="20"/>
      <w:szCs w:val="20"/>
      <w:u w:val="single" w:color="1155CC"/>
    </w:rPr>
  </w:style>
  <w:style w:type="character" w:customStyle="1" w:styleId="Hyperlink2">
    <w:name w:val="Hyperlink.2"/>
    <w:basedOn w:val="None"/>
    <w:rsid w:val="001B41DD"/>
    <w:rPr>
      <w:color w:val="1155CC"/>
      <w:u w:val="single" w:color="1155CC"/>
    </w:rPr>
  </w:style>
  <w:style w:type="numbering" w:customStyle="1" w:styleId="ImportedStyle2">
    <w:name w:val="Imported Style 2"/>
    <w:rsid w:val="001B41DD"/>
    <w:pPr>
      <w:numPr>
        <w:numId w:val="24"/>
      </w:numPr>
    </w:pPr>
  </w:style>
  <w:style w:type="numbering" w:customStyle="1" w:styleId="ImportedStyle3">
    <w:name w:val="Imported Style 3"/>
    <w:rsid w:val="001B41DD"/>
    <w:pPr>
      <w:numPr>
        <w:numId w:val="25"/>
      </w:numPr>
    </w:pPr>
  </w:style>
  <w:style w:type="numbering" w:customStyle="1" w:styleId="ImportedStyle1">
    <w:name w:val="Imported Style 1"/>
    <w:rsid w:val="001B41DD"/>
    <w:pPr>
      <w:numPr>
        <w:numId w:val="26"/>
      </w:numPr>
    </w:pPr>
  </w:style>
  <w:style w:type="character" w:styleId="UnresolvedMention">
    <w:name w:val="Unresolved Mention"/>
    <w:basedOn w:val="DefaultParagraphFont"/>
    <w:uiPriority w:val="99"/>
    <w:semiHidden/>
    <w:unhideWhenUsed/>
    <w:rsid w:val="00C01B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20231">
      <w:bodyDiv w:val="1"/>
      <w:marLeft w:val="0"/>
      <w:marRight w:val="0"/>
      <w:marTop w:val="0"/>
      <w:marBottom w:val="0"/>
      <w:divBdr>
        <w:top w:val="none" w:sz="0" w:space="0" w:color="auto"/>
        <w:left w:val="none" w:sz="0" w:space="0" w:color="auto"/>
        <w:bottom w:val="none" w:sz="0" w:space="0" w:color="auto"/>
        <w:right w:val="none" w:sz="0" w:space="0" w:color="auto"/>
      </w:divBdr>
    </w:div>
    <w:div w:id="72595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xtranet.itu.int/sites/itu-t/focusgroups/ai4h/docs/FGAI4H-A-020.docx?d=we280696f99e945f8894a510ff75eeed0" TargetMode="External"/><Relationship Id="rId18" Type="http://schemas.openxmlformats.org/officeDocument/2006/relationships/hyperlink" Target="mailto:henry.hoffmann@ada.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tu.int/go/fgai4h" TargetMode="External"/><Relationship Id="rId17" Type="http://schemas.openxmlformats.org/officeDocument/2006/relationships/hyperlink" Target="mailto:tsbfgai4h@itu.int" TargetMode="External"/><Relationship Id="rId2" Type="http://schemas.openxmlformats.org/officeDocument/2006/relationships/customXml" Target="../customXml/item2.xml"/><Relationship Id="rId16" Type="http://schemas.openxmlformats.org/officeDocument/2006/relationships/hyperlink" Target="https://extranet.itu.int/sites/itu-t/focusgroups/ai4h/docs/FGAI4H-C-025.docx?d=w6a05e1d093fe4a50915c3f58a299eeb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nry.hoffmann@ada.com" TargetMode="External"/><Relationship Id="rId5" Type="http://schemas.openxmlformats.org/officeDocument/2006/relationships/styles" Target="styles.xml"/><Relationship Id="rId15" Type="http://schemas.openxmlformats.org/officeDocument/2006/relationships/hyperlink" Target="https://extranet.itu.int/sites/itu-t/focusgroups/ai4h/docs/FGAI4H-C-019.docx?d=w0a5639a0e26f474f88c76d7b889dd3eb" TargetMode="External"/><Relationship Id="rId10" Type="http://schemas.openxmlformats.org/officeDocument/2006/relationships/image" Target="media/image1.gif"/><Relationship Id="rId19" Type="http://schemas.openxmlformats.org/officeDocument/2006/relationships/hyperlink" Target="https://www.itu.int/go/fgai4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tranet.itu.int/sites/itu-t/focusgroups/ai4h/docs/FGAI4H-B-021-R1.docx?d=w501a8384bf674f8c909d2ab13f52a173"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pubdocs.worldbank.org/en/193371513169798347/2017-global-monitoring-report.pdf" TargetMode="External"/><Relationship Id="rId1" Type="http://schemas.openxmlformats.org/officeDocument/2006/relationships/hyperlink" Target="http://www.who.int/mediacentre/news/releases/2013/health-workforce-short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661C4BD-C082-478C-9E2C-C7C502AD7FBD}"/>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47</TotalTime>
  <Pages>5</Pages>
  <Words>2229</Words>
  <Characters>13132</Characters>
  <Application>Microsoft Office Word</Application>
  <DocSecurity>0</DocSecurity>
  <Lines>228</Lines>
  <Paragraphs>81</Paragraphs>
  <ScaleCrop>false</ScaleCrop>
  <HeadingPairs>
    <vt:vector size="2" baseType="variant">
      <vt:variant>
        <vt:lpstr>Title</vt:lpstr>
      </vt:variant>
      <vt:variant>
        <vt:i4>1</vt:i4>
      </vt:variant>
    </vt:vector>
  </HeadingPairs>
  <TitlesOfParts>
    <vt:vector size="1" baseType="lpstr">
      <vt:lpstr>Call for Topic Group Participation: Standardized benchmarking of "AI-based symptom assessment"</vt:lpstr>
    </vt:vector>
  </TitlesOfParts>
  <Manager>ITU-T</Manager>
  <Company>International Telecommunication Union (ITU)</Company>
  <LinksUpToDate>false</LinksUpToDate>
  <CharactersWithSpaces>15293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Call for Topic Group Participation: Standardized benchmarking of "AI-based symptom assessment"</dc:title>
  <dc:subject/>
  <dc:creator>TG-Symptom Driver</dc:creator>
  <cp:keywords/>
  <dc:description>FG-AI4H-F-005-A11  For: Zanzibar, 3-5 September 2019_x000d_Document date: ITU-T Focus Group on AI for Health_x000d_Saved by ITU51013388 at 06:34:18 on 01/09/2019</dc:description>
  <cp:lastModifiedBy>Simão Campos-Neto</cp:lastModifiedBy>
  <cp:revision>14</cp:revision>
  <cp:lastPrinted>2011-04-05T14:28:00Z</cp:lastPrinted>
  <dcterms:created xsi:type="dcterms:W3CDTF">2019-04-09T13:22:00Z</dcterms:created>
  <dcterms:modified xsi:type="dcterms:W3CDTF">2019-09-01T04:34:00Z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FG-AI4H-F-005-A11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N/A</vt:lpwstr>
  </property>
  <property fmtid="{D5CDD505-2E9C-101B-9397-08002B2CF9AE}" pid="7" name="Docdest">
    <vt:lpwstr>Zanzibar, 3-5 September 2019</vt:lpwstr>
  </property>
  <property fmtid="{D5CDD505-2E9C-101B-9397-08002B2CF9AE}" pid="8" name="Docauthor">
    <vt:lpwstr>TG-Symptom Driver</vt:lpwstr>
  </property>
</Properties>
</file>