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B26935" w:rsidTr="00590D62">
        <w:trPr>
          <w:cantSplit/>
          <w:jc w:val="center"/>
        </w:trPr>
        <w:tc>
          <w:tcPr>
            <w:tcW w:w="1133" w:type="dxa"/>
            <w:vMerge w:val="restart"/>
            <w:vAlign w:val="center"/>
          </w:tcPr>
          <w:p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val="fr-CH" w:eastAsia="fr-CH"/>
              </w:rPr>
              <w:drawing>
                <wp:inline distT="0" distB="0" distL="0" distR="0" wp14:anchorId="084B3B7A" wp14:editId="49357031">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rsidR="00E03557" w:rsidRPr="00E03557" w:rsidRDefault="00E03557" w:rsidP="00E03557">
            <w:pPr>
              <w:rPr>
                <w:sz w:val="16"/>
                <w:szCs w:val="16"/>
              </w:rPr>
            </w:pPr>
            <w:r w:rsidRPr="00E03557">
              <w:rPr>
                <w:sz w:val="16"/>
                <w:szCs w:val="16"/>
              </w:rPr>
              <w:t>INTERNATIONAL TELECOMMUNICATION UNION</w:t>
            </w:r>
          </w:p>
          <w:p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rsidR="00E03557" w:rsidRPr="00E03557" w:rsidRDefault="00E03557" w:rsidP="00E03557">
            <w:pPr>
              <w:rPr>
                <w:sz w:val="20"/>
                <w:szCs w:val="20"/>
              </w:rPr>
            </w:pPr>
            <w:r w:rsidRPr="00E03557">
              <w:rPr>
                <w:sz w:val="20"/>
                <w:szCs w:val="20"/>
              </w:rPr>
              <w:t>STUDY PERIOD 2017-2020</w:t>
            </w:r>
          </w:p>
        </w:tc>
        <w:tc>
          <w:tcPr>
            <w:tcW w:w="4678" w:type="dxa"/>
            <w:gridSpan w:val="2"/>
            <w:vAlign w:val="center"/>
          </w:tcPr>
          <w:p w:rsidR="00E03557" w:rsidRPr="00B26935" w:rsidRDefault="00BC1D31" w:rsidP="007B7733">
            <w:pPr>
              <w:pStyle w:val="Docnumber"/>
            </w:pPr>
            <w:r w:rsidRPr="00B26935">
              <w:t>FG-AI4H</w:t>
            </w:r>
            <w:r w:rsidR="00E03557" w:rsidRPr="00B26935">
              <w:t>-</w:t>
            </w:r>
            <w:r w:rsidR="003838E1">
              <w:t>E</w:t>
            </w:r>
            <w:r w:rsidR="00445AD7">
              <w:t>-</w:t>
            </w:r>
            <w:r w:rsidR="0026558C">
              <w:t>0</w:t>
            </w:r>
            <w:r w:rsidR="002C7853">
              <w:t>27</w:t>
            </w:r>
          </w:p>
        </w:tc>
      </w:tr>
      <w:bookmarkEnd w:id="2"/>
      <w:tr w:rsidR="00E03557" w:rsidRPr="00E03557" w:rsidTr="00590D62">
        <w:trPr>
          <w:cantSplit/>
          <w:jc w:val="center"/>
        </w:trPr>
        <w:tc>
          <w:tcPr>
            <w:tcW w:w="1133" w:type="dxa"/>
            <w:vMerge/>
          </w:tcPr>
          <w:p w:rsidR="00E03557" w:rsidRPr="00E03557" w:rsidRDefault="00E03557" w:rsidP="00E03557">
            <w:pPr>
              <w:rPr>
                <w:smallCaps/>
                <w:sz w:val="20"/>
              </w:rPr>
            </w:pPr>
          </w:p>
        </w:tc>
        <w:tc>
          <w:tcPr>
            <w:tcW w:w="3829" w:type="dxa"/>
            <w:gridSpan w:val="2"/>
            <w:vMerge/>
          </w:tcPr>
          <w:p w:rsidR="00E03557" w:rsidRPr="00E03557" w:rsidRDefault="00E03557" w:rsidP="00E03557">
            <w:pPr>
              <w:rPr>
                <w:smallCaps/>
                <w:sz w:val="20"/>
              </w:rPr>
            </w:pPr>
            <w:bookmarkStart w:id="3" w:name="ddate" w:colFirst="2" w:colLast="2"/>
          </w:p>
        </w:tc>
        <w:tc>
          <w:tcPr>
            <w:tcW w:w="4678" w:type="dxa"/>
            <w:gridSpan w:val="2"/>
          </w:tcPr>
          <w:p w:rsidR="00E03557" w:rsidRPr="00E03557" w:rsidRDefault="00BA5199" w:rsidP="00BC1D31">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rsidTr="00590D62">
        <w:trPr>
          <w:cantSplit/>
          <w:jc w:val="center"/>
        </w:trPr>
        <w:tc>
          <w:tcPr>
            <w:tcW w:w="1133" w:type="dxa"/>
            <w:vMerge/>
            <w:tcBorders>
              <w:bottom w:val="single" w:sz="12" w:space="0" w:color="auto"/>
            </w:tcBorders>
          </w:tcPr>
          <w:p w:rsidR="00E03557" w:rsidRPr="00E03557" w:rsidRDefault="00E03557" w:rsidP="00E03557">
            <w:pPr>
              <w:rPr>
                <w:b/>
                <w:bCs/>
                <w:sz w:val="26"/>
              </w:rPr>
            </w:pPr>
          </w:p>
        </w:tc>
        <w:tc>
          <w:tcPr>
            <w:tcW w:w="3829" w:type="dxa"/>
            <w:gridSpan w:val="2"/>
            <w:vMerge/>
            <w:tcBorders>
              <w:bottom w:val="single" w:sz="12" w:space="0" w:color="auto"/>
            </w:tcBorders>
          </w:tcPr>
          <w:p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vAlign w:val="center"/>
          </w:tcPr>
          <w:p w:rsidR="00E03557" w:rsidRPr="00E03557" w:rsidRDefault="00E03557" w:rsidP="00E03557">
            <w:pPr>
              <w:jc w:val="right"/>
              <w:rPr>
                <w:b/>
                <w:bCs/>
                <w:sz w:val="28"/>
                <w:szCs w:val="28"/>
              </w:rPr>
            </w:pPr>
            <w:r w:rsidRPr="00E03557">
              <w:rPr>
                <w:b/>
                <w:bCs/>
                <w:sz w:val="28"/>
                <w:szCs w:val="28"/>
              </w:rPr>
              <w:t>Original: English</w:t>
            </w:r>
          </w:p>
        </w:tc>
      </w:tr>
      <w:tr w:rsidR="00BC1D31" w:rsidRPr="00E03557" w:rsidTr="00590D62">
        <w:trPr>
          <w:cantSplit/>
          <w:jc w:val="center"/>
        </w:trPr>
        <w:tc>
          <w:tcPr>
            <w:tcW w:w="1700" w:type="dxa"/>
            <w:gridSpan w:val="2"/>
          </w:tcPr>
          <w:p w:rsidR="00BC1D31" w:rsidRPr="00F10973" w:rsidRDefault="00BC1D31" w:rsidP="00BC1D31">
            <w:pPr>
              <w:rPr>
                <w:b/>
                <w:bCs/>
              </w:rPr>
            </w:pPr>
            <w:bookmarkStart w:id="5" w:name="dbluepink" w:colFirst="1" w:colLast="1"/>
            <w:bookmarkStart w:id="6" w:name="dmeeting" w:colFirst="2" w:colLast="2"/>
            <w:bookmarkEnd w:id="1"/>
            <w:bookmarkEnd w:id="4"/>
            <w:r w:rsidRPr="00F10973">
              <w:rPr>
                <w:b/>
                <w:bCs/>
              </w:rPr>
              <w:t>WG(s):</w:t>
            </w:r>
          </w:p>
        </w:tc>
        <w:tc>
          <w:tcPr>
            <w:tcW w:w="3262" w:type="dxa"/>
            <w:vAlign w:val="center"/>
          </w:tcPr>
          <w:p w:rsidR="00BC1D31" w:rsidRPr="00F10973" w:rsidRDefault="00445AD7" w:rsidP="00404076">
            <w:r>
              <w:t>Plenary</w:t>
            </w:r>
          </w:p>
        </w:tc>
        <w:tc>
          <w:tcPr>
            <w:tcW w:w="4678" w:type="dxa"/>
            <w:gridSpan w:val="2"/>
            <w:vAlign w:val="center"/>
          </w:tcPr>
          <w:p w:rsidR="00BC1D31" w:rsidRPr="00123B21" w:rsidRDefault="003838E1" w:rsidP="00404076">
            <w:pPr>
              <w:jc w:val="right"/>
            </w:pPr>
            <w:r>
              <w:t>Geneva</w:t>
            </w:r>
            <w:r w:rsidR="0026558C" w:rsidRPr="008D1764">
              <w:t xml:space="preserve">, </w:t>
            </w:r>
            <w:r>
              <w:t xml:space="preserve">30 May </w:t>
            </w:r>
            <w:r w:rsidR="002C7853">
              <w:t xml:space="preserve">– </w:t>
            </w:r>
            <w:r>
              <w:t>1</w:t>
            </w:r>
            <w:r w:rsidR="0026558C" w:rsidRPr="008D1764">
              <w:t xml:space="preserve"> </w:t>
            </w:r>
            <w:r>
              <w:t>June</w:t>
            </w:r>
            <w:r w:rsidR="0026558C" w:rsidRPr="008D1764">
              <w:t xml:space="preserve"> 201</w:t>
            </w:r>
            <w:r>
              <w:t>9</w:t>
            </w:r>
          </w:p>
        </w:tc>
      </w:tr>
      <w:tr w:rsidR="00E03557" w:rsidRPr="00E03557" w:rsidTr="00E03557">
        <w:trPr>
          <w:cantSplit/>
          <w:jc w:val="center"/>
        </w:trPr>
        <w:tc>
          <w:tcPr>
            <w:tcW w:w="9640" w:type="dxa"/>
            <w:gridSpan w:val="5"/>
          </w:tcPr>
          <w:p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A224C0" w:rsidTr="00590D62">
        <w:trPr>
          <w:cantSplit/>
          <w:jc w:val="center"/>
        </w:trPr>
        <w:tc>
          <w:tcPr>
            <w:tcW w:w="1700" w:type="dxa"/>
            <w:gridSpan w:val="2"/>
          </w:tcPr>
          <w:p w:rsidR="00BC1D31" w:rsidRPr="00F10973" w:rsidRDefault="00BC1D31" w:rsidP="00BC1D31">
            <w:pPr>
              <w:rPr>
                <w:b/>
                <w:bCs/>
              </w:rPr>
            </w:pPr>
            <w:bookmarkStart w:id="8" w:name="dsource" w:colFirst="1" w:colLast="1"/>
            <w:bookmarkEnd w:id="7"/>
            <w:r w:rsidRPr="00F10973">
              <w:rPr>
                <w:b/>
                <w:bCs/>
              </w:rPr>
              <w:t>Source:</w:t>
            </w:r>
          </w:p>
        </w:tc>
        <w:tc>
          <w:tcPr>
            <w:tcW w:w="7940" w:type="dxa"/>
            <w:gridSpan w:val="3"/>
            <w:vAlign w:val="center"/>
          </w:tcPr>
          <w:p w:rsidR="00BC1D31" w:rsidRPr="00A224C0" w:rsidRDefault="00A224C0" w:rsidP="00A224C0">
            <w:pPr>
              <w:rPr>
                <w:lang w:val="en-US"/>
              </w:rPr>
            </w:pPr>
            <w:r w:rsidRPr="00A224C0">
              <w:rPr>
                <w:lang w:val="en-US"/>
              </w:rPr>
              <w:t>Laborator</w:t>
            </w:r>
            <w:r>
              <w:rPr>
                <w:lang w:val="en-US"/>
              </w:rPr>
              <w:t>y</w:t>
            </w:r>
            <w:r w:rsidRPr="00A224C0">
              <w:rPr>
                <w:lang w:val="en-US"/>
              </w:rPr>
              <w:t xml:space="preserve"> for Research in Neuroimaging</w:t>
            </w:r>
            <w:r>
              <w:rPr>
                <w:lang w:val="en-US"/>
              </w:rPr>
              <w:t xml:space="preserve">, </w:t>
            </w:r>
            <w:r w:rsidRPr="00A224C0">
              <w:rPr>
                <w:lang w:val="en-US"/>
              </w:rPr>
              <w:t xml:space="preserve">Department of Clinical </w:t>
            </w:r>
            <w:r>
              <w:rPr>
                <w:lang w:val="en-US"/>
              </w:rPr>
              <w:t>N</w:t>
            </w:r>
            <w:r w:rsidRPr="00A224C0">
              <w:rPr>
                <w:lang w:val="en-US"/>
              </w:rPr>
              <w:t xml:space="preserve">eurosciences, Faculty of Biology and Medicine, UNIL Centre </w:t>
            </w:r>
            <w:proofErr w:type="spellStart"/>
            <w:r w:rsidRPr="00A224C0">
              <w:rPr>
                <w:lang w:val="en-US"/>
              </w:rPr>
              <w:t>Hospitalier</w:t>
            </w:r>
            <w:proofErr w:type="spellEnd"/>
            <w:r w:rsidRPr="00A224C0">
              <w:rPr>
                <w:lang w:val="en-US"/>
              </w:rPr>
              <w:t xml:space="preserve"> </w:t>
            </w:r>
            <w:proofErr w:type="spellStart"/>
            <w:r w:rsidRPr="00A224C0">
              <w:rPr>
                <w:lang w:val="en-US"/>
              </w:rPr>
              <w:t>Universitaire</w:t>
            </w:r>
            <w:proofErr w:type="spellEnd"/>
            <w:r w:rsidRPr="00A224C0">
              <w:rPr>
                <w:lang w:val="en-US"/>
              </w:rPr>
              <w:t xml:space="preserve"> Vaudois (CHUV)</w:t>
            </w:r>
          </w:p>
        </w:tc>
      </w:tr>
      <w:tr w:rsidR="00BC1D31" w:rsidRPr="00E03557" w:rsidTr="00590D62">
        <w:trPr>
          <w:cantSplit/>
          <w:jc w:val="center"/>
        </w:trPr>
        <w:tc>
          <w:tcPr>
            <w:tcW w:w="1700" w:type="dxa"/>
            <w:gridSpan w:val="2"/>
          </w:tcPr>
          <w:p w:rsidR="00BC1D31" w:rsidRPr="00E03557" w:rsidRDefault="00BC1D31" w:rsidP="00BC1D31">
            <w:bookmarkStart w:id="9" w:name="dtitle1" w:colFirst="1" w:colLast="1"/>
            <w:bookmarkEnd w:id="8"/>
            <w:r w:rsidRPr="00E03557">
              <w:rPr>
                <w:b/>
                <w:bCs/>
              </w:rPr>
              <w:t>Title:</w:t>
            </w:r>
          </w:p>
        </w:tc>
        <w:tc>
          <w:tcPr>
            <w:tcW w:w="7940" w:type="dxa"/>
            <w:gridSpan w:val="3"/>
            <w:vAlign w:val="center"/>
          </w:tcPr>
          <w:p w:rsidR="00BC1D31" w:rsidRPr="00123B21" w:rsidRDefault="002C7853" w:rsidP="00404076">
            <w:r>
              <w:t>TG-</w:t>
            </w:r>
            <w:proofErr w:type="spellStart"/>
            <w:r>
              <w:t>Cogni</w:t>
            </w:r>
            <w:proofErr w:type="spellEnd"/>
            <w:r>
              <w:t xml:space="preserve">: </w:t>
            </w:r>
            <w:r w:rsidR="00357290">
              <w:t>Data submission</w:t>
            </w:r>
          </w:p>
        </w:tc>
      </w:tr>
      <w:tr w:rsidR="00E03557" w:rsidRPr="00E03557" w:rsidTr="00590D62">
        <w:trPr>
          <w:cantSplit/>
          <w:jc w:val="center"/>
        </w:trPr>
        <w:tc>
          <w:tcPr>
            <w:tcW w:w="1700" w:type="dxa"/>
            <w:gridSpan w:val="2"/>
            <w:tcBorders>
              <w:bottom w:val="single" w:sz="6" w:space="0" w:color="auto"/>
            </w:tcBorders>
          </w:tcPr>
          <w:p w:rsidR="00E03557" w:rsidRPr="00F10973" w:rsidRDefault="00E03557" w:rsidP="00E03557">
            <w:pPr>
              <w:rPr>
                <w:b/>
                <w:bCs/>
              </w:rPr>
            </w:pPr>
            <w:bookmarkStart w:id="10" w:name="dpurpose" w:colFirst="1" w:colLast="1"/>
            <w:bookmarkEnd w:id="9"/>
            <w:r w:rsidRPr="00F10973">
              <w:rPr>
                <w:b/>
                <w:bCs/>
              </w:rPr>
              <w:t>Purpose:</w:t>
            </w:r>
          </w:p>
        </w:tc>
        <w:tc>
          <w:tcPr>
            <w:tcW w:w="7940" w:type="dxa"/>
            <w:gridSpan w:val="3"/>
            <w:tcBorders>
              <w:bottom w:val="single" w:sz="6" w:space="0" w:color="auto"/>
            </w:tcBorders>
          </w:tcPr>
          <w:p w:rsidR="00E03557" w:rsidRPr="00F10973" w:rsidRDefault="00AA22E1" w:rsidP="00BC1D31">
            <w:r>
              <w:rPr>
                <w:lang w:val="en-US"/>
              </w:rPr>
              <w:t>Discussion</w:t>
            </w:r>
          </w:p>
        </w:tc>
      </w:tr>
      <w:bookmarkEnd w:id="0"/>
      <w:bookmarkEnd w:id="10"/>
      <w:tr w:rsidR="00BC1D31" w:rsidRPr="00E03557" w:rsidTr="0058485C">
        <w:trPr>
          <w:cantSplit/>
          <w:jc w:val="center"/>
        </w:trPr>
        <w:tc>
          <w:tcPr>
            <w:tcW w:w="1700" w:type="dxa"/>
            <w:gridSpan w:val="2"/>
            <w:tcBorders>
              <w:top w:val="single" w:sz="6" w:space="0" w:color="auto"/>
              <w:bottom w:val="single" w:sz="6" w:space="0" w:color="auto"/>
            </w:tcBorders>
          </w:tcPr>
          <w:p w:rsidR="00BC1D31" w:rsidRPr="0089684F" w:rsidRDefault="00BC1D31" w:rsidP="00BC1D31">
            <w:pPr>
              <w:rPr>
                <w:b/>
                <w:bCs/>
              </w:rPr>
            </w:pPr>
            <w:r w:rsidRPr="0089684F">
              <w:rPr>
                <w:b/>
                <w:bCs/>
              </w:rPr>
              <w:t>Contact:</w:t>
            </w:r>
          </w:p>
        </w:tc>
        <w:tc>
          <w:tcPr>
            <w:tcW w:w="4353" w:type="dxa"/>
            <w:gridSpan w:val="2"/>
            <w:tcBorders>
              <w:top w:val="single" w:sz="6" w:space="0" w:color="auto"/>
              <w:bottom w:val="single" w:sz="6" w:space="0" w:color="auto"/>
            </w:tcBorders>
          </w:tcPr>
          <w:p w:rsidR="00BC1D31" w:rsidRPr="00B3772A" w:rsidRDefault="00A224C0" w:rsidP="00B3772A">
            <w:proofErr w:type="spellStart"/>
            <w:r w:rsidRPr="00B3772A">
              <w:t>Kherif</w:t>
            </w:r>
            <w:proofErr w:type="spellEnd"/>
            <w:r w:rsidRPr="00B3772A">
              <w:t xml:space="preserve"> </w:t>
            </w:r>
            <w:proofErr w:type="spellStart"/>
            <w:r w:rsidRPr="00B3772A">
              <w:t>Ferah</w:t>
            </w:r>
            <w:proofErr w:type="spellEnd"/>
            <w:r w:rsidRPr="00B3772A">
              <w:t xml:space="preserve">, vice-director </w:t>
            </w:r>
            <w:r w:rsidR="00BC1D31" w:rsidRPr="00B3772A">
              <w:br/>
            </w:r>
            <w:r w:rsidRPr="00B3772A">
              <w:t>LREN</w:t>
            </w:r>
            <w:r w:rsidR="0089684F" w:rsidRPr="00B3772A">
              <w:t>,</w:t>
            </w:r>
            <w:r w:rsidRPr="00B3772A">
              <w:t xml:space="preserve"> CHUV</w:t>
            </w:r>
            <w:r w:rsidR="00BC1D31" w:rsidRPr="00B3772A">
              <w:br/>
            </w:r>
            <w:r w:rsidR="0089684F" w:rsidRPr="00B3772A">
              <w:t>Switzerland</w:t>
            </w:r>
          </w:p>
        </w:tc>
        <w:tc>
          <w:tcPr>
            <w:tcW w:w="3587" w:type="dxa"/>
            <w:tcBorders>
              <w:top w:val="single" w:sz="6" w:space="0" w:color="auto"/>
              <w:bottom w:val="single" w:sz="6" w:space="0" w:color="auto"/>
            </w:tcBorders>
          </w:tcPr>
          <w:p w:rsidR="00BC1D31" w:rsidRPr="00B3772A" w:rsidRDefault="007E597E" w:rsidP="00B3772A">
            <w:r w:rsidRPr="00B3772A">
              <w:t xml:space="preserve">Tel: </w:t>
            </w:r>
            <w:r w:rsidRPr="00B3772A">
              <w:tab/>
              <w:t>+41 79 556 11 06</w:t>
            </w:r>
            <w:r w:rsidR="00B3772A">
              <w:br/>
            </w:r>
            <w:r w:rsidR="0089684F" w:rsidRPr="00B3772A">
              <w:t xml:space="preserve">Email: </w:t>
            </w:r>
            <w:hyperlink r:id="rId11" w:history="1">
              <w:r w:rsidR="00B3772A" w:rsidRPr="00F857A1">
                <w:rPr>
                  <w:rStyle w:val="Hyperlink"/>
                </w:rPr>
                <w:t>Ferath.kherif@chuv.ch</w:t>
              </w:r>
            </w:hyperlink>
            <w:r w:rsidR="00B3772A">
              <w:t xml:space="preserve"> </w:t>
            </w:r>
          </w:p>
        </w:tc>
      </w:tr>
      <w:tr w:rsidR="007E597E" w:rsidRPr="00874849" w:rsidTr="00357290">
        <w:trPr>
          <w:cantSplit/>
          <w:jc w:val="center"/>
        </w:trPr>
        <w:tc>
          <w:tcPr>
            <w:tcW w:w="1700" w:type="dxa"/>
            <w:gridSpan w:val="2"/>
            <w:tcBorders>
              <w:top w:val="single" w:sz="6" w:space="0" w:color="auto"/>
              <w:bottom w:val="single" w:sz="6" w:space="0" w:color="auto"/>
            </w:tcBorders>
          </w:tcPr>
          <w:p w:rsidR="007E597E" w:rsidRPr="00C044FC" w:rsidRDefault="007E597E" w:rsidP="007E597E">
            <w:pPr>
              <w:rPr>
                <w:b/>
                <w:bCs/>
              </w:rPr>
            </w:pPr>
            <w:r w:rsidRPr="008D1764">
              <w:rPr>
                <w:b/>
                <w:bCs/>
              </w:rPr>
              <w:t>Contact:</w:t>
            </w:r>
          </w:p>
        </w:tc>
        <w:tc>
          <w:tcPr>
            <w:tcW w:w="4353" w:type="dxa"/>
            <w:gridSpan w:val="2"/>
            <w:tcBorders>
              <w:top w:val="single" w:sz="6" w:space="0" w:color="auto"/>
              <w:bottom w:val="single" w:sz="6" w:space="0" w:color="auto"/>
            </w:tcBorders>
            <w:vAlign w:val="center"/>
          </w:tcPr>
          <w:p w:rsidR="007E597E" w:rsidRPr="000807F7" w:rsidRDefault="007E597E" w:rsidP="00B3772A">
            <w:pPr>
              <w:rPr>
                <w:lang w:val="fr-CH"/>
              </w:rPr>
            </w:pPr>
            <w:r w:rsidRPr="000807F7">
              <w:rPr>
                <w:lang w:val="fr-CH"/>
              </w:rPr>
              <w:t>Marc Lecoultre</w:t>
            </w:r>
            <w:r w:rsidRPr="000807F7">
              <w:rPr>
                <w:lang w:val="fr-CH"/>
              </w:rPr>
              <w:br/>
              <w:t>MLLab.ai</w:t>
            </w:r>
            <w:r w:rsidRPr="000807F7">
              <w:rPr>
                <w:lang w:val="fr-CH"/>
              </w:rPr>
              <w:br/>
            </w:r>
            <w:proofErr w:type="spellStart"/>
            <w:r w:rsidRPr="000807F7">
              <w:rPr>
                <w:lang w:val="fr-CH"/>
              </w:rPr>
              <w:t>Switzerland</w:t>
            </w:r>
            <w:proofErr w:type="spellEnd"/>
          </w:p>
        </w:tc>
        <w:tc>
          <w:tcPr>
            <w:tcW w:w="3587" w:type="dxa"/>
            <w:tcBorders>
              <w:top w:val="single" w:sz="6" w:space="0" w:color="auto"/>
              <w:bottom w:val="single" w:sz="6" w:space="0" w:color="auto"/>
            </w:tcBorders>
            <w:vAlign w:val="center"/>
          </w:tcPr>
          <w:p w:rsidR="007E597E" w:rsidRPr="00B3772A" w:rsidRDefault="007E597E" w:rsidP="00B3772A">
            <w:r w:rsidRPr="00B3772A">
              <w:t xml:space="preserve">Tel: </w:t>
            </w:r>
            <w:r w:rsidRPr="00B3772A">
              <w:tab/>
              <w:t>+41 79 321 09 29</w:t>
            </w:r>
            <w:r w:rsidRPr="00B3772A">
              <w:br/>
              <w:t xml:space="preserve">Fax: </w:t>
            </w:r>
            <w:r w:rsidRPr="00B3772A">
              <w:tab/>
              <w:t>+41 22 364 30 69</w:t>
            </w:r>
            <w:r w:rsidRPr="00B3772A">
              <w:br/>
              <w:t xml:space="preserve">Email: </w:t>
            </w:r>
            <w:r w:rsidRPr="00B3772A">
              <w:tab/>
            </w:r>
            <w:hyperlink r:id="rId12" w:history="1">
              <w:r w:rsidR="00B3772A" w:rsidRPr="00F857A1">
                <w:rPr>
                  <w:rStyle w:val="Hyperlink"/>
                </w:rPr>
                <w:t>ml@mllab.ai</w:t>
              </w:r>
            </w:hyperlink>
            <w:r w:rsidR="00B3772A">
              <w:t xml:space="preserve"> </w:t>
            </w:r>
          </w:p>
        </w:tc>
      </w:tr>
    </w:tbl>
    <w:p w:rsidR="00E03557" w:rsidRDefault="00E03557" w:rsidP="00E03557">
      <w:pPr>
        <w:rPr>
          <w:lang w:val="fr-CH"/>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26558C" w:rsidRPr="008D1764" w:rsidTr="00357290">
        <w:trPr>
          <w:cantSplit/>
          <w:jc w:val="center"/>
        </w:trPr>
        <w:tc>
          <w:tcPr>
            <w:tcW w:w="1701" w:type="dxa"/>
          </w:tcPr>
          <w:p w:rsidR="0026558C" w:rsidRPr="008D1764" w:rsidRDefault="0026558C" w:rsidP="00357290">
            <w:pPr>
              <w:rPr>
                <w:b/>
                <w:bCs/>
              </w:rPr>
            </w:pPr>
            <w:r w:rsidRPr="008D1764">
              <w:rPr>
                <w:b/>
                <w:bCs/>
              </w:rPr>
              <w:t>Abstract:</w:t>
            </w:r>
          </w:p>
        </w:tc>
        <w:tc>
          <w:tcPr>
            <w:tcW w:w="7939" w:type="dxa"/>
          </w:tcPr>
          <w:p w:rsidR="0026558C" w:rsidRPr="008D1764" w:rsidRDefault="0026558C" w:rsidP="0026558C">
            <w:r w:rsidRPr="008D1764">
              <w:t xml:space="preserve">This document </w:t>
            </w:r>
            <w:r w:rsidR="002C7853">
              <w:t xml:space="preserve">expressed the willingness of the </w:t>
            </w:r>
            <w:proofErr w:type="spellStart"/>
            <w:r w:rsidR="002C7853">
              <w:t>submutters</w:t>
            </w:r>
            <w:proofErr w:type="spellEnd"/>
            <w:r w:rsidR="002C7853">
              <w:t xml:space="preserve"> to provide data for the TG-Coni work and requests clarification of the process for such a submission</w:t>
            </w:r>
            <w:r w:rsidRPr="008D1764">
              <w:t>.</w:t>
            </w:r>
          </w:p>
        </w:tc>
      </w:tr>
    </w:tbl>
    <w:p w:rsidR="00614D08" w:rsidRPr="00A224C0" w:rsidRDefault="00614D08" w:rsidP="00E03557">
      <w:pPr>
        <w:rPr>
          <w:lang w:val="en-US"/>
        </w:rPr>
      </w:pPr>
    </w:p>
    <w:p w:rsidR="00357290" w:rsidRDefault="00357290" w:rsidP="00357290">
      <w:pPr>
        <w:rPr>
          <w:b/>
        </w:rPr>
      </w:pPr>
      <w:r>
        <w:rPr>
          <w:b/>
        </w:rPr>
        <w:t>Data submission</w:t>
      </w:r>
    </w:p>
    <w:p w:rsidR="00357290" w:rsidRDefault="00357290" w:rsidP="00357290">
      <w:r>
        <w:t>In connection with TG-</w:t>
      </w:r>
      <w:proofErr w:type="spellStart"/>
      <w:r>
        <w:t>Cogni</w:t>
      </w:r>
      <w:proofErr w:type="spellEnd"/>
      <w:r>
        <w:t xml:space="preserve">, </w:t>
      </w:r>
      <w:r w:rsidRPr="00A224C0">
        <w:rPr>
          <w:lang w:val="en-US"/>
        </w:rPr>
        <w:t>Laborator</w:t>
      </w:r>
      <w:r>
        <w:rPr>
          <w:lang w:val="en-US"/>
        </w:rPr>
        <w:t>y</w:t>
      </w:r>
      <w:r w:rsidRPr="00A224C0">
        <w:rPr>
          <w:lang w:val="en-US"/>
        </w:rPr>
        <w:t xml:space="preserve"> for Research in Neuroimaging</w:t>
      </w:r>
      <w:r>
        <w:rPr>
          <w:lang w:val="en-US"/>
        </w:rPr>
        <w:t xml:space="preserve"> </w:t>
      </w:r>
      <w:r>
        <w:t xml:space="preserve">is willing to share a representative sample data set which include both real world patient’s data and data collected from research cohorts. The data include clinical scores, diagnostic, cognitive measures and biological measures (PET, MRI, fMRI, lab results). </w:t>
      </w:r>
    </w:p>
    <w:p w:rsidR="00357290" w:rsidRDefault="00357290" w:rsidP="00357290">
      <w:r>
        <w:t xml:space="preserve">We have already collected </w:t>
      </w:r>
      <w:r w:rsidR="002C7853">
        <w:t>data</w:t>
      </w:r>
      <w:r>
        <w:t xml:space="preserve"> on more than 6000 patients on dementia (one of the largest patients’ cohort) </w:t>
      </w:r>
      <w:r w:rsidR="002C7853">
        <w:t xml:space="preserve">at </w:t>
      </w:r>
      <w:r>
        <w:t xml:space="preserve">different stages of the disease (subjective complains, mild impairments or demented). </w:t>
      </w:r>
    </w:p>
    <w:p w:rsidR="00357290" w:rsidRDefault="00357290" w:rsidP="00357290">
      <w:r w:rsidRPr="00357290">
        <w:t xml:space="preserve">We kindly ask the FG-AI4H to </w:t>
      </w:r>
      <w:r>
        <w:t>issue a procedure on how we share our dataset.</w:t>
      </w:r>
    </w:p>
    <w:p w:rsidR="00357290" w:rsidRDefault="00357290" w:rsidP="00357290"/>
    <w:p w:rsidR="00885696" w:rsidRDefault="00357290" w:rsidP="002C7853">
      <w:pPr>
        <w:pStyle w:val="Headingb"/>
      </w:pPr>
      <w:r w:rsidRPr="00885696">
        <w:t>Data</w:t>
      </w:r>
      <w:r w:rsidR="00885696">
        <w:t xml:space="preserve"> structure</w:t>
      </w:r>
    </w:p>
    <w:tbl>
      <w:tblPr>
        <w:tblStyle w:val="TableGridLight"/>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01"/>
        <w:gridCol w:w="4661"/>
        <w:gridCol w:w="1490"/>
      </w:tblGrid>
      <w:tr w:rsidR="00357290" w:rsidRPr="002C7853" w:rsidTr="002C7853">
        <w:tc>
          <w:tcPr>
            <w:tcW w:w="0" w:type="auto"/>
            <w:shd w:val="clear" w:color="auto" w:fill="auto"/>
            <w:noWrap/>
            <w:hideMark/>
          </w:tcPr>
          <w:p w:rsidR="00357290" w:rsidRPr="002C7853" w:rsidRDefault="00357290" w:rsidP="002C7853">
            <w:pPr>
              <w:pStyle w:val="Tabletext"/>
            </w:pPr>
            <w:r w:rsidRPr="002C7853">
              <w:t>Diagnostic</w:t>
            </w:r>
          </w:p>
        </w:tc>
        <w:tc>
          <w:tcPr>
            <w:tcW w:w="4661" w:type="dxa"/>
            <w:shd w:val="clear" w:color="auto" w:fill="auto"/>
            <w:noWrap/>
            <w:hideMark/>
          </w:tcPr>
          <w:p w:rsidR="00357290" w:rsidRPr="002C7853" w:rsidRDefault="00357290" w:rsidP="002C7853">
            <w:pPr>
              <w:pStyle w:val="Tabletext"/>
            </w:pPr>
            <w:r w:rsidRPr="002C7853">
              <w:t>Dementia stage (HC; MCI, AD)</w:t>
            </w:r>
          </w:p>
        </w:tc>
        <w:tc>
          <w:tcPr>
            <w:tcW w:w="1490" w:type="dxa"/>
            <w:shd w:val="clear" w:color="auto" w:fill="auto"/>
            <w:noWrap/>
            <w:hideMark/>
          </w:tcPr>
          <w:p w:rsidR="00357290" w:rsidRPr="002C7853" w:rsidRDefault="00357290" w:rsidP="002C7853">
            <w:pPr>
              <w:pStyle w:val="Tabletext"/>
            </w:pPr>
            <w:r w:rsidRPr="002C7853">
              <w:t>categorical</w:t>
            </w:r>
          </w:p>
        </w:tc>
      </w:tr>
      <w:tr w:rsidR="00357290" w:rsidRPr="002C7853" w:rsidTr="002C7853">
        <w:tc>
          <w:tcPr>
            <w:tcW w:w="0" w:type="auto"/>
            <w:vMerge w:val="restart"/>
            <w:shd w:val="clear" w:color="auto" w:fill="auto"/>
            <w:noWrap/>
            <w:hideMark/>
          </w:tcPr>
          <w:p w:rsidR="00357290" w:rsidRPr="002C7853" w:rsidRDefault="00357290" w:rsidP="002C7853">
            <w:pPr>
              <w:pStyle w:val="Tabletext"/>
            </w:pPr>
            <w:r w:rsidRPr="002C7853">
              <w:t>Demography</w:t>
            </w:r>
          </w:p>
        </w:tc>
        <w:tc>
          <w:tcPr>
            <w:tcW w:w="4661" w:type="dxa"/>
            <w:shd w:val="clear" w:color="auto" w:fill="auto"/>
            <w:noWrap/>
            <w:hideMark/>
          </w:tcPr>
          <w:p w:rsidR="00357290" w:rsidRPr="002C7853" w:rsidRDefault="00357290" w:rsidP="002C7853">
            <w:pPr>
              <w:pStyle w:val="Tabletext"/>
            </w:pPr>
            <w:r w:rsidRPr="002C7853">
              <w:t>Age</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Gender</w:t>
            </w:r>
          </w:p>
        </w:tc>
        <w:tc>
          <w:tcPr>
            <w:tcW w:w="1490" w:type="dxa"/>
            <w:shd w:val="clear" w:color="auto" w:fill="auto"/>
            <w:noWrap/>
            <w:hideMark/>
          </w:tcPr>
          <w:p w:rsidR="00357290" w:rsidRPr="002C7853" w:rsidRDefault="00357290" w:rsidP="002C7853">
            <w:pPr>
              <w:pStyle w:val="Tabletext"/>
            </w:pPr>
            <w:r w:rsidRPr="002C7853">
              <w:t>categorical</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Education level</w:t>
            </w:r>
          </w:p>
        </w:tc>
        <w:tc>
          <w:tcPr>
            <w:tcW w:w="1490" w:type="dxa"/>
            <w:shd w:val="clear" w:color="auto" w:fill="auto"/>
            <w:noWrap/>
            <w:hideMark/>
          </w:tcPr>
          <w:p w:rsidR="00357290" w:rsidRPr="002C7853" w:rsidRDefault="00357290" w:rsidP="002C7853">
            <w:pPr>
              <w:pStyle w:val="Tabletext"/>
            </w:pPr>
            <w:r w:rsidRPr="002C7853">
              <w:t>categorical</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Education years</w:t>
            </w:r>
          </w:p>
        </w:tc>
        <w:tc>
          <w:tcPr>
            <w:tcW w:w="1490" w:type="dxa"/>
            <w:shd w:val="clear" w:color="auto" w:fill="auto"/>
            <w:noWrap/>
            <w:hideMark/>
          </w:tcPr>
          <w:p w:rsidR="00357290" w:rsidRPr="002C7853" w:rsidRDefault="00357290" w:rsidP="002C7853">
            <w:pPr>
              <w:pStyle w:val="Tabletext"/>
            </w:pPr>
            <w:r w:rsidRPr="002C7853">
              <w:t>continuous</w:t>
            </w:r>
          </w:p>
        </w:tc>
      </w:tr>
      <w:tr w:rsidR="002C7853" w:rsidRPr="002C7853" w:rsidTr="002C7853">
        <w:tc>
          <w:tcPr>
            <w:tcW w:w="0" w:type="auto"/>
            <w:vMerge w:val="restart"/>
            <w:shd w:val="clear" w:color="auto" w:fill="auto"/>
            <w:noWrap/>
            <w:hideMark/>
          </w:tcPr>
          <w:p w:rsidR="002C7853" w:rsidRPr="002C7853" w:rsidRDefault="002C7853" w:rsidP="002C7853">
            <w:pPr>
              <w:pStyle w:val="Tabletext"/>
            </w:pPr>
            <w:r w:rsidRPr="002C7853">
              <w:t>CSF-Biomarkers</w:t>
            </w:r>
          </w:p>
        </w:tc>
        <w:tc>
          <w:tcPr>
            <w:tcW w:w="4661" w:type="dxa"/>
            <w:shd w:val="clear" w:color="auto" w:fill="auto"/>
            <w:noWrap/>
            <w:hideMark/>
          </w:tcPr>
          <w:p w:rsidR="002C7853" w:rsidRPr="002C7853" w:rsidRDefault="002C7853" w:rsidP="002C7853">
            <w:pPr>
              <w:pStyle w:val="Tabletext"/>
            </w:pPr>
            <w:r w:rsidRPr="002C7853">
              <w:t>Ab1_40</w:t>
            </w:r>
          </w:p>
        </w:tc>
        <w:tc>
          <w:tcPr>
            <w:tcW w:w="1490" w:type="dxa"/>
            <w:shd w:val="clear" w:color="auto" w:fill="auto"/>
            <w:noWrap/>
            <w:hideMark/>
          </w:tcPr>
          <w:p w:rsidR="002C7853" w:rsidRPr="002C7853" w:rsidRDefault="002C7853" w:rsidP="002C7853">
            <w:pPr>
              <w:pStyle w:val="Tabletext"/>
            </w:pPr>
            <w:r w:rsidRPr="002C7853">
              <w:t>continuous</w:t>
            </w:r>
          </w:p>
        </w:tc>
      </w:tr>
      <w:tr w:rsidR="002C7853" w:rsidRPr="002C7853" w:rsidTr="002C7853">
        <w:tc>
          <w:tcPr>
            <w:tcW w:w="0" w:type="auto"/>
            <w:vMerge/>
            <w:shd w:val="clear" w:color="auto" w:fill="auto"/>
            <w:noWrap/>
          </w:tcPr>
          <w:p w:rsidR="002C7853" w:rsidRPr="002C7853" w:rsidRDefault="002C7853" w:rsidP="002C7853">
            <w:pPr>
              <w:pStyle w:val="Tabletext"/>
            </w:pPr>
          </w:p>
        </w:tc>
        <w:tc>
          <w:tcPr>
            <w:tcW w:w="4661" w:type="dxa"/>
            <w:shd w:val="clear" w:color="auto" w:fill="auto"/>
            <w:noWrap/>
            <w:hideMark/>
          </w:tcPr>
          <w:p w:rsidR="002C7853" w:rsidRPr="002C7853" w:rsidRDefault="002C7853" w:rsidP="002C7853">
            <w:pPr>
              <w:pStyle w:val="Tabletext"/>
            </w:pPr>
            <w:r w:rsidRPr="002C7853">
              <w:t>Ab1_42</w:t>
            </w:r>
          </w:p>
        </w:tc>
        <w:tc>
          <w:tcPr>
            <w:tcW w:w="1490" w:type="dxa"/>
            <w:shd w:val="clear" w:color="auto" w:fill="auto"/>
            <w:noWrap/>
            <w:hideMark/>
          </w:tcPr>
          <w:p w:rsidR="002C7853" w:rsidRPr="002C7853" w:rsidRDefault="002C7853" w:rsidP="002C7853">
            <w:pPr>
              <w:pStyle w:val="Tabletext"/>
            </w:pPr>
            <w:r w:rsidRPr="002C7853">
              <w:t>continuous</w:t>
            </w:r>
          </w:p>
        </w:tc>
      </w:tr>
      <w:tr w:rsidR="002C7853" w:rsidRPr="002C7853" w:rsidTr="002C7853">
        <w:tc>
          <w:tcPr>
            <w:tcW w:w="0" w:type="auto"/>
            <w:vMerge/>
            <w:shd w:val="clear" w:color="auto" w:fill="auto"/>
            <w:noWrap/>
          </w:tcPr>
          <w:p w:rsidR="002C7853" w:rsidRPr="002C7853" w:rsidRDefault="002C7853" w:rsidP="002C7853">
            <w:pPr>
              <w:pStyle w:val="Tabletext"/>
            </w:pPr>
          </w:p>
        </w:tc>
        <w:tc>
          <w:tcPr>
            <w:tcW w:w="4661" w:type="dxa"/>
            <w:shd w:val="clear" w:color="auto" w:fill="auto"/>
            <w:noWrap/>
            <w:hideMark/>
          </w:tcPr>
          <w:p w:rsidR="002C7853" w:rsidRPr="002C7853" w:rsidRDefault="002C7853" w:rsidP="002C7853">
            <w:pPr>
              <w:pStyle w:val="Tabletext"/>
            </w:pPr>
            <w:r w:rsidRPr="002C7853">
              <w:t>Tau</w:t>
            </w:r>
          </w:p>
        </w:tc>
        <w:tc>
          <w:tcPr>
            <w:tcW w:w="1490" w:type="dxa"/>
            <w:shd w:val="clear" w:color="auto" w:fill="auto"/>
            <w:noWrap/>
            <w:hideMark/>
          </w:tcPr>
          <w:p w:rsidR="002C7853" w:rsidRPr="002C7853" w:rsidRDefault="002C7853" w:rsidP="002C7853">
            <w:pPr>
              <w:pStyle w:val="Tabletext"/>
            </w:pPr>
            <w:r w:rsidRPr="002C7853">
              <w:t>continuous</w:t>
            </w:r>
          </w:p>
        </w:tc>
      </w:tr>
      <w:tr w:rsidR="00357290" w:rsidRPr="002C7853" w:rsidTr="002C7853">
        <w:tc>
          <w:tcPr>
            <w:tcW w:w="0" w:type="auto"/>
            <w:shd w:val="clear" w:color="auto" w:fill="auto"/>
            <w:noWrap/>
            <w:hideMark/>
          </w:tcPr>
          <w:p w:rsidR="00357290" w:rsidRPr="002C7853" w:rsidRDefault="00357290" w:rsidP="002C7853">
            <w:pPr>
              <w:pStyle w:val="Tabletext"/>
            </w:pPr>
            <w:r w:rsidRPr="002C7853">
              <w:t>genetic</w:t>
            </w:r>
          </w:p>
        </w:tc>
        <w:tc>
          <w:tcPr>
            <w:tcW w:w="4661" w:type="dxa"/>
            <w:shd w:val="clear" w:color="auto" w:fill="auto"/>
            <w:noWrap/>
            <w:hideMark/>
          </w:tcPr>
          <w:p w:rsidR="00357290" w:rsidRPr="002C7853" w:rsidRDefault="00357290" w:rsidP="002C7853">
            <w:pPr>
              <w:pStyle w:val="Tabletext"/>
            </w:pPr>
            <w:r w:rsidRPr="002C7853">
              <w:t>Apoe4</w:t>
            </w:r>
          </w:p>
        </w:tc>
        <w:tc>
          <w:tcPr>
            <w:tcW w:w="1490" w:type="dxa"/>
            <w:shd w:val="clear" w:color="auto" w:fill="auto"/>
            <w:noWrap/>
            <w:hideMark/>
          </w:tcPr>
          <w:p w:rsidR="00357290" w:rsidRPr="002C7853" w:rsidRDefault="00357290" w:rsidP="002C7853">
            <w:pPr>
              <w:pStyle w:val="Tabletext"/>
            </w:pPr>
            <w:r w:rsidRPr="002C7853">
              <w:t>categorical</w:t>
            </w:r>
          </w:p>
        </w:tc>
      </w:tr>
      <w:tr w:rsidR="00357290" w:rsidRPr="002C7853" w:rsidTr="002C7853">
        <w:tc>
          <w:tcPr>
            <w:tcW w:w="0" w:type="auto"/>
            <w:vMerge w:val="restart"/>
            <w:shd w:val="clear" w:color="auto" w:fill="auto"/>
            <w:noWrap/>
            <w:hideMark/>
          </w:tcPr>
          <w:p w:rsidR="00357290" w:rsidRPr="002C7853" w:rsidRDefault="00357290" w:rsidP="002C7853">
            <w:pPr>
              <w:pStyle w:val="Tabletext"/>
            </w:pPr>
            <w:r w:rsidRPr="002C7853">
              <w:lastRenderedPageBreak/>
              <w:t>Neuropsychology Score</w:t>
            </w:r>
          </w:p>
        </w:tc>
        <w:tc>
          <w:tcPr>
            <w:tcW w:w="4661" w:type="dxa"/>
            <w:shd w:val="clear" w:color="auto" w:fill="auto"/>
            <w:noWrap/>
            <w:hideMark/>
          </w:tcPr>
          <w:p w:rsidR="00357290" w:rsidRPr="002C7853" w:rsidRDefault="00357290" w:rsidP="002C7853">
            <w:pPr>
              <w:pStyle w:val="Tabletext"/>
            </w:pPr>
            <w:r w:rsidRPr="002C7853">
              <w:t>ADAS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MMSE</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MOCA</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val="restart"/>
            <w:shd w:val="clear" w:color="auto" w:fill="auto"/>
            <w:noWrap/>
            <w:hideMark/>
          </w:tcPr>
          <w:p w:rsidR="00357290" w:rsidRPr="002C7853" w:rsidRDefault="00357290" w:rsidP="002C7853">
            <w:pPr>
              <w:pStyle w:val="Tabletext"/>
            </w:pPr>
            <w:r w:rsidRPr="002C7853">
              <w:t>Brain Features (Volumes)</w:t>
            </w:r>
          </w:p>
        </w:tc>
        <w:tc>
          <w:tcPr>
            <w:tcW w:w="4661" w:type="dxa"/>
            <w:shd w:val="clear" w:color="auto" w:fill="auto"/>
            <w:noWrap/>
            <w:hideMark/>
          </w:tcPr>
          <w:p w:rsidR="00357290" w:rsidRPr="002C7853" w:rsidRDefault="00357290" w:rsidP="002C7853">
            <w:pPr>
              <w:pStyle w:val="Tabletext"/>
            </w:pPr>
            <w:r w:rsidRPr="002C7853">
              <w:t>Left</w:t>
            </w:r>
            <w:r w:rsidR="002C7853">
              <w:t xml:space="preserve"> </w:t>
            </w:r>
            <w:proofErr w:type="spellStart"/>
            <w:r w:rsidRPr="002C7853">
              <w:t>Accumbens</w:t>
            </w:r>
            <w:proofErr w:type="spellEnd"/>
            <w:r w:rsidR="002C7853">
              <w:t xml:space="preserve"> </w:t>
            </w:r>
            <w:r w:rsidRPr="002C7853">
              <w:t>Area</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Left</w:t>
            </w:r>
            <w:r w:rsidR="002C7853">
              <w:t xml:space="preserve"> </w:t>
            </w:r>
            <w:r w:rsidRPr="002C7853">
              <w:t>Anterior Cingulate</w:t>
            </w:r>
            <w:r w:rsidR="002C7853">
              <w:t xml:space="preserve"> </w:t>
            </w:r>
            <w:r w:rsidRPr="002C7853">
              <w:t>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Left</w:t>
            </w:r>
            <w:r w:rsidR="002C7853">
              <w:t xml:space="preserve"> </w:t>
            </w:r>
            <w:r w:rsidRPr="002C7853">
              <w:t>Anterior Insula</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Left Amygdala</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Left Angular</w:t>
            </w:r>
            <w:r w:rsidR="002C7853">
              <w:t xml:space="preserve"> </w:t>
            </w:r>
            <w:r w:rsidRPr="002C7853">
              <w:t>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Left anterior Orbital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Left Basal Forebrain</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Left Calcarine cortex</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Left caudate</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Left Cerebellum Exterior</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Left cerebellum White Matter</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Left cerebral White Matter</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Left co Central Operculum</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Left </w:t>
            </w:r>
            <w:proofErr w:type="spellStart"/>
            <w:r w:rsidRPr="002C7853">
              <w:t>cun</w:t>
            </w:r>
            <w:proofErr w:type="spellEnd"/>
            <w:r w:rsidRPr="002C7853">
              <w:t xml:space="preserve"> Cuneus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Left </w:t>
            </w:r>
            <w:proofErr w:type="spellStart"/>
            <w:r w:rsidRPr="002C7853">
              <w:t>Ententorhinal</w:t>
            </w:r>
            <w:proofErr w:type="spellEnd"/>
            <w:r w:rsidRPr="002C7853">
              <w:t xml:space="preserve"> Area</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Left </w:t>
            </w:r>
            <w:proofErr w:type="spellStart"/>
            <w:r w:rsidRPr="002C7853">
              <w:t>fo</w:t>
            </w:r>
            <w:proofErr w:type="spellEnd"/>
            <w:r w:rsidRPr="002C7853">
              <w:t xml:space="preserve"> Frontal Operculum</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Left </w:t>
            </w:r>
            <w:proofErr w:type="spellStart"/>
            <w:r w:rsidRPr="002C7853">
              <w:t>frp</w:t>
            </w:r>
            <w:proofErr w:type="spellEnd"/>
            <w:r w:rsidRPr="002C7853">
              <w:t xml:space="preserve"> Frontal Pole</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Left fug Fusiform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Left </w:t>
            </w:r>
            <w:proofErr w:type="spellStart"/>
            <w:r w:rsidRPr="002C7853">
              <w:t>gre</w:t>
            </w:r>
            <w:proofErr w:type="spellEnd"/>
            <w:r w:rsidRPr="002C7853">
              <w:t xml:space="preserve"> Gyrus Rectus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Left hippocampus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Left </w:t>
            </w:r>
            <w:proofErr w:type="spellStart"/>
            <w:r w:rsidRPr="002C7853">
              <w:t>inflatvent</w:t>
            </w:r>
            <w:proofErr w:type="spellEnd"/>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Left </w:t>
            </w:r>
            <w:proofErr w:type="spellStart"/>
            <w:r w:rsidRPr="002C7853">
              <w:t>iog</w:t>
            </w:r>
            <w:proofErr w:type="spellEnd"/>
            <w:r w:rsidRPr="002C7853">
              <w:t xml:space="preserve"> Inferior Occipital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Left </w:t>
            </w:r>
            <w:proofErr w:type="spellStart"/>
            <w:r w:rsidRPr="002C7853">
              <w:t>itg</w:t>
            </w:r>
            <w:proofErr w:type="spellEnd"/>
            <w:r w:rsidRPr="002C7853">
              <w:t xml:space="preserve"> Inferior Temporal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Left</w:t>
            </w:r>
            <w:r w:rsidR="002C7853">
              <w:t xml:space="preserve"> </w:t>
            </w:r>
            <w:proofErr w:type="spellStart"/>
            <w:r w:rsidRPr="002C7853">
              <w:t>Lateralventricle</w:t>
            </w:r>
            <w:proofErr w:type="spellEnd"/>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Left </w:t>
            </w:r>
            <w:proofErr w:type="spellStart"/>
            <w:r w:rsidRPr="002C7853">
              <w:t>liglingual</w:t>
            </w:r>
            <w:proofErr w:type="spellEnd"/>
            <w:r w:rsidRPr="002C7853">
              <w:t xml:space="preserve">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Left </w:t>
            </w:r>
            <w:proofErr w:type="spellStart"/>
            <w:r w:rsidRPr="002C7853">
              <w:t>lorg</w:t>
            </w:r>
            <w:proofErr w:type="spellEnd"/>
            <w:r w:rsidRPr="002C7853">
              <w:t xml:space="preserve"> Lateral Orbital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Left </w:t>
            </w:r>
            <w:proofErr w:type="spellStart"/>
            <w:r w:rsidRPr="002C7853">
              <w:t>mcgg</w:t>
            </w:r>
            <w:proofErr w:type="spellEnd"/>
            <w:r w:rsidRPr="002C7853">
              <w:t xml:space="preserve"> </w:t>
            </w:r>
            <w:proofErr w:type="spellStart"/>
            <w:r w:rsidRPr="002C7853">
              <w:t>Middlecingulate</w:t>
            </w:r>
            <w:proofErr w:type="spellEnd"/>
            <w:r w:rsidRPr="002C7853">
              <w:t xml:space="preserve">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mfc</w:t>
            </w:r>
            <w:proofErr w:type="spellEnd"/>
            <w:r w:rsidRPr="002C7853">
              <w:t xml:space="preserve"> Medial </w:t>
            </w:r>
            <w:proofErr w:type="spellStart"/>
            <w:r w:rsidRPr="002C7853">
              <w:t>Frontalcortex</w:t>
            </w:r>
            <w:proofErr w:type="spellEnd"/>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Left </w:t>
            </w:r>
            <w:proofErr w:type="spellStart"/>
            <w:r w:rsidRPr="002C7853">
              <w:t>mfc</w:t>
            </w:r>
            <w:proofErr w:type="spellEnd"/>
            <w:r w:rsidRPr="002C7853">
              <w:t xml:space="preserve"> Medial </w:t>
            </w:r>
            <w:proofErr w:type="spellStart"/>
            <w:r w:rsidRPr="002C7853">
              <w:t>Frontalcortex</w:t>
            </w:r>
            <w:proofErr w:type="spellEnd"/>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Left </w:t>
            </w:r>
            <w:proofErr w:type="spellStart"/>
            <w:r w:rsidRPr="002C7853">
              <w:t>mfg</w:t>
            </w:r>
            <w:proofErr w:type="spellEnd"/>
            <w:r w:rsidRPr="002C7853">
              <w:t xml:space="preserve"> Middle Frontal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Left </w:t>
            </w:r>
            <w:proofErr w:type="spellStart"/>
            <w:r w:rsidRPr="002C7853">
              <w:t>mog</w:t>
            </w:r>
            <w:proofErr w:type="spellEnd"/>
            <w:r w:rsidRPr="002C7853">
              <w:t xml:space="preserve"> Middle Occipital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Left morg Medial Orbital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Left </w:t>
            </w:r>
            <w:proofErr w:type="spellStart"/>
            <w:r w:rsidRPr="002C7853">
              <w:t>mpog</w:t>
            </w:r>
            <w:proofErr w:type="spellEnd"/>
            <w:r w:rsidRPr="002C7853">
              <w:t xml:space="preserve"> Post-Central Gyrus Medial Segment</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Left </w:t>
            </w:r>
            <w:proofErr w:type="spellStart"/>
            <w:r w:rsidRPr="002C7853">
              <w:t>mprg</w:t>
            </w:r>
            <w:proofErr w:type="spellEnd"/>
            <w:r w:rsidRPr="002C7853">
              <w:t xml:space="preserve"> </w:t>
            </w:r>
            <w:proofErr w:type="spellStart"/>
            <w:r w:rsidRPr="002C7853">
              <w:t>PreCentral</w:t>
            </w:r>
            <w:proofErr w:type="spellEnd"/>
            <w:r w:rsidRPr="002C7853">
              <w:t xml:space="preserve"> Gyrus Medial Segment</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Left </w:t>
            </w:r>
            <w:proofErr w:type="spellStart"/>
            <w:r w:rsidRPr="002C7853">
              <w:t>msfg</w:t>
            </w:r>
            <w:proofErr w:type="spellEnd"/>
            <w:r w:rsidRPr="002C7853">
              <w:t xml:space="preserve"> Superior Frontal Gyrus Medial Segment</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Left mtg Middle Temporal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Left </w:t>
            </w:r>
            <w:proofErr w:type="spellStart"/>
            <w:r w:rsidRPr="002C7853">
              <w:t>ocp</w:t>
            </w:r>
            <w:proofErr w:type="spellEnd"/>
            <w:r w:rsidRPr="002C7853">
              <w:t xml:space="preserve"> Occipital Pole</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Left </w:t>
            </w:r>
            <w:proofErr w:type="spellStart"/>
            <w:r w:rsidRPr="002C7853">
              <w:t>ofug</w:t>
            </w:r>
            <w:proofErr w:type="spellEnd"/>
            <w:r w:rsidRPr="002C7853">
              <w:t xml:space="preserve"> Occipital Fusiform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Left </w:t>
            </w:r>
            <w:proofErr w:type="spellStart"/>
            <w:r w:rsidRPr="002C7853">
              <w:t>opifgopercularpartofthe</w:t>
            </w:r>
            <w:proofErr w:type="spellEnd"/>
            <w:r w:rsidRPr="002C7853">
              <w:t xml:space="preserve"> Inferior Frontal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Left </w:t>
            </w:r>
            <w:proofErr w:type="spellStart"/>
            <w:r w:rsidRPr="002C7853">
              <w:t>orifg</w:t>
            </w:r>
            <w:proofErr w:type="spellEnd"/>
            <w:r w:rsidRPr="002C7853">
              <w:t xml:space="preserve"> </w:t>
            </w:r>
            <w:proofErr w:type="spellStart"/>
            <w:r w:rsidRPr="002C7853">
              <w:t>Orbitalpartofthe</w:t>
            </w:r>
            <w:proofErr w:type="spellEnd"/>
            <w:r w:rsidRPr="002C7853">
              <w:t xml:space="preserve"> Inferior Frontal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Left pallidum</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Left </w:t>
            </w:r>
            <w:proofErr w:type="spellStart"/>
            <w:r w:rsidRPr="002C7853">
              <w:t>pcggposteriorcingulate</w:t>
            </w:r>
            <w:proofErr w:type="spellEnd"/>
            <w:r w:rsidRPr="002C7853">
              <w:t xml:space="preserve">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Left </w:t>
            </w:r>
            <w:proofErr w:type="spellStart"/>
            <w:r w:rsidRPr="002C7853">
              <w:t>pcuprecuneus</w:t>
            </w:r>
            <w:proofErr w:type="spellEnd"/>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Left </w:t>
            </w:r>
            <w:proofErr w:type="spellStart"/>
            <w:r w:rsidRPr="002C7853">
              <w:t>phgparahippocampal</w:t>
            </w:r>
            <w:proofErr w:type="spellEnd"/>
            <w:r w:rsidRPr="002C7853">
              <w:t xml:space="preserve">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Left </w:t>
            </w:r>
            <w:proofErr w:type="spellStart"/>
            <w:r w:rsidRPr="002C7853">
              <w:t>pinsposteriorinsula</w:t>
            </w:r>
            <w:proofErr w:type="spellEnd"/>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Left </w:t>
            </w:r>
            <w:proofErr w:type="spellStart"/>
            <w:r w:rsidRPr="002C7853">
              <w:t>pog</w:t>
            </w:r>
            <w:proofErr w:type="spellEnd"/>
            <w:r w:rsidRPr="002C7853">
              <w:t xml:space="preserve"> Post-Central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Left </w:t>
            </w:r>
            <w:proofErr w:type="spellStart"/>
            <w:r w:rsidRPr="002C7853">
              <w:t>poparietal</w:t>
            </w:r>
            <w:proofErr w:type="spellEnd"/>
            <w:r w:rsidRPr="002C7853">
              <w:t xml:space="preserve"> Operculum</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Left </w:t>
            </w:r>
            <w:proofErr w:type="spellStart"/>
            <w:r w:rsidRPr="002C7853">
              <w:t>porgposterior</w:t>
            </w:r>
            <w:proofErr w:type="spellEnd"/>
            <w:r w:rsidRPr="002C7853">
              <w:t xml:space="preserve"> Orbital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Left </w:t>
            </w:r>
            <w:proofErr w:type="spellStart"/>
            <w:r w:rsidRPr="002C7853">
              <w:t>ppplanumpolare</w:t>
            </w:r>
            <w:proofErr w:type="spellEnd"/>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Left </w:t>
            </w:r>
            <w:proofErr w:type="spellStart"/>
            <w:r w:rsidRPr="002C7853">
              <w:t>prg</w:t>
            </w:r>
            <w:proofErr w:type="spellEnd"/>
            <w:r w:rsidRPr="002C7853">
              <w:t xml:space="preserve"> </w:t>
            </w:r>
            <w:proofErr w:type="spellStart"/>
            <w:r w:rsidRPr="002C7853">
              <w:t>PreCentral</w:t>
            </w:r>
            <w:proofErr w:type="spellEnd"/>
            <w:r w:rsidRPr="002C7853">
              <w:t xml:space="preserve">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Left </w:t>
            </w:r>
            <w:proofErr w:type="spellStart"/>
            <w:r w:rsidRPr="002C7853">
              <w:t>pt</w:t>
            </w:r>
            <w:proofErr w:type="spellEnd"/>
            <w:r w:rsidRPr="002C7853">
              <w:t xml:space="preserve"> Planum </w:t>
            </w:r>
            <w:proofErr w:type="spellStart"/>
            <w:r w:rsidRPr="002C7853">
              <w:t>Temporale</w:t>
            </w:r>
            <w:proofErr w:type="spellEnd"/>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Left Putamen</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Left </w:t>
            </w:r>
            <w:proofErr w:type="spellStart"/>
            <w:r w:rsidRPr="002C7853">
              <w:t>sca</w:t>
            </w:r>
            <w:proofErr w:type="spellEnd"/>
            <w:r w:rsidRPr="002C7853">
              <w:t xml:space="preserve"> subcallosal Area</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Left </w:t>
            </w:r>
            <w:proofErr w:type="spellStart"/>
            <w:r w:rsidRPr="002C7853">
              <w:t>sfg</w:t>
            </w:r>
            <w:proofErr w:type="spellEnd"/>
            <w:r w:rsidRPr="002C7853">
              <w:t xml:space="preserve"> Superior Frontal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Left </w:t>
            </w:r>
            <w:proofErr w:type="spellStart"/>
            <w:r w:rsidRPr="002C7853">
              <w:t>sm</w:t>
            </w:r>
            <w:proofErr w:type="spellEnd"/>
            <w:r w:rsidRPr="002C7853">
              <w:t xml:space="preserve"> </w:t>
            </w:r>
            <w:proofErr w:type="spellStart"/>
            <w:r w:rsidRPr="002C7853">
              <w:t>csupplementarymotorcortex</w:t>
            </w:r>
            <w:proofErr w:type="spellEnd"/>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Left </w:t>
            </w:r>
            <w:proofErr w:type="spellStart"/>
            <w:r w:rsidRPr="002C7853">
              <w:t>smg</w:t>
            </w:r>
            <w:proofErr w:type="spellEnd"/>
            <w:r w:rsidRPr="002C7853">
              <w:t xml:space="preserve"> supramarginal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Left </w:t>
            </w:r>
            <w:proofErr w:type="spellStart"/>
            <w:r w:rsidRPr="002C7853">
              <w:t>sog</w:t>
            </w:r>
            <w:proofErr w:type="spellEnd"/>
            <w:r w:rsidRPr="002C7853">
              <w:t xml:space="preserve"> Superior Occipital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Left </w:t>
            </w:r>
            <w:proofErr w:type="spellStart"/>
            <w:r w:rsidRPr="002C7853">
              <w:t>spl</w:t>
            </w:r>
            <w:proofErr w:type="spellEnd"/>
            <w:r w:rsidRPr="002C7853">
              <w:t xml:space="preserve"> Superior </w:t>
            </w:r>
            <w:proofErr w:type="spellStart"/>
            <w:r w:rsidRPr="002C7853">
              <w:t>Parietallobule</w:t>
            </w:r>
            <w:proofErr w:type="spellEnd"/>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Left stg Superior Temporal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Left thalamus Proper</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Left </w:t>
            </w:r>
            <w:proofErr w:type="spellStart"/>
            <w:r w:rsidRPr="002C7853">
              <w:t>tmp</w:t>
            </w:r>
            <w:proofErr w:type="spellEnd"/>
            <w:r w:rsidRPr="002C7853">
              <w:t xml:space="preserve"> Temporal Pole</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Left </w:t>
            </w:r>
            <w:proofErr w:type="spellStart"/>
            <w:r w:rsidRPr="002C7853">
              <w:t>trifg</w:t>
            </w:r>
            <w:proofErr w:type="spellEnd"/>
            <w:r w:rsidRPr="002C7853">
              <w:t xml:space="preserve"> Triangular part of the Inferior Frontal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Left </w:t>
            </w:r>
            <w:proofErr w:type="spellStart"/>
            <w:r w:rsidRPr="002C7853">
              <w:t>ttg</w:t>
            </w:r>
            <w:proofErr w:type="spellEnd"/>
            <w:r w:rsidRPr="002C7853">
              <w:t xml:space="preserve"> Transverse Temporal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Left </w:t>
            </w:r>
            <w:proofErr w:type="spellStart"/>
            <w:r w:rsidRPr="002C7853">
              <w:t>ventraldc</w:t>
            </w:r>
            <w:proofErr w:type="spellEnd"/>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proofErr w:type="spellStart"/>
            <w:r w:rsidRPr="002C7853">
              <w:t>Lipidemia</w:t>
            </w:r>
            <w:proofErr w:type="spellEnd"/>
            <w:r w:rsidRPr="002C7853">
              <w:t xml:space="preserve"> comorbidity</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proofErr w:type="spellStart"/>
            <w:r w:rsidRPr="002C7853">
              <w:t>minimentalstate</w:t>
            </w:r>
            <w:proofErr w:type="spellEnd"/>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accumbens</w:t>
            </w:r>
            <w:proofErr w:type="spellEnd"/>
            <w:r w:rsidRPr="002C7853">
              <w:t xml:space="preserve"> Area</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acgganteriorcingulate</w:t>
            </w:r>
            <w:proofErr w:type="spellEnd"/>
            <w:r w:rsidRPr="002C7853">
              <w:t xml:space="preserve">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ainsanteriorinsula</w:t>
            </w:r>
            <w:proofErr w:type="spellEnd"/>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Right amygdala</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angangular</w:t>
            </w:r>
            <w:proofErr w:type="spellEnd"/>
            <w:r w:rsidRPr="002C7853">
              <w:t xml:space="preserve">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aorganterior</w:t>
            </w:r>
            <w:proofErr w:type="spellEnd"/>
            <w:r w:rsidRPr="002C7853">
              <w:t xml:space="preserve"> Orbital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basalforebrain</w:t>
            </w:r>
            <w:proofErr w:type="spellEnd"/>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calccalcarinecortex</w:t>
            </w:r>
            <w:proofErr w:type="spellEnd"/>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Right caudate</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Right cerebellum Exterior</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Right cerebellum White Matter</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Right cerebral White Matter</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Right co central Operculum</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cuncuneus</w:t>
            </w:r>
            <w:proofErr w:type="spellEnd"/>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ententorhinal</w:t>
            </w:r>
            <w:proofErr w:type="spellEnd"/>
            <w:r w:rsidRPr="002C7853">
              <w:t xml:space="preserve"> Area</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fo</w:t>
            </w:r>
            <w:proofErr w:type="spellEnd"/>
            <w:r w:rsidRPr="002C7853">
              <w:t xml:space="preserve"> Frontal Operculum</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frp</w:t>
            </w:r>
            <w:proofErr w:type="spellEnd"/>
            <w:r w:rsidRPr="002C7853">
              <w:t xml:space="preserve"> Frontal Pole</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Right fug Fusiform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gre</w:t>
            </w:r>
            <w:proofErr w:type="spellEnd"/>
            <w:r w:rsidRPr="002C7853">
              <w:t xml:space="preserve"> Gyrus Rectus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Right hippocampus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inflatvent</w:t>
            </w:r>
            <w:proofErr w:type="spellEnd"/>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iog</w:t>
            </w:r>
            <w:proofErr w:type="spellEnd"/>
            <w:r w:rsidRPr="002C7853">
              <w:t xml:space="preserve"> Inferior Occipital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itg</w:t>
            </w:r>
            <w:proofErr w:type="spellEnd"/>
            <w:r w:rsidRPr="002C7853">
              <w:t xml:space="preserve"> Inferior Temporal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Right</w:t>
            </w:r>
            <w:r w:rsidR="002C7853">
              <w:t xml:space="preserve"> </w:t>
            </w:r>
            <w:r w:rsidRPr="002C7853">
              <w:t>Lateral ventricle</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lig</w:t>
            </w:r>
            <w:proofErr w:type="spellEnd"/>
            <w:r w:rsidRPr="002C7853">
              <w:t xml:space="preserve"> lingual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lorg</w:t>
            </w:r>
            <w:proofErr w:type="spellEnd"/>
            <w:r w:rsidRPr="002C7853">
              <w:t xml:space="preserve"> Lateral Orbital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mcgg</w:t>
            </w:r>
            <w:proofErr w:type="spellEnd"/>
            <w:r w:rsidRPr="002C7853">
              <w:t xml:space="preserve"> </w:t>
            </w:r>
            <w:proofErr w:type="spellStart"/>
            <w:r w:rsidRPr="002C7853">
              <w:t>Middlecingulate</w:t>
            </w:r>
            <w:proofErr w:type="spellEnd"/>
            <w:r w:rsidRPr="002C7853">
              <w:t xml:space="preserve">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mfc</w:t>
            </w:r>
            <w:proofErr w:type="spellEnd"/>
            <w:r w:rsidRPr="002C7853">
              <w:t xml:space="preserve"> Medial </w:t>
            </w:r>
            <w:proofErr w:type="spellStart"/>
            <w:r w:rsidRPr="002C7853">
              <w:t>Frontalcortex</w:t>
            </w:r>
            <w:proofErr w:type="spellEnd"/>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mfg</w:t>
            </w:r>
            <w:proofErr w:type="spellEnd"/>
            <w:r w:rsidRPr="002C7853">
              <w:t xml:space="preserve"> Middle Frontal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mog</w:t>
            </w:r>
            <w:proofErr w:type="spellEnd"/>
            <w:r w:rsidRPr="002C7853">
              <w:t xml:space="preserve"> Middle Occipital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Right morg Medial Orbital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mpog</w:t>
            </w:r>
            <w:proofErr w:type="spellEnd"/>
            <w:r w:rsidRPr="002C7853">
              <w:t xml:space="preserve"> Post-Central Gyrus Medial Segment</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mprg</w:t>
            </w:r>
            <w:proofErr w:type="spellEnd"/>
            <w:r w:rsidRPr="002C7853">
              <w:t xml:space="preserve"> </w:t>
            </w:r>
            <w:proofErr w:type="spellStart"/>
            <w:r w:rsidRPr="002C7853">
              <w:t>PreCentral</w:t>
            </w:r>
            <w:proofErr w:type="spellEnd"/>
            <w:r w:rsidRPr="002C7853">
              <w:t xml:space="preserve"> Gyrus Medial Segment</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msfg</w:t>
            </w:r>
            <w:proofErr w:type="spellEnd"/>
            <w:r w:rsidRPr="002C7853">
              <w:t xml:space="preserve"> Superior Frontal Gyrus Medial Segment</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Right mtg Middle Temporal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ocp</w:t>
            </w:r>
            <w:proofErr w:type="spellEnd"/>
            <w:r w:rsidRPr="002C7853">
              <w:t xml:space="preserve"> Occipital Pole</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ofug</w:t>
            </w:r>
            <w:proofErr w:type="spellEnd"/>
            <w:r w:rsidRPr="002C7853">
              <w:t xml:space="preserve"> Occipital Fusiform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opifgopercularpartofthe</w:t>
            </w:r>
            <w:proofErr w:type="spellEnd"/>
            <w:r w:rsidRPr="002C7853">
              <w:t xml:space="preserve"> Inferior Frontal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orifg</w:t>
            </w:r>
            <w:proofErr w:type="spellEnd"/>
            <w:r w:rsidRPr="002C7853">
              <w:t xml:space="preserve"> </w:t>
            </w:r>
            <w:proofErr w:type="spellStart"/>
            <w:r w:rsidRPr="002C7853">
              <w:t>Orbitalpartofthe</w:t>
            </w:r>
            <w:proofErr w:type="spellEnd"/>
            <w:r w:rsidRPr="002C7853">
              <w:t xml:space="preserve"> Inferior Frontal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Right pallidum</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pcgg</w:t>
            </w:r>
            <w:proofErr w:type="spellEnd"/>
            <w:r w:rsidRPr="002C7853">
              <w:t xml:space="preserve"> </w:t>
            </w:r>
            <w:proofErr w:type="spellStart"/>
            <w:r w:rsidRPr="002C7853">
              <w:t>Posteriorcingulate</w:t>
            </w:r>
            <w:proofErr w:type="spellEnd"/>
            <w:r w:rsidRPr="002C7853">
              <w:t xml:space="preserve">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pcu</w:t>
            </w:r>
            <w:proofErr w:type="spellEnd"/>
            <w:r w:rsidRPr="002C7853">
              <w:t xml:space="preserve"> </w:t>
            </w:r>
            <w:proofErr w:type="spellStart"/>
            <w:r w:rsidRPr="002C7853">
              <w:t>pPrecuneus</w:t>
            </w:r>
            <w:proofErr w:type="spellEnd"/>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phg</w:t>
            </w:r>
            <w:proofErr w:type="spellEnd"/>
            <w:r w:rsidRPr="002C7853">
              <w:t xml:space="preserve"> </w:t>
            </w:r>
            <w:proofErr w:type="spellStart"/>
            <w:r w:rsidRPr="002C7853">
              <w:t>parahippocampal</w:t>
            </w:r>
            <w:proofErr w:type="spellEnd"/>
            <w:r w:rsidRPr="002C7853">
              <w:t xml:space="preserve">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pinsposteriorinsula</w:t>
            </w:r>
            <w:proofErr w:type="spellEnd"/>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pog</w:t>
            </w:r>
            <w:proofErr w:type="spellEnd"/>
            <w:r w:rsidRPr="002C7853">
              <w:t xml:space="preserve"> Post-Central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Right po Parietal Operculum</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porg</w:t>
            </w:r>
            <w:proofErr w:type="spellEnd"/>
            <w:r w:rsidRPr="002C7853">
              <w:t xml:space="preserve"> Posterior Orbital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ppplanumpolare</w:t>
            </w:r>
            <w:proofErr w:type="spellEnd"/>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prg</w:t>
            </w:r>
            <w:proofErr w:type="spellEnd"/>
            <w:r w:rsidRPr="002C7853">
              <w:t xml:space="preserve"> </w:t>
            </w:r>
            <w:proofErr w:type="spellStart"/>
            <w:r w:rsidRPr="002C7853">
              <w:t>PreCentral</w:t>
            </w:r>
            <w:proofErr w:type="spellEnd"/>
            <w:r w:rsidRPr="002C7853">
              <w:t xml:space="preserve">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ptplanum</w:t>
            </w:r>
            <w:proofErr w:type="spellEnd"/>
            <w:r w:rsidRPr="002C7853">
              <w:t xml:space="preserve"> </w:t>
            </w:r>
            <w:proofErr w:type="spellStart"/>
            <w:r w:rsidRPr="002C7853">
              <w:t>Temporale</w:t>
            </w:r>
            <w:proofErr w:type="spellEnd"/>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Right putamen</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scasubcallosal</w:t>
            </w:r>
            <w:proofErr w:type="spellEnd"/>
            <w:r w:rsidRPr="002C7853">
              <w:t xml:space="preserve"> Area</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sfg</w:t>
            </w:r>
            <w:proofErr w:type="spellEnd"/>
            <w:r w:rsidRPr="002C7853">
              <w:t xml:space="preserve"> Superior Frontal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smc</w:t>
            </w:r>
            <w:proofErr w:type="spellEnd"/>
            <w:r w:rsidRPr="002C7853">
              <w:t xml:space="preserve"> Supplementary </w:t>
            </w:r>
            <w:proofErr w:type="spellStart"/>
            <w:r w:rsidRPr="002C7853">
              <w:t>motorcortex</w:t>
            </w:r>
            <w:proofErr w:type="spellEnd"/>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smg</w:t>
            </w:r>
            <w:proofErr w:type="spellEnd"/>
            <w:r w:rsidRPr="002C7853">
              <w:t xml:space="preserve"> Supramarginal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sog</w:t>
            </w:r>
            <w:proofErr w:type="spellEnd"/>
            <w:r w:rsidRPr="002C7853">
              <w:t xml:space="preserve"> Superior Occipital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spl</w:t>
            </w:r>
            <w:proofErr w:type="spellEnd"/>
            <w:r w:rsidRPr="002C7853">
              <w:t xml:space="preserve"> Superior </w:t>
            </w:r>
            <w:proofErr w:type="spellStart"/>
            <w:r w:rsidRPr="002C7853">
              <w:t>Parietallobule</w:t>
            </w:r>
            <w:proofErr w:type="spellEnd"/>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Right stg Superior Temporal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Right thalamus proper</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tmp</w:t>
            </w:r>
            <w:proofErr w:type="spellEnd"/>
            <w:r w:rsidRPr="002C7853">
              <w:t xml:space="preserve"> Temporal Pole</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trifgtriangularpartofthe</w:t>
            </w:r>
            <w:proofErr w:type="spellEnd"/>
            <w:r w:rsidRPr="002C7853">
              <w:t xml:space="preserve"> Inferior Frontal Gyrus</w:t>
            </w:r>
          </w:p>
        </w:tc>
        <w:tc>
          <w:tcPr>
            <w:tcW w:w="1490" w:type="dxa"/>
            <w:shd w:val="clear" w:color="auto" w:fill="auto"/>
            <w:noWrap/>
            <w:hideMark/>
          </w:tcPr>
          <w:p w:rsidR="00357290" w:rsidRPr="002C7853" w:rsidRDefault="00357290" w:rsidP="002C7853">
            <w:pPr>
              <w:pStyle w:val="Tabletext"/>
            </w:pPr>
            <w:r w:rsidRPr="002C7853">
              <w:t>continuous</w:t>
            </w:r>
          </w:p>
        </w:tc>
      </w:tr>
      <w:tr w:rsidR="00357290" w:rsidRPr="002C7853" w:rsidTr="002C7853">
        <w:tc>
          <w:tcPr>
            <w:tcW w:w="0" w:type="auto"/>
            <w:vMerge/>
            <w:shd w:val="clear" w:color="auto" w:fill="auto"/>
            <w:hideMark/>
          </w:tcPr>
          <w:p w:rsidR="00357290" w:rsidRPr="002C7853" w:rsidRDefault="00357290" w:rsidP="002C7853">
            <w:pPr>
              <w:pStyle w:val="Tabletext"/>
            </w:pPr>
          </w:p>
        </w:tc>
        <w:tc>
          <w:tcPr>
            <w:tcW w:w="4661" w:type="dxa"/>
            <w:shd w:val="clear" w:color="auto" w:fill="auto"/>
            <w:noWrap/>
            <w:hideMark/>
          </w:tcPr>
          <w:p w:rsidR="00357290" w:rsidRPr="002C7853" w:rsidRDefault="00357290" w:rsidP="002C7853">
            <w:pPr>
              <w:pStyle w:val="Tabletext"/>
            </w:pPr>
            <w:r w:rsidRPr="002C7853">
              <w:t xml:space="preserve">Right </w:t>
            </w:r>
            <w:proofErr w:type="spellStart"/>
            <w:r w:rsidRPr="002C7853">
              <w:t>ttgtransverse</w:t>
            </w:r>
            <w:proofErr w:type="spellEnd"/>
            <w:r w:rsidRPr="002C7853">
              <w:t xml:space="preserve"> Temporal Gyrus</w:t>
            </w:r>
          </w:p>
        </w:tc>
        <w:tc>
          <w:tcPr>
            <w:tcW w:w="1490" w:type="dxa"/>
            <w:shd w:val="clear" w:color="auto" w:fill="auto"/>
            <w:noWrap/>
            <w:hideMark/>
          </w:tcPr>
          <w:p w:rsidR="00357290" w:rsidRPr="002C7853" w:rsidRDefault="00357290" w:rsidP="002C7853">
            <w:pPr>
              <w:pStyle w:val="Tabletext"/>
            </w:pPr>
            <w:r w:rsidRPr="002C7853">
              <w:t>continuous</w:t>
            </w:r>
          </w:p>
        </w:tc>
      </w:tr>
    </w:tbl>
    <w:p w:rsidR="00357290" w:rsidRPr="000F373C" w:rsidRDefault="002C7853" w:rsidP="002C7853">
      <w:pPr>
        <w:jc w:val="center"/>
        <w:rPr>
          <w:lang w:val="en-US"/>
        </w:rPr>
      </w:pPr>
      <w:r>
        <w:rPr>
          <w:lang w:val="en-US"/>
        </w:rPr>
        <w:t>_____________</w:t>
      </w:r>
    </w:p>
    <w:p w:rsidR="00357290" w:rsidRPr="00357290" w:rsidRDefault="00357290" w:rsidP="00357290"/>
    <w:p w:rsidR="00370628" w:rsidRPr="00DC6069" w:rsidRDefault="00370628" w:rsidP="00370628">
      <w:pPr>
        <w:rPr>
          <w:lang w:val="en-US"/>
        </w:rPr>
      </w:pPr>
      <w:bookmarkStart w:id="11" w:name="_GoBack"/>
      <w:bookmarkEnd w:id="11"/>
    </w:p>
    <w:sectPr w:rsidR="00370628" w:rsidRPr="00DC6069" w:rsidSect="007B7733">
      <w:headerReference w:type="default" r:id="rId13"/>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828" w:rsidRDefault="00384828" w:rsidP="007B7733">
      <w:pPr>
        <w:spacing w:before="0"/>
      </w:pPr>
      <w:r>
        <w:separator/>
      </w:r>
    </w:p>
  </w:endnote>
  <w:endnote w:type="continuationSeparator" w:id="0">
    <w:p w:rsidR="00384828" w:rsidRDefault="00384828"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828" w:rsidRDefault="00384828" w:rsidP="007B7733">
      <w:pPr>
        <w:spacing w:before="0"/>
      </w:pPr>
      <w:r>
        <w:separator/>
      </w:r>
    </w:p>
  </w:footnote>
  <w:footnote w:type="continuationSeparator" w:id="0">
    <w:p w:rsidR="00384828" w:rsidRDefault="00384828"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290" w:rsidRDefault="00357290" w:rsidP="00357290">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rsidR="00357290" w:rsidRPr="007336C4" w:rsidRDefault="00357290" w:rsidP="00357290">
    <w:pPr>
      <w:pStyle w:val="Header"/>
    </w:pPr>
    <w:r>
      <w:rPr>
        <w:noProof/>
      </w:rPr>
      <w:fldChar w:fldCharType="begin"/>
    </w:r>
    <w:r>
      <w:rPr>
        <w:noProof/>
      </w:rPr>
      <w:instrText xml:space="preserve"> STYLEREF  Docnumber  \* MERGEFORMAT </w:instrText>
    </w:r>
    <w:r>
      <w:rPr>
        <w:noProof/>
      </w:rPr>
      <w:fldChar w:fldCharType="separate"/>
    </w:r>
    <w:r w:rsidR="00795AD1">
      <w:rPr>
        <w:noProof/>
      </w:rPr>
      <w:t>FG-AI4H-E-027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55C79"/>
    <w:multiLevelType w:val="hybridMultilevel"/>
    <w:tmpl w:val="A858B6CC"/>
    <w:lvl w:ilvl="0" w:tplc="100C000F">
      <w:start w:val="1"/>
      <w:numFmt w:val="decimal"/>
      <w:lvlText w:val="%1."/>
      <w:lvlJc w:val="left"/>
      <w:pPr>
        <w:ind w:left="1440" w:hanging="360"/>
      </w:p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D004AD"/>
    <w:multiLevelType w:val="hybridMultilevel"/>
    <w:tmpl w:val="2A7E9214"/>
    <w:lvl w:ilvl="0" w:tplc="8124CA08">
      <w:start w:val="1"/>
      <w:numFmt w:val="decimal"/>
      <w:lvlText w:val="%1."/>
      <w:lvlJc w:val="left"/>
      <w:pPr>
        <w:ind w:left="2160" w:hanging="72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13" w15:restartNumberingAfterBreak="0">
    <w:nsid w:val="38955F6C"/>
    <w:multiLevelType w:val="hybridMultilevel"/>
    <w:tmpl w:val="3A90273E"/>
    <w:lvl w:ilvl="0" w:tplc="8124CA08">
      <w:start w:val="1"/>
      <w:numFmt w:val="decimal"/>
      <w:lvlText w:val="%1."/>
      <w:lvlJc w:val="left"/>
      <w:pPr>
        <w:ind w:left="1440" w:hanging="72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4" w15:restartNumberingAfterBreak="0">
    <w:nsid w:val="44983F28"/>
    <w:multiLevelType w:val="hybridMultilevel"/>
    <w:tmpl w:val="6122AA9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4EFD7B91"/>
    <w:multiLevelType w:val="hybridMultilevel"/>
    <w:tmpl w:val="5B66E6D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65F3755D"/>
    <w:multiLevelType w:val="hybridMultilevel"/>
    <w:tmpl w:val="4E8248FA"/>
    <w:lvl w:ilvl="0" w:tplc="E31AE866">
      <w:start w:val="3"/>
      <w:numFmt w:val="bullet"/>
      <w:lvlText w:val="•"/>
      <w:lvlJc w:val="left"/>
      <w:pPr>
        <w:ind w:left="1080" w:hanging="720"/>
      </w:pPr>
      <w:rPr>
        <w:rFonts w:ascii="Times New Roman" w:eastAsiaTheme="minorHAns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6C0674EF"/>
    <w:multiLevelType w:val="hybridMultilevel"/>
    <w:tmpl w:val="956485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799F0A3A"/>
    <w:multiLevelType w:val="hybridMultilevel"/>
    <w:tmpl w:val="0F6AB3CE"/>
    <w:lvl w:ilvl="0" w:tplc="100C0003">
      <w:start w:val="1"/>
      <w:numFmt w:val="bullet"/>
      <w:lvlText w:val="o"/>
      <w:lvlJc w:val="left"/>
      <w:pPr>
        <w:ind w:left="1080" w:hanging="360"/>
      </w:pPr>
      <w:rPr>
        <w:rFonts w:ascii="Courier New" w:hAnsi="Courier New" w:cs="Courier New" w:hint="default"/>
      </w:rPr>
    </w:lvl>
    <w:lvl w:ilvl="1" w:tplc="100C0003">
      <w:start w:val="1"/>
      <w:numFmt w:val="bullet"/>
      <w:lvlText w:val="o"/>
      <w:lvlJc w:val="left"/>
      <w:pPr>
        <w:ind w:left="1800" w:hanging="360"/>
      </w:pPr>
      <w:rPr>
        <w:rFonts w:ascii="Courier New" w:hAnsi="Courier New" w:cs="Courier New" w:hint="default"/>
      </w:rPr>
    </w:lvl>
    <w:lvl w:ilvl="2" w:tplc="100C0005">
      <w:start w:val="1"/>
      <w:numFmt w:val="bullet"/>
      <w:lvlText w:val=""/>
      <w:lvlJc w:val="left"/>
      <w:pPr>
        <w:ind w:left="2520" w:hanging="360"/>
      </w:pPr>
      <w:rPr>
        <w:rFonts w:ascii="Wingdings" w:hAnsi="Wingdings" w:hint="default"/>
      </w:rPr>
    </w:lvl>
    <w:lvl w:ilvl="3" w:tplc="100C0001">
      <w:start w:val="1"/>
      <w:numFmt w:val="bullet"/>
      <w:lvlText w:val=""/>
      <w:lvlJc w:val="left"/>
      <w:pPr>
        <w:ind w:left="3240" w:hanging="360"/>
      </w:pPr>
      <w:rPr>
        <w:rFonts w:ascii="Symbol" w:hAnsi="Symbol" w:hint="default"/>
      </w:rPr>
    </w:lvl>
    <w:lvl w:ilvl="4" w:tplc="100C0003">
      <w:start w:val="1"/>
      <w:numFmt w:val="bullet"/>
      <w:lvlText w:val="o"/>
      <w:lvlJc w:val="left"/>
      <w:pPr>
        <w:ind w:left="3960" w:hanging="360"/>
      </w:pPr>
      <w:rPr>
        <w:rFonts w:ascii="Courier New" w:hAnsi="Courier New" w:cs="Courier New" w:hint="default"/>
      </w:rPr>
    </w:lvl>
    <w:lvl w:ilvl="5" w:tplc="100C0005">
      <w:start w:val="1"/>
      <w:numFmt w:val="bullet"/>
      <w:lvlText w:val=""/>
      <w:lvlJc w:val="left"/>
      <w:pPr>
        <w:ind w:left="4680" w:hanging="360"/>
      </w:pPr>
      <w:rPr>
        <w:rFonts w:ascii="Wingdings" w:hAnsi="Wingdings" w:hint="default"/>
      </w:rPr>
    </w:lvl>
    <w:lvl w:ilvl="6" w:tplc="100C0001">
      <w:start w:val="1"/>
      <w:numFmt w:val="bullet"/>
      <w:lvlText w:val=""/>
      <w:lvlJc w:val="left"/>
      <w:pPr>
        <w:ind w:left="5400" w:hanging="360"/>
      </w:pPr>
      <w:rPr>
        <w:rFonts w:ascii="Symbol" w:hAnsi="Symbol" w:hint="default"/>
      </w:rPr>
    </w:lvl>
    <w:lvl w:ilvl="7" w:tplc="100C0003">
      <w:start w:val="1"/>
      <w:numFmt w:val="bullet"/>
      <w:lvlText w:val="o"/>
      <w:lvlJc w:val="left"/>
      <w:pPr>
        <w:ind w:left="6120" w:hanging="360"/>
      </w:pPr>
      <w:rPr>
        <w:rFonts w:ascii="Courier New" w:hAnsi="Courier New" w:cs="Courier New" w:hint="default"/>
      </w:rPr>
    </w:lvl>
    <w:lvl w:ilvl="8" w:tplc="100C0005">
      <w:start w:val="1"/>
      <w:numFmt w:val="bullet"/>
      <w:lvlText w:val=""/>
      <w:lvlJc w:val="left"/>
      <w:pPr>
        <w:ind w:left="6840" w:hanging="360"/>
      </w:pPr>
      <w:rPr>
        <w:rFonts w:ascii="Wingdings" w:hAnsi="Wingdings" w:hint="default"/>
      </w:rPr>
    </w:lvl>
  </w:abstractNum>
  <w:num w:numId="1">
    <w:abstractNumId w:val="18"/>
  </w:num>
  <w:num w:numId="2">
    <w:abstractNumId w:val="18"/>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0"/>
  </w:num>
  <w:num w:numId="23">
    <w:abstractNumId w:val="13"/>
  </w:num>
  <w:num w:numId="24">
    <w:abstractNumId w:val="12"/>
  </w:num>
  <w:num w:numId="25">
    <w:abstractNumId w:val="14"/>
  </w:num>
  <w:num w:numId="26">
    <w:abstractNumId w:val="16"/>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FA8"/>
    <w:rsid w:val="00007CDC"/>
    <w:rsid w:val="0001104D"/>
    <w:rsid w:val="00012EB5"/>
    <w:rsid w:val="00017655"/>
    <w:rsid w:val="00017FE7"/>
    <w:rsid w:val="00022B29"/>
    <w:rsid w:val="00025502"/>
    <w:rsid w:val="00027A32"/>
    <w:rsid w:val="00030DBC"/>
    <w:rsid w:val="0003117B"/>
    <w:rsid w:val="0003257A"/>
    <w:rsid w:val="0004493F"/>
    <w:rsid w:val="00050A24"/>
    <w:rsid w:val="00055464"/>
    <w:rsid w:val="00060DDF"/>
    <w:rsid w:val="0006330F"/>
    <w:rsid w:val="00063556"/>
    <w:rsid w:val="000661D3"/>
    <w:rsid w:val="000769E6"/>
    <w:rsid w:val="00077E88"/>
    <w:rsid w:val="000807F7"/>
    <w:rsid w:val="0008099A"/>
    <w:rsid w:val="000842F4"/>
    <w:rsid w:val="00085268"/>
    <w:rsid w:val="00092930"/>
    <w:rsid w:val="00096D82"/>
    <w:rsid w:val="00097D70"/>
    <w:rsid w:val="000A1971"/>
    <w:rsid w:val="000A31CB"/>
    <w:rsid w:val="000B286A"/>
    <w:rsid w:val="000B3ED6"/>
    <w:rsid w:val="000B594B"/>
    <w:rsid w:val="000B748C"/>
    <w:rsid w:val="000C1868"/>
    <w:rsid w:val="000C5FD9"/>
    <w:rsid w:val="000D22BC"/>
    <w:rsid w:val="000D7A19"/>
    <w:rsid w:val="000E4E82"/>
    <w:rsid w:val="000E6414"/>
    <w:rsid w:val="000F2E95"/>
    <w:rsid w:val="000F67F1"/>
    <w:rsid w:val="00100461"/>
    <w:rsid w:val="00103F3E"/>
    <w:rsid w:val="00106AAB"/>
    <w:rsid w:val="00110248"/>
    <w:rsid w:val="00110480"/>
    <w:rsid w:val="001113C7"/>
    <w:rsid w:val="00112783"/>
    <w:rsid w:val="00114606"/>
    <w:rsid w:val="0012002D"/>
    <w:rsid w:val="00122628"/>
    <w:rsid w:val="00122669"/>
    <w:rsid w:val="00123A2B"/>
    <w:rsid w:val="001266E6"/>
    <w:rsid w:val="00131282"/>
    <w:rsid w:val="00131D86"/>
    <w:rsid w:val="00134BB5"/>
    <w:rsid w:val="00137E61"/>
    <w:rsid w:val="00146FED"/>
    <w:rsid w:val="00147EE6"/>
    <w:rsid w:val="001528E6"/>
    <w:rsid w:val="00155DD6"/>
    <w:rsid w:val="0015626D"/>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6D1"/>
    <w:rsid w:val="001A79B0"/>
    <w:rsid w:val="001B4799"/>
    <w:rsid w:val="001B4A85"/>
    <w:rsid w:val="001B6D84"/>
    <w:rsid w:val="001C01DD"/>
    <w:rsid w:val="001C06CA"/>
    <w:rsid w:val="001C303F"/>
    <w:rsid w:val="001C4A73"/>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131"/>
    <w:rsid w:val="0022194A"/>
    <w:rsid w:val="00222121"/>
    <w:rsid w:val="00223009"/>
    <w:rsid w:val="00226A0F"/>
    <w:rsid w:val="00230922"/>
    <w:rsid w:val="002313E5"/>
    <w:rsid w:val="002341B0"/>
    <w:rsid w:val="00242B8D"/>
    <w:rsid w:val="00250D7C"/>
    <w:rsid w:val="00257576"/>
    <w:rsid w:val="00257A66"/>
    <w:rsid w:val="00260003"/>
    <w:rsid w:val="00262AC6"/>
    <w:rsid w:val="00263A01"/>
    <w:rsid w:val="0026558C"/>
    <w:rsid w:val="00265E0D"/>
    <w:rsid w:val="00265FC7"/>
    <w:rsid w:val="002706A2"/>
    <w:rsid w:val="00271D94"/>
    <w:rsid w:val="00272DCD"/>
    <w:rsid w:val="0027462B"/>
    <w:rsid w:val="00281AC7"/>
    <w:rsid w:val="0028651A"/>
    <w:rsid w:val="00287355"/>
    <w:rsid w:val="00296116"/>
    <w:rsid w:val="002A6E11"/>
    <w:rsid w:val="002B27EF"/>
    <w:rsid w:val="002B4844"/>
    <w:rsid w:val="002B49FE"/>
    <w:rsid w:val="002B4C67"/>
    <w:rsid w:val="002C69A4"/>
    <w:rsid w:val="002C6A7F"/>
    <w:rsid w:val="002C7853"/>
    <w:rsid w:val="002D0969"/>
    <w:rsid w:val="002D372B"/>
    <w:rsid w:val="002D66C8"/>
    <w:rsid w:val="002E2EC1"/>
    <w:rsid w:val="002E40ED"/>
    <w:rsid w:val="002E6279"/>
    <w:rsid w:val="002E712F"/>
    <w:rsid w:val="002F00D4"/>
    <w:rsid w:val="002F0B65"/>
    <w:rsid w:val="002F0B8A"/>
    <w:rsid w:val="002F21DA"/>
    <w:rsid w:val="002F316F"/>
    <w:rsid w:val="002F3A6A"/>
    <w:rsid w:val="002F5245"/>
    <w:rsid w:val="002F5706"/>
    <w:rsid w:val="002F6AD3"/>
    <w:rsid w:val="00306040"/>
    <w:rsid w:val="003102A3"/>
    <w:rsid w:val="00310F96"/>
    <w:rsid w:val="00314E84"/>
    <w:rsid w:val="00315755"/>
    <w:rsid w:val="00327081"/>
    <w:rsid w:val="003331EE"/>
    <w:rsid w:val="00335A28"/>
    <w:rsid w:val="00337560"/>
    <w:rsid w:val="003412E7"/>
    <w:rsid w:val="003429F2"/>
    <w:rsid w:val="00343245"/>
    <w:rsid w:val="00343B22"/>
    <w:rsid w:val="00343BA0"/>
    <w:rsid w:val="00346B76"/>
    <w:rsid w:val="00347D06"/>
    <w:rsid w:val="00347FFC"/>
    <w:rsid w:val="00350363"/>
    <w:rsid w:val="00350AC2"/>
    <w:rsid w:val="00352738"/>
    <w:rsid w:val="00357290"/>
    <w:rsid w:val="00357B31"/>
    <w:rsid w:val="0036170A"/>
    <w:rsid w:val="003666B3"/>
    <w:rsid w:val="003676EB"/>
    <w:rsid w:val="00370373"/>
    <w:rsid w:val="0037050B"/>
    <w:rsid w:val="00370628"/>
    <w:rsid w:val="00370AB3"/>
    <w:rsid w:val="00370CF4"/>
    <w:rsid w:val="0037341A"/>
    <w:rsid w:val="00376609"/>
    <w:rsid w:val="0037755C"/>
    <w:rsid w:val="00377C74"/>
    <w:rsid w:val="0038320B"/>
    <w:rsid w:val="003838E1"/>
    <w:rsid w:val="00383C8F"/>
    <w:rsid w:val="00384828"/>
    <w:rsid w:val="00385EDC"/>
    <w:rsid w:val="00387228"/>
    <w:rsid w:val="003A121C"/>
    <w:rsid w:val="003A229D"/>
    <w:rsid w:val="003A6D24"/>
    <w:rsid w:val="003A76F6"/>
    <w:rsid w:val="003B197C"/>
    <w:rsid w:val="003B1D28"/>
    <w:rsid w:val="003B2A40"/>
    <w:rsid w:val="003B53B3"/>
    <w:rsid w:val="003C227F"/>
    <w:rsid w:val="003D0967"/>
    <w:rsid w:val="003D2C2B"/>
    <w:rsid w:val="003D3C3E"/>
    <w:rsid w:val="003D58F8"/>
    <w:rsid w:val="003D7964"/>
    <w:rsid w:val="003E152B"/>
    <w:rsid w:val="003E21BA"/>
    <w:rsid w:val="003E440C"/>
    <w:rsid w:val="003F5E9C"/>
    <w:rsid w:val="003F6921"/>
    <w:rsid w:val="003F7CBB"/>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4F28"/>
    <w:rsid w:val="00435BA6"/>
    <w:rsid w:val="00435ED2"/>
    <w:rsid w:val="004368E3"/>
    <w:rsid w:val="004401F6"/>
    <w:rsid w:val="00444079"/>
    <w:rsid w:val="00444228"/>
    <w:rsid w:val="00444784"/>
    <w:rsid w:val="004454D3"/>
    <w:rsid w:val="00445AD7"/>
    <w:rsid w:val="00446162"/>
    <w:rsid w:val="00446B1C"/>
    <w:rsid w:val="00452887"/>
    <w:rsid w:val="0045405F"/>
    <w:rsid w:val="00454C7C"/>
    <w:rsid w:val="00455102"/>
    <w:rsid w:val="00457812"/>
    <w:rsid w:val="00460665"/>
    <w:rsid w:val="004607FB"/>
    <w:rsid w:val="00460ED4"/>
    <w:rsid w:val="0046182A"/>
    <w:rsid w:val="00462B6A"/>
    <w:rsid w:val="00464CC7"/>
    <w:rsid w:val="00465632"/>
    <w:rsid w:val="004669B1"/>
    <w:rsid w:val="00466AC2"/>
    <w:rsid w:val="00466E34"/>
    <w:rsid w:val="004717A9"/>
    <w:rsid w:val="00472277"/>
    <w:rsid w:val="00473548"/>
    <w:rsid w:val="004753D9"/>
    <w:rsid w:val="00477426"/>
    <w:rsid w:val="004806F0"/>
    <w:rsid w:val="00480BF5"/>
    <w:rsid w:val="00481970"/>
    <w:rsid w:val="00481B8F"/>
    <w:rsid w:val="004825D0"/>
    <w:rsid w:val="00483B57"/>
    <w:rsid w:val="004A019C"/>
    <w:rsid w:val="004A460E"/>
    <w:rsid w:val="004A66F3"/>
    <w:rsid w:val="004A7E65"/>
    <w:rsid w:val="004B1BCD"/>
    <w:rsid w:val="004B2B7E"/>
    <w:rsid w:val="004B34BB"/>
    <w:rsid w:val="004B3BD0"/>
    <w:rsid w:val="004B4317"/>
    <w:rsid w:val="004B5105"/>
    <w:rsid w:val="004C2E42"/>
    <w:rsid w:val="004C30F2"/>
    <w:rsid w:val="004C3990"/>
    <w:rsid w:val="004C5F5E"/>
    <w:rsid w:val="004C6C19"/>
    <w:rsid w:val="004D054B"/>
    <w:rsid w:val="004D0FFC"/>
    <w:rsid w:val="004D217C"/>
    <w:rsid w:val="004D53AD"/>
    <w:rsid w:val="004D5D51"/>
    <w:rsid w:val="004E1D1B"/>
    <w:rsid w:val="004E7413"/>
    <w:rsid w:val="004F18BB"/>
    <w:rsid w:val="004F467F"/>
    <w:rsid w:val="004F4EB6"/>
    <w:rsid w:val="004F5D69"/>
    <w:rsid w:val="00500C55"/>
    <w:rsid w:val="005013FF"/>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485C"/>
    <w:rsid w:val="0058633E"/>
    <w:rsid w:val="00590C8C"/>
    <w:rsid w:val="00590D62"/>
    <w:rsid w:val="00592E45"/>
    <w:rsid w:val="00593191"/>
    <w:rsid w:val="00593340"/>
    <w:rsid w:val="00594CA2"/>
    <w:rsid w:val="005A2A95"/>
    <w:rsid w:val="005B0D58"/>
    <w:rsid w:val="005B1C8B"/>
    <w:rsid w:val="005B29FD"/>
    <w:rsid w:val="005B5835"/>
    <w:rsid w:val="005B66FC"/>
    <w:rsid w:val="005C083A"/>
    <w:rsid w:val="005C6264"/>
    <w:rsid w:val="005D34E8"/>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4D08"/>
    <w:rsid w:val="00616390"/>
    <w:rsid w:val="00621FC0"/>
    <w:rsid w:val="006246ED"/>
    <w:rsid w:val="00627024"/>
    <w:rsid w:val="006334FD"/>
    <w:rsid w:val="006336BF"/>
    <w:rsid w:val="006401EA"/>
    <w:rsid w:val="0064113E"/>
    <w:rsid w:val="00641D2A"/>
    <w:rsid w:val="006426E9"/>
    <w:rsid w:val="006440F8"/>
    <w:rsid w:val="006468B6"/>
    <w:rsid w:val="00652934"/>
    <w:rsid w:val="00656BDC"/>
    <w:rsid w:val="00657999"/>
    <w:rsid w:val="0066061E"/>
    <w:rsid w:val="00661C0F"/>
    <w:rsid w:val="00663E71"/>
    <w:rsid w:val="00667CAF"/>
    <w:rsid w:val="00670127"/>
    <w:rsid w:val="00671B96"/>
    <w:rsid w:val="00672840"/>
    <w:rsid w:val="00672A32"/>
    <w:rsid w:val="00672C0A"/>
    <w:rsid w:val="00673355"/>
    <w:rsid w:val="006733BC"/>
    <w:rsid w:val="006851ED"/>
    <w:rsid w:val="006871D2"/>
    <w:rsid w:val="00691155"/>
    <w:rsid w:val="0069505A"/>
    <w:rsid w:val="0069505B"/>
    <w:rsid w:val="00697E1F"/>
    <w:rsid w:val="006A20A8"/>
    <w:rsid w:val="006A2774"/>
    <w:rsid w:val="006A3DF0"/>
    <w:rsid w:val="006A43C1"/>
    <w:rsid w:val="006B1676"/>
    <w:rsid w:val="006B1D1B"/>
    <w:rsid w:val="006B5FAD"/>
    <w:rsid w:val="006B6B06"/>
    <w:rsid w:val="006C20B0"/>
    <w:rsid w:val="006C2430"/>
    <w:rsid w:val="006C2AC8"/>
    <w:rsid w:val="006C40DE"/>
    <w:rsid w:val="006C538F"/>
    <w:rsid w:val="006C6B6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476DB"/>
    <w:rsid w:val="00753305"/>
    <w:rsid w:val="00753F94"/>
    <w:rsid w:val="00755A6D"/>
    <w:rsid w:val="007567D0"/>
    <w:rsid w:val="00761CA4"/>
    <w:rsid w:val="00762E3F"/>
    <w:rsid w:val="00764015"/>
    <w:rsid w:val="00766B94"/>
    <w:rsid w:val="0077101F"/>
    <w:rsid w:val="00771B16"/>
    <w:rsid w:val="00774F2B"/>
    <w:rsid w:val="007760D0"/>
    <w:rsid w:val="007768FB"/>
    <w:rsid w:val="00780AF7"/>
    <w:rsid w:val="00783489"/>
    <w:rsid w:val="007862F5"/>
    <w:rsid w:val="0078663F"/>
    <w:rsid w:val="00790145"/>
    <w:rsid w:val="007935B0"/>
    <w:rsid w:val="00793CD3"/>
    <w:rsid w:val="00794834"/>
    <w:rsid w:val="0079581B"/>
    <w:rsid w:val="00795AD1"/>
    <w:rsid w:val="00796096"/>
    <w:rsid w:val="00796FCB"/>
    <w:rsid w:val="007977C4"/>
    <w:rsid w:val="007A096C"/>
    <w:rsid w:val="007A4E4C"/>
    <w:rsid w:val="007A522A"/>
    <w:rsid w:val="007A7398"/>
    <w:rsid w:val="007B13A9"/>
    <w:rsid w:val="007B3431"/>
    <w:rsid w:val="007B40F5"/>
    <w:rsid w:val="007B7733"/>
    <w:rsid w:val="007C11F2"/>
    <w:rsid w:val="007C7042"/>
    <w:rsid w:val="007D2F0F"/>
    <w:rsid w:val="007D2F42"/>
    <w:rsid w:val="007D3691"/>
    <w:rsid w:val="007D7074"/>
    <w:rsid w:val="007E1D1A"/>
    <w:rsid w:val="007E597E"/>
    <w:rsid w:val="007F107B"/>
    <w:rsid w:val="007F4EA8"/>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1DC7"/>
    <w:rsid w:val="00852B99"/>
    <w:rsid w:val="00855010"/>
    <w:rsid w:val="00855AA6"/>
    <w:rsid w:val="00855B71"/>
    <w:rsid w:val="00855C7D"/>
    <w:rsid w:val="0085720D"/>
    <w:rsid w:val="008579FD"/>
    <w:rsid w:val="00862429"/>
    <w:rsid w:val="00862F6E"/>
    <w:rsid w:val="008660EE"/>
    <w:rsid w:val="008709E6"/>
    <w:rsid w:val="00870CFD"/>
    <w:rsid w:val="00874153"/>
    <w:rsid w:val="00874849"/>
    <w:rsid w:val="00876234"/>
    <w:rsid w:val="00877486"/>
    <w:rsid w:val="008800C6"/>
    <w:rsid w:val="00882DF8"/>
    <w:rsid w:val="0088492F"/>
    <w:rsid w:val="00885696"/>
    <w:rsid w:val="008879EF"/>
    <w:rsid w:val="00887A32"/>
    <w:rsid w:val="0089140E"/>
    <w:rsid w:val="00891EC9"/>
    <w:rsid w:val="00892495"/>
    <w:rsid w:val="00893909"/>
    <w:rsid w:val="00894717"/>
    <w:rsid w:val="0089684F"/>
    <w:rsid w:val="008A20A2"/>
    <w:rsid w:val="008A7321"/>
    <w:rsid w:val="008A79CD"/>
    <w:rsid w:val="008A7C9E"/>
    <w:rsid w:val="008B1D6B"/>
    <w:rsid w:val="008B2841"/>
    <w:rsid w:val="008B2FC9"/>
    <w:rsid w:val="008B3D3F"/>
    <w:rsid w:val="008B52D3"/>
    <w:rsid w:val="008C25C8"/>
    <w:rsid w:val="008C2962"/>
    <w:rsid w:val="008C2F86"/>
    <w:rsid w:val="008C38B8"/>
    <w:rsid w:val="008C5677"/>
    <w:rsid w:val="008C71ED"/>
    <w:rsid w:val="008D2A1D"/>
    <w:rsid w:val="008D31AC"/>
    <w:rsid w:val="008D3778"/>
    <w:rsid w:val="008E0186"/>
    <w:rsid w:val="008E3321"/>
    <w:rsid w:val="008E3FAA"/>
    <w:rsid w:val="008E3FD0"/>
    <w:rsid w:val="008E5942"/>
    <w:rsid w:val="008E613F"/>
    <w:rsid w:val="008E7D3D"/>
    <w:rsid w:val="008F1F04"/>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92F"/>
    <w:rsid w:val="00926E88"/>
    <w:rsid w:val="00932726"/>
    <w:rsid w:val="0093606E"/>
    <w:rsid w:val="00941CDB"/>
    <w:rsid w:val="00944925"/>
    <w:rsid w:val="00944AAC"/>
    <w:rsid w:val="009463DC"/>
    <w:rsid w:val="0094660D"/>
    <w:rsid w:val="00951D2A"/>
    <w:rsid w:val="00953111"/>
    <w:rsid w:val="00955E8A"/>
    <w:rsid w:val="00956489"/>
    <w:rsid w:val="00957B16"/>
    <w:rsid w:val="00960F92"/>
    <w:rsid w:val="00964783"/>
    <w:rsid w:val="00964FDC"/>
    <w:rsid w:val="009659E4"/>
    <w:rsid w:val="00965FDC"/>
    <w:rsid w:val="00967A4F"/>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1CEF"/>
    <w:rsid w:val="009C7254"/>
    <w:rsid w:val="009C7DBA"/>
    <w:rsid w:val="009C7F12"/>
    <w:rsid w:val="009D1404"/>
    <w:rsid w:val="009D1536"/>
    <w:rsid w:val="009D1ABE"/>
    <w:rsid w:val="009D2D99"/>
    <w:rsid w:val="009D43A1"/>
    <w:rsid w:val="009D4B30"/>
    <w:rsid w:val="009D5964"/>
    <w:rsid w:val="009E05FB"/>
    <w:rsid w:val="009E1FC7"/>
    <w:rsid w:val="009E2EB0"/>
    <w:rsid w:val="009E45A6"/>
    <w:rsid w:val="009E4C27"/>
    <w:rsid w:val="009E5F5B"/>
    <w:rsid w:val="009E6409"/>
    <w:rsid w:val="009E7BCC"/>
    <w:rsid w:val="009F6454"/>
    <w:rsid w:val="00A01EE1"/>
    <w:rsid w:val="00A02421"/>
    <w:rsid w:val="00A04107"/>
    <w:rsid w:val="00A07B9A"/>
    <w:rsid w:val="00A10A16"/>
    <w:rsid w:val="00A113F2"/>
    <w:rsid w:val="00A12E8B"/>
    <w:rsid w:val="00A224C0"/>
    <w:rsid w:val="00A23743"/>
    <w:rsid w:val="00A25FAE"/>
    <w:rsid w:val="00A270F6"/>
    <w:rsid w:val="00A3107C"/>
    <w:rsid w:val="00A31EDE"/>
    <w:rsid w:val="00A3317A"/>
    <w:rsid w:val="00A33885"/>
    <w:rsid w:val="00A376AD"/>
    <w:rsid w:val="00A4137D"/>
    <w:rsid w:val="00A41716"/>
    <w:rsid w:val="00A41EB0"/>
    <w:rsid w:val="00A44E77"/>
    <w:rsid w:val="00A46304"/>
    <w:rsid w:val="00A46AE4"/>
    <w:rsid w:val="00A52F64"/>
    <w:rsid w:val="00A564AE"/>
    <w:rsid w:val="00A62887"/>
    <w:rsid w:val="00A64EF2"/>
    <w:rsid w:val="00A67788"/>
    <w:rsid w:val="00A7057D"/>
    <w:rsid w:val="00A71A73"/>
    <w:rsid w:val="00A72130"/>
    <w:rsid w:val="00A73050"/>
    <w:rsid w:val="00A74048"/>
    <w:rsid w:val="00A74697"/>
    <w:rsid w:val="00A74ED9"/>
    <w:rsid w:val="00A76ABC"/>
    <w:rsid w:val="00A77A81"/>
    <w:rsid w:val="00A81DD7"/>
    <w:rsid w:val="00A90A92"/>
    <w:rsid w:val="00A91B6A"/>
    <w:rsid w:val="00A9519D"/>
    <w:rsid w:val="00A952C4"/>
    <w:rsid w:val="00AA14F4"/>
    <w:rsid w:val="00AA22E1"/>
    <w:rsid w:val="00AA2313"/>
    <w:rsid w:val="00AA3B47"/>
    <w:rsid w:val="00AA7BFE"/>
    <w:rsid w:val="00AB258E"/>
    <w:rsid w:val="00AB274D"/>
    <w:rsid w:val="00AC20C3"/>
    <w:rsid w:val="00AC2669"/>
    <w:rsid w:val="00AC3107"/>
    <w:rsid w:val="00AC6353"/>
    <w:rsid w:val="00AC7AAE"/>
    <w:rsid w:val="00AD0060"/>
    <w:rsid w:val="00AD08CA"/>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07F58"/>
    <w:rsid w:val="00B10963"/>
    <w:rsid w:val="00B1257A"/>
    <w:rsid w:val="00B12D14"/>
    <w:rsid w:val="00B1358A"/>
    <w:rsid w:val="00B1425A"/>
    <w:rsid w:val="00B14E45"/>
    <w:rsid w:val="00B16E08"/>
    <w:rsid w:val="00B17455"/>
    <w:rsid w:val="00B21F02"/>
    <w:rsid w:val="00B23FBD"/>
    <w:rsid w:val="00B242CB"/>
    <w:rsid w:val="00B250FE"/>
    <w:rsid w:val="00B26935"/>
    <w:rsid w:val="00B32463"/>
    <w:rsid w:val="00B33205"/>
    <w:rsid w:val="00B33913"/>
    <w:rsid w:val="00B33DFA"/>
    <w:rsid w:val="00B3772A"/>
    <w:rsid w:val="00B451A9"/>
    <w:rsid w:val="00B46698"/>
    <w:rsid w:val="00B475B3"/>
    <w:rsid w:val="00B54C4B"/>
    <w:rsid w:val="00B641D0"/>
    <w:rsid w:val="00B648E0"/>
    <w:rsid w:val="00B67496"/>
    <w:rsid w:val="00B71BC4"/>
    <w:rsid w:val="00B7331E"/>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44FC"/>
    <w:rsid w:val="00C06B27"/>
    <w:rsid w:val="00C076C1"/>
    <w:rsid w:val="00C10877"/>
    <w:rsid w:val="00C13153"/>
    <w:rsid w:val="00C142A5"/>
    <w:rsid w:val="00C16FA2"/>
    <w:rsid w:val="00C24E33"/>
    <w:rsid w:val="00C27945"/>
    <w:rsid w:val="00C31D81"/>
    <w:rsid w:val="00C352EA"/>
    <w:rsid w:val="00C40D49"/>
    <w:rsid w:val="00C42100"/>
    <w:rsid w:val="00C43515"/>
    <w:rsid w:val="00C43850"/>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73357"/>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0347"/>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6069"/>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12A5"/>
    <w:rsid w:val="00E133E2"/>
    <w:rsid w:val="00E150D6"/>
    <w:rsid w:val="00E16A67"/>
    <w:rsid w:val="00E203FE"/>
    <w:rsid w:val="00E223A9"/>
    <w:rsid w:val="00E232FF"/>
    <w:rsid w:val="00E254A6"/>
    <w:rsid w:val="00E27939"/>
    <w:rsid w:val="00E27E41"/>
    <w:rsid w:val="00E310D6"/>
    <w:rsid w:val="00E3420A"/>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2AA3"/>
    <w:rsid w:val="00EA4AEB"/>
    <w:rsid w:val="00EA4E00"/>
    <w:rsid w:val="00EA51DE"/>
    <w:rsid w:val="00EA6BD4"/>
    <w:rsid w:val="00EA6E19"/>
    <w:rsid w:val="00EA6FA7"/>
    <w:rsid w:val="00EA7878"/>
    <w:rsid w:val="00EB000D"/>
    <w:rsid w:val="00EB22C2"/>
    <w:rsid w:val="00EB2D68"/>
    <w:rsid w:val="00EB5397"/>
    <w:rsid w:val="00EB5729"/>
    <w:rsid w:val="00EB6D19"/>
    <w:rsid w:val="00EB6E6A"/>
    <w:rsid w:val="00EB7F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0973"/>
    <w:rsid w:val="00F127BF"/>
    <w:rsid w:val="00F139C6"/>
    <w:rsid w:val="00F13B70"/>
    <w:rsid w:val="00F150E2"/>
    <w:rsid w:val="00F154A1"/>
    <w:rsid w:val="00F208FE"/>
    <w:rsid w:val="00F226EE"/>
    <w:rsid w:val="00F26F28"/>
    <w:rsid w:val="00F303CD"/>
    <w:rsid w:val="00F31F9C"/>
    <w:rsid w:val="00F3586C"/>
    <w:rsid w:val="00F35C9D"/>
    <w:rsid w:val="00F36239"/>
    <w:rsid w:val="00F36F66"/>
    <w:rsid w:val="00F412E9"/>
    <w:rsid w:val="00F41AE8"/>
    <w:rsid w:val="00F47109"/>
    <w:rsid w:val="00F4765B"/>
    <w:rsid w:val="00F57B8B"/>
    <w:rsid w:val="00F60788"/>
    <w:rsid w:val="00F627E9"/>
    <w:rsid w:val="00F65790"/>
    <w:rsid w:val="00F67057"/>
    <w:rsid w:val="00F72643"/>
    <w:rsid w:val="00F731D9"/>
    <w:rsid w:val="00F736E6"/>
    <w:rsid w:val="00F75655"/>
    <w:rsid w:val="00F80F4D"/>
    <w:rsid w:val="00F82906"/>
    <w:rsid w:val="00F873DF"/>
    <w:rsid w:val="00F94445"/>
    <w:rsid w:val="00F96940"/>
    <w:rsid w:val="00FA03FE"/>
    <w:rsid w:val="00FA1AF9"/>
    <w:rsid w:val="00FA57E6"/>
    <w:rsid w:val="00FA6F95"/>
    <w:rsid w:val="00FB2166"/>
    <w:rsid w:val="00FC1B22"/>
    <w:rsid w:val="00FC253A"/>
    <w:rsid w:val="00FC4278"/>
    <w:rsid w:val="00FC7293"/>
    <w:rsid w:val="00FC73A2"/>
    <w:rsid w:val="00FC757F"/>
    <w:rsid w:val="00FC7ACB"/>
    <w:rsid w:val="00FD78FD"/>
    <w:rsid w:val="00FF4AC9"/>
    <w:rsid w:val="00FF55C6"/>
    <w:rsid w:val="00FF623F"/>
    <w:rsid w:val="33985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4BA78"/>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fault">
    <w:name w:val="Default"/>
    <w:rsid w:val="00614D08"/>
    <w:pPr>
      <w:autoSpaceDE w:val="0"/>
      <w:autoSpaceDN w:val="0"/>
      <w:adjustRightInd w:val="0"/>
    </w:pPr>
    <w:rPr>
      <w:rFonts w:eastAsiaTheme="minorHAnsi"/>
      <w:color w:val="000000"/>
      <w:sz w:val="24"/>
      <w:szCs w:val="24"/>
      <w:lang w:val="fr-FR"/>
    </w:rPr>
  </w:style>
  <w:style w:type="character" w:customStyle="1" w:styleId="UnresolvedMention2">
    <w:name w:val="Unresolved Mention2"/>
    <w:basedOn w:val="DefaultParagraphFont"/>
    <w:uiPriority w:val="99"/>
    <w:semiHidden/>
    <w:unhideWhenUsed/>
    <w:rsid w:val="00B3772A"/>
    <w:rPr>
      <w:color w:val="808080"/>
      <w:shd w:val="clear" w:color="auto" w:fill="E6E6E6"/>
    </w:rPr>
  </w:style>
  <w:style w:type="table" w:styleId="GridTable1Light-Accent1">
    <w:name w:val="Grid Table 1 Light Accent 1"/>
    <w:basedOn w:val="TableNormal"/>
    <w:uiPriority w:val="46"/>
    <w:rsid w:val="00357290"/>
    <w:rPr>
      <w:rFonts w:asciiTheme="minorHAnsi" w:eastAsiaTheme="minorHAnsi" w:hAnsiTheme="minorHAnsi" w:cstheme="minorBidi"/>
      <w:sz w:val="22"/>
      <w:szCs w:val="22"/>
      <w:lang w:val="fr-CH"/>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88569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59"/>
    <w:rsid w:val="002C7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C78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74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l@mllab.a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erath.kherif@chuv.ch"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15CD7D-1EBB-4A3B-B1FE-3442BB774CC4}"/>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13</TotalTime>
  <Pages>5</Pages>
  <Words>915</Words>
  <Characters>6335</Characters>
  <Application>Microsoft Office Word</Application>
  <DocSecurity>0</DocSecurity>
  <Lines>527</Lines>
  <Paragraphs>381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TG-Cogni: Data submission</vt:lpstr>
      <vt:lpstr>Proposal: Using machine learning and AI for validation of Alzheimer’s disease biomarkers for use in the clinical practice</vt:lpstr>
    </vt:vector>
  </TitlesOfParts>
  <Manager>ITU-T</Manager>
  <Company>International Telecommunication Union (ITU)</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TG-Cogni: Data submission</dc:title>
  <dc:subject/>
  <dc:creator>Laboratory for Research in Neuroimaging, Department of Clinical Neurosciences, Faculty of Biology and Medicine, UNIL Centre Hospitalier Universitaire Vaudois (CHUV)</dc:creator>
  <cp:keywords/>
  <dc:description>FG-AI4H-E-027  For: Geneva, 30 May – 1 June 2019_x000d_Document date: ITU-T Focus Group on AI for Health_x000d_Saved by ITU51013388 at 17:11:26 on 29/05/2019</dc:description>
  <cp:lastModifiedBy>Revision</cp:lastModifiedBy>
  <cp:revision>4</cp:revision>
  <cp:lastPrinted>2018-10-30T14:02:00Z</cp:lastPrinted>
  <dcterms:created xsi:type="dcterms:W3CDTF">2019-05-29T15:11:00Z</dcterms:created>
  <dcterms:modified xsi:type="dcterms:W3CDTF">2019-05-29T15:12:00Z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FG-AI4H-E-027</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Geneva, 30 May – 1 June 2019</vt:lpwstr>
  </property>
  <property fmtid="{D5CDD505-2E9C-101B-9397-08002B2CF9AE}" pid="8" name="Docauthor">
    <vt:lpwstr>Laboratory for Research in Neuroimaging, Department of Clinical Neurosciences, Faculty of Biology and Medicine, UNIL Centre Hospitalier Universitaire Vaudois (CHUV)</vt:lpwstr>
  </property>
</Properties>
</file>