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03557" w:rsidRPr="00E03557" w14:paraId="23A54104" w14:textId="77777777" w:rsidTr="00590D62">
        <w:trPr>
          <w:cantSplit/>
          <w:jc w:val="center"/>
        </w:trPr>
        <w:tc>
          <w:tcPr>
            <w:tcW w:w="1133" w:type="dxa"/>
            <w:vMerge w:val="restart"/>
            <w:vAlign w:val="center"/>
          </w:tcPr>
          <w:p w14:paraId="6C31F55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3F96DF9C" wp14:editId="1A0D496D">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39D8429" w14:textId="77777777" w:rsidR="00E03557" w:rsidRPr="00E03557" w:rsidRDefault="00E03557" w:rsidP="00E03557">
            <w:pPr>
              <w:rPr>
                <w:sz w:val="16"/>
                <w:szCs w:val="16"/>
              </w:rPr>
            </w:pPr>
            <w:r w:rsidRPr="00E03557">
              <w:rPr>
                <w:sz w:val="16"/>
                <w:szCs w:val="16"/>
              </w:rPr>
              <w:t>INTERNATIONAL TELECOMMUNICATION UNION</w:t>
            </w:r>
          </w:p>
          <w:p w14:paraId="5CE4016B"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32174E9F" w14:textId="77777777"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14:paraId="4330010E" w14:textId="77777777" w:rsidR="00E03557" w:rsidRPr="00852AAD" w:rsidRDefault="00BC1D31" w:rsidP="00401AE5">
            <w:pPr>
              <w:pStyle w:val="Docnumber"/>
            </w:pPr>
            <w:r>
              <w:t>FG-AI4H</w:t>
            </w:r>
            <w:r w:rsidR="00E03557">
              <w:t>-</w:t>
            </w:r>
            <w:r w:rsidR="00115910">
              <w:t>E</w:t>
            </w:r>
            <w:r>
              <w:t>-</w:t>
            </w:r>
            <w:r w:rsidR="00334EF1">
              <w:t>023</w:t>
            </w:r>
          </w:p>
        </w:tc>
      </w:tr>
      <w:bookmarkEnd w:id="2"/>
      <w:tr w:rsidR="00E03557" w:rsidRPr="00E03557" w14:paraId="428B7FC2" w14:textId="77777777" w:rsidTr="00590D62">
        <w:trPr>
          <w:cantSplit/>
          <w:jc w:val="center"/>
        </w:trPr>
        <w:tc>
          <w:tcPr>
            <w:tcW w:w="1133" w:type="dxa"/>
            <w:vMerge/>
          </w:tcPr>
          <w:p w14:paraId="15BC0282" w14:textId="77777777" w:rsidR="00E03557" w:rsidRPr="00E03557" w:rsidRDefault="00E03557" w:rsidP="00E03557">
            <w:pPr>
              <w:rPr>
                <w:smallCaps/>
                <w:sz w:val="20"/>
              </w:rPr>
            </w:pPr>
          </w:p>
        </w:tc>
        <w:tc>
          <w:tcPr>
            <w:tcW w:w="3829" w:type="dxa"/>
            <w:gridSpan w:val="2"/>
            <w:vMerge/>
          </w:tcPr>
          <w:p w14:paraId="68B8F6B6" w14:textId="77777777" w:rsidR="00E03557" w:rsidRPr="00E03557" w:rsidRDefault="00E03557" w:rsidP="00E03557">
            <w:pPr>
              <w:rPr>
                <w:smallCaps/>
                <w:sz w:val="20"/>
              </w:rPr>
            </w:pPr>
            <w:bookmarkStart w:id="3" w:name="ddate" w:colFirst="2" w:colLast="2"/>
          </w:p>
        </w:tc>
        <w:tc>
          <w:tcPr>
            <w:tcW w:w="4678" w:type="dxa"/>
            <w:gridSpan w:val="2"/>
          </w:tcPr>
          <w:p w14:paraId="1ADD9AE2" w14:textId="77777777"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60A61E72" w14:textId="77777777" w:rsidTr="00590D62">
        <w:trPr>
          <w:cantSplit/>
          <w:jc w:val="center"/>
        </w:trPr>
        <w:tc>
          <w:tcPr>
            <w:tcW w:w="1133" w:type="dxa"/>
            <w:vMerge/>
            <w:tcBorders>
              <w:bottom w:val="single" w:sz="12" w:space="0" w:color="auto"/>
            </w:tcBorders>
          </w:tcPr>
          <w:p w14:paraId="7CB0FD08" w14:textId="77777777" w:rsidR="00E03557" w:rsidRPr="00E03557" w:rsidRDefault="00E03557" w:rsidP="00E03557">
            <w:pPr>
              <w:rPr>
                <w:b/>
                <w:bCs/>
                <w:sz w:val="26"/>
              </w:rPr>
            </w:pPr>
          </w:p>
        </w:tc>
        <w:tc>
          <w:tcPr>
            <w:tcW w:w="3829" w:type="dxa"/>
            <w:gridSpan w:val="2"/>
            <w:vMerge/>
            <w:tcBorders>
              <w:bottom w:val="single" w:sz="12" w:space="0" w:color="auto"/>
            </w:tcBorders>
          </w:tcPr>
          <w:p w14:paraId="2CE807A8"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5C7A734C" w14:textId="77777777" w:rsidR="00E03557" w:rsidRPr="00E03557" w:rsidRDefault="00E03557" w:rsidP="00E03557">
            <w:pPr>
              <w:jc w:val="right"/>
              <w:rPr>
                <w:b/>
                <w:bCs/>
                <w:sz w:val="28"/>
                <w:szCs w:val="28"/>
              </w:rPr>
            </w:pPr>
            <w:r w:rsidRPr="00E03557">
              <w:rPr>
                <w:b/>
                <w:bCs/>
                <w:sz w:val="28"/>
                <w:szCs w:val="28"/>
              </w:rPr>
              <w:t>Original: English</w:t>
            </w:r>
          </w:p>
        </w:tc>
      </w:tr>
      <w:tr w:rsidR="00BC1D31" w:rsidRPr="00E03557" w14:paraId="5F8C22A0" w14:textId="77777777" w:rsidTr="00590D62">
        <w:trPr>
          <w:cantSplit/>
          <w:jc w:val="center"/>
        </w:trPr>
        <w:tc>
          <w:tcPr>
            <w:tcW w:w="1700" w:type="dxa"/>
            <w:gridSpan w:val="2"/>
          </w:tcPr>
          <w:p w14:paraId="5FEAF492" w14:textId="77777777" w:rsidR="00BC1D31" w:rsidRPr="00D5024E" w:rsidRDefault="00BC1D31" w:rsidP="00BC1D31">
            <w:pPr>
              <w:rPr>
                <w:b/>
                <w:bCs/>
              </w:rPr>
            </w:pPr>
            <w:bookmarkStart w:id="5" w:name="dbluepink" w:colFirst="1" w:colLast="1"/>
            <w:bookmarkStart w:id="6" w:name="dmeeting" w:colFirst="2" w:colLast="2"/>
            <w:bookmarkEnd w:id="4"/>
            <w:bookmarkEnd w:id="1"/>
            <w:r w:rsidRPr="00D5024E">
              <w:rPr>
                <w:b/>
                <w:bCs/>
              </w:rPr>
              <w:t>WG(s):</w:t>
            </w:r>
          </w:p>
        </w:tc>
        <w:tc>
          <w:tcPr>
            <w:tcW w:w="3262" w:type="dxa"/>
            <w:vAlign w:val="center"/>
          </w:tcPr>
          <w:p w14:paraId="53B57A3A" w14:textId="71E1F453" w:rsidR="00BC1D31" w:rsidRPr="00D5024E" w:rsidRDefault="001B5415" w:rsidP="00404076">
            <w:r>
              <w:t>Plen</w:t>
            </w:r>
          </w:p>
        </w:tc>
        <w:tc>
          <w:tcPr>
            <w:tcW w:w="4678" w:type="dxa"/>
            <w:gridSpan w:val="2"/>
            <w:vAlign w:val="center"/>
          </w:tcPr>
          <w:p w14:paraId="741EE034" w14:textId="77777777" w:rsidR="00BC1D31" w:rsidRPr="00D5024E" w:rsidRDefault="00115910" w:rsidP="00401AE5">
            <w:pPr>
              <w:jc w:val="right"/>
            </w:pPr>
            <w:r w:rsidRPr="00D5024E">
              <w:t>Geneva</w:t>
            </w:r>
            <w:r w:rsidR="00BC1D31" w:rsidRPr="00D5024E">
              <w:t xml:space="preserve">, </w:t>
            </w:r>
            <w:r w:rsidR="00334EF1">
              <w:t>30</w:t>
            </w:r>
            <w:r w:rsidRPr="00D5024E">
              <w:t xml:space="preserve"> May – 1 June</w:t>
            </w:r>
            <w:r w:rsidR="00BC1D31" w:rsidRPr="00D5024E">
              <w:t xml:space="preserve"> </w:t>
            </w:r>
            <w:r w:rsidR="00401AE5" w:rsidRPr="00D5024E">
              <w:t>2019</w:t>
            </w:r>
          </w:p>
        </w:tc>
      </w:tr>
      <w:tr w:rsidR="00E03557" w:rsidRPr="00E03557" w14:paraId="488C1CD0" w14:textId="77777777" w:rsidTr="00E03557">
        <w:trPr>
          <w:cantSplit/>
          <w:jc w:val="center"/>
        </w:trPr>
        <w:tc>
          <w:tcPr>
            <w:tcW w:w="9640" w:type="dxa"/>
            <w:gridSpan w:val="5"/>
          </w:tcPr>
          <w:p w14:paraId="1E193828" w14:textId="77777777" w:rsidR="00E03557" w:rsidRPr="00D5024E" w:rsidRDefault="00BC1D31" w:rsidP="00E03557">
            <w:pPr>
              <w:jc w:val="center"/>
              <w:rPr>
                <w:b/>
                <w:bCs/>
              </w:rPr>
            </w:pPr>
            <w:bookmarkStart w:id="7" w:name="dtitle" w:colFirst="0" w:colLast="0"/>
            <w:bookmarkEnd w:id="5"/>
            <w:bookmarkEnd w:id="6"/>
            <w:r w:rsidRPr="00D5024E">
              <w:rPr>
                <w:b/>
                <w:bCs/>
              </w:rPr>
              <w:t>DOCUMENT</w:t>
            </w:r>
          </w:p>
        </w:tc>
      </w:tr>
      <w:tr w:rsidR="00BC1D31" w:rsidRPr="00E03557" w14:paraId="3C33A089" w14:textId="77777777" w:rsidTr="00590D62">
        <w:trPr>
          <w:cantSplit/>
          <w:jc w:val="center"/>
        </w:trPr>
        <w:tc>
          <w:tcPr>
            <w:tcW w:w="1700" w:type="dxa"/>
            <w:gridSpan w:val="2"/>
          </w:tcPr>
          <w:p w14:paraId="423A3FF0" w14:textId="77777777" w:rsidR="00BC1D31" w:rsidRPr="00D5024E" w:rsidRDefault="00BC1D31" w:rsidP="00BC1D31">
            <w:pPr>
              <w:rPr>
                <w:b/>
                <w:bCs/>
              </w:rPr>
            </w:pPr>
            <w:bookmarkStart w:id="8" w:name="dsource" w:colFirst="1" w:colLast="1"/>
            <w:bookmarkEnd w:id="7"/>
            <w:r w:rsidRPr="00D5024E">
              <w:rPr>
                <w:b/>
                <w:bCs/>
              </w:rPr>
              <w:t>Source:</w:t>
            </w:r>
          </w:p>
        </w:tc>
        <w:tc>
          <w:tcPr>
            <w:tcW w:w="7940" w:type="dxa"/>
            <w:gridSpan w:val="3"/>
            <w:vAlign w:val="center"/>
          </w:tcPr>
          <w:p w14:paraId="4FB3B500" w14:textId="77777777" w:rsidR="00BC1D31" w:rsidRPr="00D5024E" w:rsidRDefault="00DA51D7" w:rsidP="00404076">
            <w:r>
              <w:t>Chair WG-O and Chairman FG-AI4H</w:t>
            </w:r>
          </w:p>
        </w:tc>
      </w:tr>
      <w:tr w:rsidR="00BC1D31" w:rsidRPr="00E03557" w14:paraId="02040937" w14:textId="77777777" w:rsidTr="00590D62">
        <w:trPr>
          <w:cantSplit/>
          <w:jc w:val="center"/>
        </w:trPr>
        <w:tc>
          <w:tcPr>
            <w:tcW w:w="1700" w:type="dxa"/>
            <w:gridSpan w:val="2"/>
          </w:tcPr>
          <w:p w14:paraId="23A271F3" w14:textId="77777777" w:rsidR="00BC1D31" w:rsidRPr="00D5024E" w:rsidRDefault="00BC1D31" w:rsidP="00BC1D31">
            <w:bookmarkStart w:id="9" w:name="dtitle1" w:colFirst="1" w:colLast="1"/>
            <w:bookmarkEnd w:id="8"/>
            <w:r w:rsidRPr="00D5024E">
              <w:rPr>
                <w:b/>
                <w:bCs/>
              </w:rPr>
              <w:t>Title:</w:t>
            </w:r>
          </w:p>
        </w:tc>
        <w:tc>
          <w:tcPr>
            <w:tcW w:w="7940" w:type="dxa"/>
            <w:gridSpan w:val="3"/>
            <w:vAlign w:val="center"/>
          </w:tcPr>
          <w:p w14:paraId="29FA4A60" w14:textId="794C44CB" w:rsidR="00BC1D31" w:rsidRPr="00D5024E" w:rsidRDefault="004016E3" w:rsidP="00F76310">
            <w:r>
              <w:t xml:space="preserve">Proposal </w:t>
            </w:r>
            <w:r w:rsidR="00F76310">
              <w:t xml:space="preserve">to </w:t>
            </w:r>
            <w:r w:rsidR="001B5415">
              <w:t xml:space="preserve">create </w:t>
            </w:r>
            <w:r w:rsidR="00FC1865" w:rsidRPr="00D5024E">
              <w:t xml:space="preserve">an AI for </w:t>
            </w:r>
            <w:r w:rsidR="001B5415" w:rsidRPr="00D5024E">
              <w:t>health expert group</w:t>
            </w:r>
          </w:p>
        </w:tc>
      </w:tr>
      <w:tr w:rsidR="00E03557" w:rsidRPr="00E03557" w14:paraId="4A87FA0F" w14:textId="77777777" w:rsidTr="00590D62">
        <w:trPr>
          <w:cantSplit/>
          <w:jc w:val="center"/>
        </w:trPr>
        <w:tc>
          <w:tcPr>
            <w:tcW w:w="1700" w:type="dxa"/>
            <w:gridSpan w:val="2"/>
            <w:tcBorders>
              <w:bottom w:val="single" w:sz="6" w:space="0" w:color="auto"/>
            </w:tcBorders>
          </w:tcPr>
          <w:p w14:paraId="6FE22944" w14:textId="77777777" w:rsidR="00E03557" w:rsidRPr="00D5024E" w:rsidRDefault="00E03557" w:rsidP="00E03557">
            <w:pPr>
              <w:rPr>
                <w:b/>
                <w:bCs/>
              </w:rPr>
            </w:pPr>
            <w:bookmarkStart w:id="10" w:name="dpurpose" w:colFirst="1" w:colLast="1"/>
            <w:bookmarkEnd w:id="9"/>
            <w:r w:rsidRPr="00D5024E">
              <w:rPr>
                <w:b/>
                <w:bCs/>
              </w:rPr>
              <w:t>Purpose:</w:t>
            </w:r>
          </w:p>
        </w:tc>
        <w:tc>
          <w:tcPr>
            <w:tcW w:w="7940" w:type="dxa"/>
            <w:gridSpan w:val="3"/>
            <w:tcBorders>
              <w:bottom w:val="single" w:sz="6" w:space="0" w:color="auto"/>
            </w:tcBorders>
          </w:tcPr>
          <w:p w14:paraId="52560EF0" w14:textId="77777777" w:rsidR="00E03557" w:rsidRPr="00D5024E" w:rsidRDefault="00D5024E" w:rsidP="00BC1D31">
            <w:r w:rsidRPr="00D5024E">
              <w:rPr>
                <w:lang w:val="en-US"/>
              </w:rPr>
              <w:t>Discussion</w:t>
            </w:r>
          </w:p>
        </w:tc>
      </w:tr>
      <w:bookmarkEnd w:id="0"/>
      <w:bookmarkEnd w:id="10"/>
      <w:tr w:rsidR="00D5024E" w:rsidRPr="00E03557" w14:paraId="47316C23" w14:textId="77777777" w:rsidTr="001B5415">
        <w:trPr>
          <w:cantSplit/>
          <w:jc w:val="center"/>
        </w:trPr>
        <w:tc>
          <w:tcPr>
            <w:tcW w:w="1700" w:type="dxa"/>
            <w:gridSpan w:val="2"/>
            <w:tcBorders>
              <w:top w:val="single" w:sz="6" w:space="0" w:color="auto"/>
              <w:bottom w:val="single" w:sz="6" w:space="0" w:color="auto"/>
            </w:tcBorders>
          </w:tcPr>
          <w:p w14:paraId="5D90E85D" w14:textId="77777777" w:rsidR="00D5024E" w:rsidRPr="00E03557" w:rsidRDefault="00D5024E" w:rsidP="00D5024E">
            <w:pPr>
              <w:rPr>
                <w:b/>
                <w:bCs/>
              </w:rPr>
            </w:pPr>
            <w:r w:rsidRPr="00E03557">
              <w:rPr>
                <w:b/>
                <w:bCs/>
              </w:rPr>
              <w:t>Contact:</w:t>
            </w:r>
          </w:p>
        </w:tc>
        <w:tc>
          <w:tcPr>
            <w:tcW w:w="3545" w:type="dxa"/>
            <w:gridSpan w:val="2"/>
            <w:tcBorders>
              <w:top w:val="single" w:sz="6" w:space="0" w:color="auto"/>
              <w:bottom w:val="single" w:sz="6" w:space="0" w:color="auto"/>
            </w:tcBorders>
          </w:tcPr>
          <w:p w14:paraId="1B2F2C9A" w14:textId="77777777" w:rsidR="00D5024E" w:rsidRPr="00D5024E" w:rsidRDefault="00D5024E" w:rsidP="001B5415">
            <w:pPr>
              <w:rPr>
                <w:highlight w:val="yellow"/>
                <w:lang w:val="de-DE"/>
              </w:rPr>
            </w:pPr>
            <w:r>
              <w:rPr>
                <w:lang w:val="de-DE"/>
              </w:rPr>
              <w:t>Markus Wenzel</w:t>
            </w:r>
            <w:r w:rsidRPr="00D5024E">
              <w:rPr>
                <w:lang w:val="de-DE"/>
              </w:rPr>
              <w:br/>
              <w:t>Fraunhofer HHI</w:t>
            </w:r>
            <w:r w:rsidRPr="00D5024E">
              <w:rPr>
                <w:lang w:val="de-DE"/>
              </w:rPr>
              <w:br/>
              <w:t>Germany</w:t>
            </w:r>
          </w:p>
        </w:tc>
        <w:tc>
          <w:tcPr>
            <w:tcW w:w="4395" w:type="dxa"/>
            <w:tcBorders>
              <w:top w:val="single" w:sz="6" w:space="0" w:color="auto"/>
              <w:bottom w:val="single" w:sz="6" w:space="0" w:color="auto"/>
            </w:tcBorders>
          </w:tcPr>
          <w:p w14:paraId="7BCECA3C" w14:textId="3DBA85DA" w:rsidR="00D5024E" w:rsidRPr="00BC1D31" w:rsidRDefault="00D5024E" w:rsidP="001B5415">
            <w:pPr>
              <w:rPr>
                <w:highlight w:val="yellow"/>
              </w:rPr>
            </w:pPr>
            <w:r w:rsidRPr="00D5024E">
              <w:t xml:space="preserve">Email: </w:t>
            </w:r>
            <w:hyperlink r:id="rId12" w:history="1">
              <w:r w:rsidRPr="00D5024E">
                <w:rPr>
                  <w:rStyle w:val="Hyperlink"/>
                </w:rPr>
                <w:t>markus.wenzel@hhi.fraunhofer.de</w:t>
              </w:r>
            </w:hyperlink>
            <w:r>
              <w:t xml:space="preserve"> </w:t>
            </w:r>
          </w:p>
        </w:tc>
      </w:tr>
      <w:tr w:rsidR="00D5024E" w:rsidRPr="00E03557" w14:paraId="525848AD" w14:textId="77777777" w:rsidTr="001B5415">
        <w:trPr>
          <w:cantSplit/>
          <w:jc w:val="center"/>
        </w:trPr>
        <w:tc>
          <w:tcPr>
            <w:tcW w:w="1700" w:type="dxa"/>
            <w:gridSpan w:val="2"/>
            <w:tcBorders>
              <w:top w:val="single" w:sz="6" w:space="0" w:color="auto"/>
              <w:bottom w:val="single" w:sz="6" w:space="0" w:color="auto"/>
            </w:tcBorders>
          </w:tcPr>
          <w:p w14:paraId="4E0E5CCC" w14:textId="77777777" w:rsidR="00D5024E" w:rsidRPr="00E03557" w:rsidRDefault="00D5024E" w:rsidP="00D5024E">
            <w:pPr>
              <w:rPr>
                <w:b/>
                <w:bCs/>
              </w:rPr>
            </w:pPr>
            <w:r w:rsidRPr="00E03557">
              <w:rPr>
                <w:b/>
                <w:bCs/>
              </w:rPr>
              <w:t>Contact:</w:t>
            </w:r>
          </w:p>
        </w:tc>
        <w:tc>
          <w:tcPr>
            <w:tcW w:w="3545" w:type="dxa"/>
            <w:gridSpan w:val="2"/>
            <w:tcBorders>
              <w:top w:val="single" w:sz="6" w:space="0" w:color="auto"/>
              <w:bottom w:val="single" w:sz="6" w:space="0" w:color="auto"/>
            </w:tcBorders>
          </w:tcPr>
          <w:p w14:paraId="180ACF09" w14:textId="77777777" w:rsidR="00D5024E" w:rsidRPr="005D0C55" w:rsidRDefault="00D5024E" w:rsidP="001B5415">
            <w:pPr>
              <w:rPr>
                <w:highlight w:val="yellow"/>
                <w:lang w:val="de-DE"/>
              </w:rPr>
            </w:pPr>
            <w:r w:rsidRPr="005D0C55">
              <w:rPr>
                <w:lang w:val="de-DE"/>
              </w:rPr>
              <w:t>Thomas Wiegand</w:t>
            </w:r>
            <w:r w:rsidRPr="005D0C55">
              <w:rPr>
                <w:lang w:val="de-DE"/>
              </w:rPr>
              <w:br/>
              <w:t>Fraunhofer HHI</w:t>
            </w:r>
            <w:r w:rsidRPr="005D0C55">
              <w:rPr>
                <w:lang w:val="de-DE"/>
              </w:rPr>
              <w:br/>
              <w:t>Germany</w:t>
            </w:r>
          </w:p>
        </w:tc>
        <w:tc>
          <w:tcPr>
            <w:tcW w:w="4395" w:type="dxa"/>
            <w:tcBorders>
              <w:top w:val="single" w:sz="6" w:space="0" w:color="auto"/>
              <w:bottom w:val="single" w:sz="6" w:space="0" w:color="auto"/>
            </w:tcBorders>
          </w:tcPr>
          <w:p w14:paraId="71B54656" w14:textId="77777777" w:rsidR="00D5024E" w:rsidRPr="00BC1D31" w:rsidRDefault="00D5024E" w:rsidP="001B5415">
            <w:pPr>
              <w:rPr>
                <w:highlight w:val="yellow"/>
              </w:rPr>
            </w:pPr>
            <w:r w:rsidRPr="00D5024E">
              <w:t>Email:</w:t>
            </w:r>
            <w:r>
              <w:t xml:space="preserve"> </w:t>
            </w:r>
            <w:hyperlink r:id="rId13" w:history="1">
              <w:r w:rsidRPr="00271E7B">
                <w:rPr>
                  <w:rStyle w:val="Hyperlink"/>
                </w:rPr>
                <w:t>thomas.wiegand@hhi.fraunhofer.de</w:t>
              </w:r>
            </w:hyperlink>
            <w:r>
              <w:t xml:space="preserve"> </w:t>
            </w:r>
          </w:p>
        </w:tc>
      </w:tr>
    </w:tbl>
    <w:p w14:paraId="1FE9035F"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7989DCFF" w14:textId="77777777" w:rsidTr="00E03557">
        <w:trPr>
          <w:cantSplit/>
          <w:jc w:val="center"/>
        </w:trPr>
        <w:tc>
          <w:tcPr>
            <w:tcW w:w="1701" w:type="dxa"/>
          </w:tcPr>
          <w:p w14:paraId="493303EA" w14:textId="77777777" w:rsidR="00E03557" w:rsidRPr="00E03557" w:rsidRDefault="00E03557" w:rsidP="00E03557">
            <w:pPr>
              <w:rPr>
                <w:b/>
                <w:bCs/>
              </w:rPr>
            </w:pPr>
            <w:r w:rsidRPr="00E03557">
              <w:rPr>
                <w:b/>
                <w:bCs/>
              </w:rPr>
              <w:t>Abstract:</w:t>
            </w:r>
          </w:p>
        </w:tc>
        <w:tc>
          <w:tcPr>
            <w:tcW w:w="7939" w:type="dxa"/>
          </w:tcPr>
          <w:p w14:paraId="452A0EE2" w14:textId="77777777" w:rsidR="00E03557" w:rsidRPr="00BC1D31" w:rsidRDefault="00FA4883" w:rsidP="00BC1D31">
            <w:pPr>
              <w:rPr>
                <w:highlight w:val="yellow"/>
              </w:rPr>
            </w:pPr>
            <w:r w:rsidRPr="00FA4883">
              <w:t>We propose the creation of a neutral and objective expert group as an important next step for FG-AI4H. Rapporteurs allocated by the expert group to the specific AI4H topics will advance the work of the topic groups by steering the discussions, providing guidance to the topic drivers, selecting independent reviewers who evaluate the respective topic description document including results, giving feedback and deliver an impartial report to the FGAI4H management.</w:t>
            </w:r>
          </w:p>
        </w:tc>
      </w:tr>
    </w:tbl>
    <w:p w14:paraId="38F02E3B" w14:textId="77777777" w:rsidR="00E03557" w:rsidRDefault="00E03557" w:rsidP="00E03557"/>
    <w:p w14:paraId="712A5031" w14:textId="77777777" w:rsidR="005D0C55" w:rsidRDefault="005D0C55" w:rsidP="005D0C55">
      <w:r>
        <w:t xml:space="preserve">The </w:t>
      </w:r>
      <w:r w:rsidRPr="00B57044">
        <w:rPr>
          <w:i/>
        </w:rPr>
        <w:t xml:space="preserve">ITU/WHO </w:t>
      </w:r>
      <w:r>
        <w:rPr>
          <w:i/>
        </w:rPr>
        <w:t>F</w:t>
      </w:r>
      <w:r w:rsidRPr="00B57044">
        <w:rPr>
          <w:i/>
        </w:rPr>
        <w:t xml:space="preserve">ocus </w:t>
      </w:r>
      <w:r>
        <w:rPr>
          <w:i/>
        </w:rPr>
        <w:t>G</w:t>
      </w:r>
      <w:r w:rsidRPr="00B57044">
        <w:rPr>
          <w:i/>
        </w:rPr>
        <w:t>roup on</w:t>
      </w:r>
      <w:r w:rsidRPr="0008744C">
        <w:t xml:space="preserve"> </w:t>
      </w:r>
      <w:r>
        <w:rPr>
          <w:i/>
        </w:rPr>
        <w:t>Artificial I</w:t>
      </w:r>
      <w:r w:rsidRPr="00CD0A82">
        <w:rPr>
          <w:i/>
        </w:rPr>
        <w:t>ntelligence for</w:t>
      </w:r>
      <w:r>
        <w:rPr>
          <w:i/>
        </w:rPr>
        <w:t xml:space="preserve"> H</w:t>
      </w:r>
      <w:r w:rsidRPr="00CD0A82">
        <w:rPr>
          <w:i/>
        </w:rPr>
        <w:t>ealth</w:t>
      </w:r>
      <w:r>
        <w:t xml:space="preserve"> (FG-AI4H) addresses a complex subject matter where several thematic fields converge (ranging from ethics, medicine, public health, AI, machine learning, statistics, and regulatory considerations, to the application “on the ground”). Within different </w:t>
      </w:r>
      <w:r w:rsidRPr="00123ACD">
        <w:rPr>
          <w:i/>
        </w:rPr>
        <w:t>working groups</w:t>
      </w:r>
      <w:r>
        <w:t xml:space="preserve"> (WG), the focus group develops the general processes towards benchmarking AI4H algorithms. These processes are applied in the different</w:t>
      </w:r>
      <w:r w:rsidRPr="00123ACD">
        <w:rPr>
          <w:i/>
        </w:rPr>
        <w:t xml:space="preserve"> topic groups </w:t>
      </w:r>
      <w:r>
        <w:t xml:space="preserve">(TG) to the respective AI4H topic (e.g. “AI for Dermatology”). While the focus group already gathers significant expertise in the different thematic fields and AI4H topics, experts with profound knowledge and understanding of single thematic health topics could be of considerable help. </w:t>
      </w:r>
    </w:p>
    <w:p w14:paraId="7F5361EE" w14:textId="77777777" w:rsidR="006A7050" w:rsidRDefault="006A7050" w:rsidP="005D0C55"/>
    <w:p w14:paraId="3CE0EAA9" w14:textId="77777777" w:rsidR="005D0C55" w:rsidRDefault="005D0C55" w:rsidP="005D0C55">
      <w:pPr>
        <w:jc w:val="center"/>
      </w:pPr>
      <w:r>
        <w:rPr>
          <w:noProof/>
          <w:lang w:eastAsia="en-GB"/>
        </w:rPr>
        <w:drawing>
          <wp:inline distT="0" distB="0" distL="0" distR="0" wp14:anchorId="0AC6A7B4" wp14:editId="021C5459">
            <wp:extent cx="4298950" cy="1999666"/>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585" cy="2008799"/>
                    </a:xfrm>
                    <a:prstGeom prst="rect">
                      <a:avLst/>
                    </a:prstGeom>
                    <a:noFill/>
                  </pic:spPr>
                </pic:pic>
              </a:graphicData>
            </a:graphic>
          </wp:inline>
        </w:drawing>
      </w:r>
    </w:p>
    <w:p w14:paraId="1B973156" w14:textId="77777777" w:rsidR="006A7050" w:rsidRDefault="006A7050" w:rsidP="006A7050">
      <w:r>
        <w:lastRenderedPageBreak/>
        <w:t>The tasks of the topic groups include s</w:t>
      </w:r>
      <w:r w:rsidRPr="007078D1">
        <w:t>olicitation of specific AI4H proposals</w:t>
      </w:r>
      <w:r>
        <w:t>, their ethical assessment, preparing</w:t>
      </w:r>
      <w:r w:rsidRPr="007078D1">
        <w:t xml:space="preserve"> evaluation criteria including reference data sets and metrics</w:t>
      </w:r>
      <w:r>
        <w:t xml:space="preserve"> as well as the evaluation of the submitted AI4H solutions. Typically, the topic group members (who bring the topic forward) can be active and partial players for their own interests. Therefore, a system of </w:t>
      </w:r>
      <w:r w:rsidRPr="00171AA8">
        <w:t>checks and balances</w:t>
      </w:r>
      <w:r>
        <w:t xml:space="preserve"> is required, and it has been proposed to nominate a rapporteur around every AI4H topic. The rapporteur should be an impartial expert potentially assisted by other impartial experts and could advance the work by steering the discussions, </w:t>
      </w:r>
      <w:r w:rsidRPr="000A5426">
        <w:t>providing guidance to the topic drivers</w:t>
      </w:r>
      <w:r>
        <w:t>, selecting</w:t>
      </w:r>
      <w:r w:rsidRPr="001D792B">
        <w:t xml:space="preserve"> </w:t>
      </w:r>
      <w:r>
        <w:t xml:space="preserve">independent </w:t>
      </w:r>
      <w:r w:rsidRPr="001D792B">
        <w:t>reviewers</w:t>
      </w:r>
      <w:r>
        <w:t xml:space="preserve"> who evaluate the respective topic description document including results,</w:t>
      </w:r>
      <w:r w:rsidRPr="006737A7">
        <w:t xml:space="preserve"> g</w:t>
      </w:r>
      <w:r>
        <w:t>iving feedback to the topic group</w:t>
      </w:r>
      <w:r w:rsidRPr="006737A7">
        <w:t xml:space="preserve"> and </w:t>
      </w:r>
      <w:r>
        <w:t xml:space="preserve">deliver an impartial report to the </w:t>
      </w:r>
      <w:r w:rsidRPr="006737A7">
        <w:t>management</w:t>
      </w:r>
      <w:r>
        <w:t xml:space="preserve">. The </w:t>
      </w:r>
      <w:r w:rsidRPr="00E85C4B">
        <w:t>overarching</w:t>
      </w:r>
      <w:r>
        <w:t xml:space="preserve"> </w:t>
      </w:r>
      <w:r>
        <w:rPr>
          <w:i/>
        </w:rPr>
        <w:t xml:space="preserve">AI for Health </w:t>
      </w:r>
      <w:r w:rsidRPr="00123ACD">
        <w:rPr>
          <w:i/>
        </w:rPr>
        <w:t>Expert Group</w:t>
      </w:r>
      <w:r>
        <w:t xml:space="preserve"> allocates a rapporteur and potentially assistant rapporteurs per topic group, which should be composed of impartial experts from the health side as well as the AI and statistics side. Please note that it would be possible to assign the same person to multiple topic groups.</w:t>
      </w:r>
    </w:p>
    <w:p w14:paraId="124C5EDA" w14:textId="77777777" w:rsidR="005D0C55" w:rsidRDefault="005D0C55" w:rsidP="005D0C55">
      <w:r>
        <w:t>If such an</w:t>
      </w:r>
      <w:r w:rsidRPr="001B5D51">
        <w:rPr>
          <w:i/>
        </w:rPr>
        <w:t xml:space="preserve"> AI for Health Expert Group </w:t>
      </w:r>
      <w:r>
        <w:t xml:space="preserve">is to be created, there is a process required that FG-AI4H suggests to be conducted with the support of ITU and WHO. </w:t>
      </w:r>
      <w:r w:rsidR="00A6239D" w:rsidRPr="00A6239D">
        <w:t xml:space="preserve">This </w:t>
      </w:r>
      <w:r w:rsidR="00E06695">
        <w:t>includes</w:t>
      </w:r>
      <w:r w:rsidR="00A6239D" w:rsidRPr="00A6239D">
        <w:t xml:space="preserve"> a nomination/application procedure and forms</w:t>
      </w:r>
      <w:r w:rsidR="00E06695">
        <w:t>, e.g. the</w:t>
      </w:r>
      <w:r w:rsidR="00A6239D" w:rsidRPr="00A6239D">
        <w:t xml:space="preserve"> declaration of interests (</w:t>
      </w:r>
      <w:r w:rsidR="00A6239D">
        <w:t>comparable to</w:t>
      </w:r>
      <w:r w:rsidR="00A6239D" w:rsidRPr="00A6239D">
        <w:t xml:space="preserve"> </w:t>
      </w:r>
      <w:hyperlink r:id="rId15" w:history="1">
        <w:r w:rsidR="00A6239D" w:rsidRPr="00F05FB9">
          <w:rPr>
            <w:rStyle w:val="Hyperlink"/>
          </w:rPr>
          <w:t>https://www.who.int/behealthy/digital-health/expression-of-interest</w:t>
        </w:r>
      </w:hyperlink>
      <w:r w:rsidR="00A6239D">
        <w:t xml:space="preserve"> </w:t>
      </w:r>
      <w:r w:rsidR="00A6239D" w:rsidRPr="00A6239D">
        <w:t xml:space="preserve">and </w:t>
      </w:r>
      <w:hyperlink r:id="rId16" w:history="1">
        <w:r w:rsidR="00A6239D" w:rsidRPr="00F05FB9">
          <w:rPr>
            <w:rStyle w:val="Hyperlink"/>
          </w:rPr>
          <w:t>https://www.who.int/about/declaration-of-interests/en/</w:t>
        </w:r>
      </w:hyperlink>
      <w:r w:rsidR="00A6239D" w:rsidRPr="00A6239D">
        <w:t>)</w:t>
      </w:r>
      <w:r w:rsidR="00A6239D">
        <w:t xml:space="preserve">. </w:t>
      </w:r>
      <w:r>
        <w:t xml:space="preserve">In order to benefit from key subject matter experts, WHO and ITU have created </w:t>
      </w:r>
      <w:r>
        <w:rPr>
          <w:i/>
        </w:rPr>
        <w:t>Experts P</w:t>
      </w:r>
      <w:r w:rsidRPr="001D27AA">
        <w:rPr>
          <w:i/>
        </w:rPr>
        <w:t xml:space="preserve">anels </w:t>
      </w:r>
      <w:r w:rsidRPr="00B00F6D">
        <w:t>and</w:t>
      </w:r>
      <w:r>
        <w:t xml:space="preserve"> </w:t>
      </w:r>
      <w:r>
        <w:rPr>
          <w:i/>
        </w:rPr>
        <w:t>E</w:t>
      </w:r>
      <w:r w:rsidRPr="001D27AA">
        <w:rPr>
          <w:i/>
        </w:rPr>
        <w:t xml:space="preserve">xpert </w:t>
      </w:r>
      <w:r>
        <w:rPr>
          <w:i/>
        </w:rPr>
        <w:t>G</w:t>
      </w:r>
      <w:r w:rsidRPr="001D27AA">
        <w:rPr>
          <w:i/>
        </w:rPr>
        <w:t>roups</w:t>
      </w:r>
      <w:r>
        <w:t xml:space="preserve"> in the past. These include the </w:t>
      </w:r>
      <w:r w:rsidRPr="001D27AA">
        <w:rPr>
          <w:i/>
        </w:rPr>
        <w:t>ITU Expert Group on Telecommunication/ICT Indicators</w:t>
      </w:r>
      <w:r>
        <w:t xml:space="preserve"> (</w:t>
      </w:r>
      <w:hyperlink r:id="rId17" w:history="1">
        <w:r w:rsidRPr="00F26A36">
          <w:rPr>
            <w:rStyle w:val="Hyperlink"/>
          </w:rPr>
          <w:t>https://www.itu.int/net4/ITU-D/ExpertGroup/default.asp</w:t>
        </w:r>
      </w:hyperlink>
      <w:r w:rsidRPr="00D43813">
        <w:t>)</w:t>
      </w:r>
      <w:r>
        <w:t xml:space="preserve">, the </w:t>
      </w:r>
      <w:r w:rsidRPr="00F56B67">
        <w:rPr>
          <w:i/>
        </w:rPr>
        <w:t>WTPF 2013: Informal Experts Group</w:t>
      </w:r>
      <w:r w:rsidRPr="001A6B61">
        <w:t xml:space="preserve"> </w:t>
      </w:r>
      <w:r>
        <w:t>(</w:t>
      </w:r>
      <w:hyperlink r:id="rId18" w:history="1">
        <w:r w:rsidRPr="00481455">
          <w:rPr>
            <w:rStyle w:val="Hyperlink"/>
          </w:rPr>
          <w:t>https://www.itu.int/en/wtpf-13/Pages/ieg.aspx</w:t>
        </w:r>
      </w:hyperlink>
      <w:r>
        <w:t xml:space="preserve">) and numerous </w:t>
      </w:r>
      <w:r w:rsidRPr="001D27AA">
        <w:rPr>
          <w:i/>
        </w:rPr>
        <w:t xml:space="preserve">WHO Expert Advisory Panels and Committees </w:t>
      </w:r>
      <w:r w:rsidRPr="00270F25">
        <w:t>(</w:t>
      </w:r>
      <w:hyperlink r:id="rId19" w:history="1">
        <w:r w:rsidRPr="00270F25">
          <w:rPr>
            <w:rStyle w:val="Hyperlink"/>
          </w:rPr>
          <w:t>https://www.who.int/about/collaborations/expert_panels/en/</w:t>
        </w:r>
      </w:hyperlink>
      <w:r>
        <w:t xml:space="preserve">). </w:t>
      </w:r>
      <w:r w:rsidRPr="00F56B67">
        <w:t xml:space="preserve">Informal </w:t>
      </w:r>
      <w:r w:rsidRPr="00A44987">
        <w:rPr>
          <w:i/>
        </w:rPr>
        <w:t>Expert Groups</w:t>
      </w:r>
      <w:r>
        <w:t xml:space="preserve"> can be established quicker and with less effort by WHO in comparison to the </w:t>
      </w:r>
      <w:r w:rsidRPr="00F56B67">
        <w:rPr>
          <w:i/>
        </w:rPr>
        <w:t>Expert Panels</w:t>
      </w:r>
      <w:r>
        <w:t xml:space="preserve">. Worth mentioning is the “ePanel” as “electronic system to process nominations, extensions and terminations of membership of experts to the WHO expert advisory panels”; </w:t>
      </w:r>
      <w:hyperlink r:id="rId20" w:history="1">
        <w:r w:rsidRPr="00F26A36">
          <w:rPr>
            <w:rStyle w:val="Hyperlink"/>
          </w:rPr>
          <w:t>https://www.who.int/about/collaborations/epanel/en/</w:t>
        </w:r>
      </w:hyperlink>
      <w:r>
        <w:t>).</w:t>
      </w:r>
    </w:p>
    <w:p w14:paraId="16DF83ED" w14:textId="77777777" w:rsidR="005D0C55" w:rsidRDefault="005D0C55" w:rsidP="005D0C55">
      <w:r>
        <w:t>The mechanism of establishing an expert group could prove again useful here and facilitate the inclusion of external specialists through the affiliation of expert associations. Shared interest in the subject matter, the opportunity to use the expertise for an impact on a global scale, and the honorary position could represent incentives to join a future</w:t>
      </w:r>
      <w:r w:rsidRPr="009E4A8D">
        <w:rPr>
          <w:i/>
        </w:rPr>
        <w:t xml:space="preserve"> </w:t>
      </w:r>
      <w:r>
        <w:rPr>
          <w:i/>
        </w:rPr>
        <w:t xml:space="preserve">AI for Health </w:t>
      </w:r>
      <w:r w:rsidRPr="00AF7D86">
        <w:rPr>
          <w:i/>
        </w:rPr>
        <w:t xml:space="preserve">Expert </w:t>
      </w:r>
      <w:r>
        <w:rPr>
          <w:i/>
        </w:rPr>
        <w:t>Group</w:t>
      </w:r>
      <w:r>
        <w:t xml:space="preserve">. </w:t>
      </w:r>
    </w:p>
    <w:p w14:paraId="17D4CD74" w14:textId="77777777" w:rsidR="005D0C55" w:rsidRDefault="005D0C55" w:rsidP="005D0C55">
      <w:r>
        <w:t xml:space="preserve">The following </w:t>
      </w:r>
      <w:r w:rsidRPr="00F56B67">
        <w:rPr>
          <w:u w:val="single"/>
        </w:rPr>
        <w:t>open list</w:t>
      </w:r>
      <w:r>
        <w:t xml:space="preserve"> names relevant expert associations that may serve as resources and potential partners:</w:t>
      </w:r>
    </w:p>
    <w:p w14:paraId="59DA9103" w14:textId="77777777" w:rsidR="005D0C55" w:rsidRPr="004D584F" w:rsidRDefault="005D0C55" w:rsidP="001B5415">
      <w:pPr>
        <w:numPr>
          <w:ilvl w:val="0"/>
          <w:numId w:val="22"/>
        </w:numPr>
        <w:overflowPunct w:val="0"/>
        <w:autoSpaceDE w:val="0"/>
        <w:autoSpaceDN w:val="0"/>
        <w:adjustRightInd w:val="0"/>
        <w:ind w:left="567" w:hanging="567"/>
        <w:textAlignment w:val="baseline"/>
      </w:pPr>
      <w:r w:rsidRPr="004D584F">
        <w:rPr>
          <w:i/>
        </w:rPr>
        <w:t>InterAcademy Partnership</w:t>
      </w:r>
      <w:r w:rsidRPr="00072339">
        <w:t xml:space="preserve"> (</w:t>
      </w:r>
      <w:r>
        <w:t>“</w:t>
      </w:r>
      <w:r w:rsidRPr="00176E9F">
        <w:t>IAP is the global network of science, engineering &amp; medical academies working together to provide independent expert advice on scientific, technological &amp; health issues</w:t>
      </w:r>
      <w:r>
        <w:t xml:space="preserve">”; </w:t>
      </w:r>
      <w:hyperlink r:id="rId21" w:history="1">
        <w:r w:rsidRPr="00F26A36">
          <w:rPr>
            <w:rStyle w:val="Hyperlink"/>
          </w:rPr>
          <w:t>http://www.interacademies.org/</w:t>
        </w:r>
      </w:hyperlink>
      <w:r w:rsidRPr="00072339">
        <w:t>)</w:t>
      </w:r>
    </w:p>
    <w:p w14:paraId="30FA10EF" w14:textId="77777777" w:rsidR="005D0C55" w:rsidRPr="00CA1FA5" w:rsidRDefault="005D0C55" w:rsidP="001B5415">
      <w:pPr>
        <w:numPr>
          <w:ilvl w:val="0"/>
          <w:numId w:val="22"/>
        </w:numPr>
        <w:overflowPunct w:val="0"/>
        <w:autoSpaceDE w:val="0"/>
        <w:autoSpaceDN w:val="0"/>
        <w:adjustRightInd w:val="0"/>
        <w:ind w:left="567" w:hanging="567"/>
        <w:textAlignment w:val="baseline"/>
      </w:pPr>
      <w:r w:rsidRPr="00040C2D">
        <w:rPr>
          <w:i/>
        </w:rPr>
        <w:t>International Association of National Public Health Institutes</w:t>
      </w:r>
      <w:r w:rsidRPr="00CA1FA5">
        <w:t xml:space="preserve"> (</w:t>
      </w:r>
      <w:r>
        <w:t>“</w:t>
      </w:r>
      <w:r w:rsidRPr="00CA1FA5">
        <w:t>IANPHI improves the world’s health by leveraging the experience and expertise of its member institutes to build robust public health systems</w:t>
      </w:r>
      <w:r>
        <w:t>”</w:t>
      </w:r>
      <w:r w:rsidRPr="00CA1FA5">
        <w:t xml:space="preserve">; </w:t>
      </w:r>
      <w:hyperlink r:id="rId22" w:history="1">
        <w:r w:rsidRPr="00F26A36">
          <w:rPr>
            <w:rStyle w:val="Hyperlink"/>
          </w:rPr>
          <w:t>http://www.ianphi.org/whoweare/index.html</w:t>
        </w:r>
      </w:hyperlink>
      <w:r w:rsidRPr="00CA1FA5">
        <w:t xml:space="preserve">) </w:t>
      </w:r>
    </w:p>
    <w:p w14:paraId="0468696F" w14:textId="77777777" w:rsidR="005D0C55" w:rsidRDefault="005D0C55" w:rsidP="001B5415">
      <w:pPr>
        <w:numPr>
          <w:ilvl w:val="0"/>
          <w:numId w:val="22"/>
        </w:numPr>
        <w:overflowPunct w:val="0"/>
        <w:autoSpaceDE w:val="0"/>
        <w:autoSpaceDN w:val="0"/>
        <w:adjustRightInd w:val="0"/>
        <w:ind w:left="567" w:hanging="567"/>
        <w:textAlignment w:val="baseline"/>
      </w:pPr>
      <w:r w:rsidRPr="001573FF">
        <w:rPr>
          <w:i/>
        </w:rPr>
        <w:t xml:space="preserve">International Hospital Federation </w:t>
      </w:r>
      <w:r w:rsidRPr="00640C3A">
        <w:t>(</w:t>
      </w:r>
      <w:r>
        <w:t xml:space="preserve">“IHF </w:t>
      </w:r>
      <w:r w:rsidRPr="001573FF">
        <w:t>is an international not for profit, non-governmental membership organization</w:t>
      </w:r>
      <w:r>
        <w:t xml:space="preserve">”; </w:t>
      </w:r>
      <w:hyperlink r:id="rId23" w:history="1">
        <w:r w:rsidRPr="00611D19">
          <w:rPr>
            <w:rStyle w:val="Hyperlink"/>
          </w:rPr>
          <w:t>https://www.ihf-fih.org/</w:t>
        </w:r>
      </w:hyperlink>
      <w:r>
        <w:t xml:space="preserve">) </w:t>
      </w:r>
    </w:p>
    <w:p w14:paraId="34A17B2D" w14:textId="77777777" w:rsidR="005D0C55" w:rsidRPr="009251D2" w:rsidRDefault="005D0C55" w:rsidP="001B5415">
      <w:pPr>
        <w:numPr>
          <w:ilvl w:val="0"/>
          <w:numId w:val="22"/>
        </w:numPr>
        <w:overflowPunct w:val="0"/>
        <w:autoSpaceDE w:val="0"/>
        <w:autoSpaceDN w:val="0"/>
        <w:adjustRightInd w:val="0"/>
        <w:ind w:left="567" w:hanging="567"/>
        <w:textAlignment w:val="baseline"/>
      </w:pPr>
      <w:r w:rsidRPr="00870115">
        <w:rPr>
          <w:i/>
        </w:rPr>
        <w:t>Association for Computing Machinery</w:t>
      </w:r>
      <w:r>
        <w:rPr>
          <w:i/>
        </w:rPr>
        <w:t xml:space="preserve"> </w:t>
      </w:r>
      <w:r>
        <w:t xml:space="preserve">(ACM “is </w:t>
      </w:r>
      <w:r w:rsidRPr="0029307F">
        <w:t>the world's largest educational and scientific computing society, delivers resources that advance computing as a science and a profession</w:t>
      </w:r>
      <w:r>
        <w:t xml:space="preserve">”; </w:t>
      </w:r>
      <w:hyperlink r:id="rId24" w:history="1">
        <w:r w:rsidRPr="00F26A36">
          <w:rPr>
            <w:rStyle w:val="Hyperlink"/>
          </w:rPr>
          <w:t>https://www.acm.org/about-acm</w:t>
        </w:r>
      </w:hyperlink>
      <w:r>
        <w:t>)</w:t>
      </w:r>
    </w:p>
    <w:p w14:paraId="31FF3B80" w14:textId="77777777" w:rsidR="005D0C55" w:rsidRDefault="005D0C55" w:rsidP="001B5415">
      <w:pPr>
        <w:numPr>
          <w:ilvl w:val="0"/>
          <w:numId w:val="22"/>
        </w:numPr>
        <w:overflowPunct w:val="0"/>
        <w:autoSpaceDE w:val="0"/>
        <w:autoSpaceDN w:val="0"/>
        <w:adjustRightInd w:val="0"/>
        <w:ind w:left="567" w:hanging="567"/>
        <w:textAlignment w:val="baseline"/>
      </w:pPr>
      <w:r w:rsidRPr="009A0D73">
        <w:rPr>
          <w:i/>
        </w:rPr>
        <w:t>International Medical Informatics Association</w:t>
      </w:r>
      <w:r>
        <w:t xml:space="preserve"> (“</w:t>
      </w:r>
      <w:r w:rsidRPr="009A0D73">
        <w:t>plays a major global role in the application of information science and technology in the fields of healthcare and research in medical, health and bio-informatics</w:t>
      </w:r>
      <w:r>
        <w:t xml:space="preserve">”; </w:t>
      </w:r>
      <w:hyperlink r:id="rId25" w:history="1">
        <w:r w:rsidRPr="00F26A36">
          <w:rPr>
            <w:rStyle w:val="Hyperlink"/>
          </w:rPr>
          <w:t>https://imia-medinfo.org</w:t>
        </w:r>
      </w:hyperlink>
      <w:r w:rsidRPr="009A0D73">
        <w:t xml:space="preserve"> )</w:t>
      </w:r>
    </w:p>
    <w:p w14:paraId="279A6249" w14:textId="77777777" w:rsidR="005D0C55" w:rsidRPr="009251D2" w:rsidRDefault="005D0C55" w:rsidP="001B5415">
      <w:pPr>
        <w:numPr>
          <w:ilvl w:val="0"/>
          <w:numId w:val="22"/>
        </w:numPr>
        <w:overflowPunct w:val="0"/>
        <w:autoSpaceDE w:val="0"/>
        <w:autoSpaceDN w:val="0"/>
        <w:adjustRightInd w:val="0"/>
        <w:ind w:left="567" w:hanging="567"/>
        <w:textAlignment w:val="baseline"/>
      </w:pPr>
      <w:r w:rsidRPr="00F56B67">
        <w:rPr>
          <w:i/>
        </w:rPr>
        <w:lastRenderedPageBreak/>
        <w:t>Institute of Electrical and Electronics Engineers</w:t>
      </w:r>
      <w:r>
        <w:t xml:space="preserve"> (“IEEE is the world’s largest technical professional organization dedicated to advancing technology for the benefit of humanity”; </w:t>
      </w:r>
      <w:hyperlink r:id="rId26" w:history="1">
        <w:r w:rsidRPr="00481455">
          <w:rPr>
            <w:rStyle w:val="Hyperlink"/>
          </w:rPr>
          <w:t>https://www.ieee.org/</w:t>
        </w:r>
      </w:hyperlink>
      <w:r>
        <w:t>)</w:t>
      </w:r>
    </w:p>
    <w:p w14:paraId="68B95A9E" w14:textId="77777777" w:rsidR="005D0C55" w:rsidRPr="009251D2" w:rsidRDefault="005D0C55" w:rsidP="009251D2">
      <w:pPr>
        <w:numPr>
          <w:ilvl w:val="0"/>
          <w:numId w:val="22"/>
        </w:numPr>
        <w:overflowPunct w:val="0"/>
        <w:autoSpaceDE w:val="0"/>
        <w:autoSpaceDN w:val="0"/>
        <w:adjustRightInd w:val="0"/>
        <w:ind w:left="567" w:hanging="567"/>
        <w:textAlignment w:val="baseline"/>
        <w:rPr>
          <w:i/>
          <w:iCs/>
        </w:rPr>
      </w:pPr>
      <w:r w:rsidRPr="001D27AA">
        <w:rPr>
          <w:i/>
        </w:rPr>
        <w:t>American Statistical Association</w:t>
      </w:r>
      <w:r w:rsidRPr="00873A43">
        <w:t xml:space="preserve"> </w:t>
      </w:r>
      <w:r>
        <w:t>(“</w:t>
      </w:r>
      <w:r w:rsidRPr="00873A43">
        <w:t>the world’s largest community of statisticians</w:t>
      </w:r>
      <w:r>
        <w:t>”; “</w:t>
      </w:r>
      <w:r w:rsidRPr="00162856">
        <w:t>advancing research and promoting sound statistical practice to inform public policy and improve human welfare</w:t>
      </w:r>
      <w:r>
        <w:t>”;</w:t>
      </w:r>
      <w:r w:rsidRPr="00162856">
        <w:t xml:space="preserve"> </w:t>
      </w:r>
      <w:hyperlink r:id="rId27" w:history="1">
        <w:r w:rsidRPr="00873A43">
          <w:rPr>
            <w:rStyle w:val="Hyperlink"/>
          </w:rPr>
          <w:t>https://www.amstat.org/ASA/about/home.aspx</w:t>
        </w:r>
      </w:hyperlink>
      <w:r w:rsidRPr="00873A43">
        <w:t>)</w:t>
      </w:r>
    </w:p>
    <w:p w14:paraId="29D63FE8" w14:textId="77777777" w:rsidR="005D0C55" w:rsidRDefault="005D0C55" w:rsidP="001B5415">
      <w:pPr>
        <w:numPr>
          <w:ilvl w:val="0"/>
          <w:numId w:val="22"/>
        </w:numPr>
        <w:overflowPunct w:val="0"/>
        <w:autoSpaceDE w:val="0"/>
        <w:autoSpaceDN w:val="0"/>
        <w:adjustRightInd w:val="0"/>
        <w:ind w:left="567" w:hanging="567"/>
        <w:textAlignment w:val="baseline"/>
      </w:pPr>
      <w:r w:rsidRPr="00F56B67">
        <w:rPr>
          <w:i/>
        </w:rPr>
        <w:t>FDA Center for Devices and Radiological Health</w:t>
      </w:r>
      <w:r>
        <w:t xml:space="preserve"> (</w:t>
      </w:r>
      <w:hyperlink r:id="rId28" w:history="1">
        <w:r w:rsidRPr="00481455">
          <w:rPr>
            <w:rStyle w:val="Hyperlink"/>
          </w:rPr>
          <w:t>https://www.fda.gov/about-fda/office-medical-products-and-tobacco/about-center-devices-and-radiological-health</w:t>
        </w:r>
      </w:hyperlink>
      <w:r>
        <w:t xml:space="preserve">) </w:t>
      </w:r>
    </w:p>
    <w:p w14:paraId="1B5E7F53" w14:textId="77777777" w:rsidR="005D0C55" w:rsidRDefault="005D0C55" w:rsidP="001B5415">
      <w:pPr>
        <w:numPr>
          <w:ilvl w:val="0"/>
          <w:numId w:val="22"/>
        </w:numPr>
        <w:overflowPunct w:val="0"/>
        <w:autoSpaceDE w:val="0"/>
        <w:autoSpaceDN w:val="0"/>
        <w:adjustRightInd w:val="0"/>
        <w:ind w:left="567" w:hanging="567"/>
        <w:textAlignment w:val="baseline"/>
      </w:pPr>
      <w:r>
        <w:t>and comparable national institutions from other countries</w:t>
      </w:r>
    </w:p>
    <w:p w14:paraId="1347570A" w14:textId="77777777" w:rsidR="005D0C55" w:rsidRPr="009251D2" w:rsidRDefault="005D0C55" w:rsidP="009251D2">
      <w:pPr>
        <w:numPr>
          <w:ilvl w:val="0"/>
          <w:numId w:val="22"/>
        </w:numPr>
        <w:overflowPunct w:val="0"/>
        <w:autoSpaceDE w:val="0"/>
        <w:autoSpaceDN w:val="0"/>
        <w:adjustRightInd w:val="0"/>
        <w:ind w:left="567" w:hanging="567"/>
        <w:textAlignment w:val="baseline"/>
        <w:rPr>
          <w:i/>
          <w:iCs/>
        </w:rPr>
      </w:pPr>
      <w:r>
        <w:rPr>
          <w:i/>
        </w:rPr>
        <w:t xml:space="preserve">… </w:t>
      </w:r>
    </w:p>
    <w:p w14:paraId="32E2E3D7" w14:textId="77777777" w:rsidR="005D0C55" w:rsidRDefault="005D0C55" w:rsidP="00484382">
      <w:pPr>
        <w:pStyle w:val="Headingb"/>
      </w:pPr>
      <w:r>
        <w:t>Summary</w:t>
      </w:r>
    </w:p>
    <w:p w14:paraId="454B7457" w14:textId="77777777" w:rsidR="005D0C55" w:rsidRPr="00B43620" w:rsidRDefault="005D0C55" w:rsidP="001B5415">
      <w:r w:rsidRPr="00B43620">
        <w:t xml:space="preserve">The creation of </w:t>
      </w:r>
      <w:r>
        <w:t xml:space="preserve">a </w:t>
      </w:r>
      <w:r w:rsidRPr="00B43620">
        <w:t xml:space="preserve">neutral and objective expert </w:t>
      </w:r>
      <w:r>
        <w:t>group</w:t>
      </w:r>
      <w:r w:rsidRPr="00B43620">
        <w:t xml:space="preserve"> is </w:t>
      </w:r>
      <w:r>
        <w:t>an important</w:t>
      </w:r>
      <w:r w:rsidRPr="00B43620">
        <w:t xml:space="preserve"> next step for FG-AI4H. </w:t>
      </w:r>
      <w:r>
        <w:t>Rapporteurs allocated by the</w:t>
      </w:r>
      <w:r w:rsidRPr="00B43620">
        <w:t xml:space="preserve"> expert </w:t>
      </w:r>
      <w:r>
        <w:t xml:space="preserve">group to </w:t>
      </w:r>
      <w:r w:rsidRPr="00B43620">
        <w:t xml:space="preserve">the specific AI4H topics will </w:t>
      </w:r>
      <w:r w:rsidRPr="000A5426">
        <w:t xml:space="preserve">advance the work </w:t>
      </w:r>
      <w:r>
        <w:t xml:space="preserve">of the topic groups </w:t>
      </w:r>
      <w:r w:rsidRPr="000A5426">
        <w:t xml:space="preserve">by </w:t>
      </w:r>
      <w:r>
        <w:t>steering</w:t>
      </w:r>
      <w:r w:rsidRPr="000A5426">
        <w:t xml:space="preserve"> the discussions,</w:t>
      </w:r>
      <w:r>
        <w:t xml:space="preserve"> providing guidance to the topic drivers,</w:t>
      </w:r>
      <w:r w:rsidRPr="000A5426">
        <w:t xml:space="preserve"> selecting independent reviewers who evaluate the respective topic description document including results, giving feedback and deliver an impartial report to the </w:t>
      </w:r>
      <w:r>
        <w:t xml:space="preserve">FGAI4H </w:t>
      </w:r>
      <w:r w:rsidRPr="000A5426">
        <w:t>management</w:t>
      </w:r>
      <w:r w:rsidRPr="00B43620">
        <w:t>.</w:t>
      </w:r>
      <w:r>
        <w:t xml:space="preserve"> The process should be initiated as soon as possible.</w:t>
      </w:r>
    </w:p>
    <w:p w14:paraId="7327FCF2" w14:textId="41328566" w:rsidR="003429F2" w:rsidRDefault="00BC1D31" w:rsidP="00160CE2">
      <w:pPr>
        <w:spacing w:after="20"/>
        <w:jc w:val="center"/>
      </w:pPr>
      <w:r>
        <w:t>___________________</w:t>
      </w:r>
    </w:p>
    <w:p w14:paraId="601FD0B7" w14:textId="77777777" w:rsidR="00BC1D31" w:rsidRPr="00AB258E" w:rsidRDefault="00BC1D31" w:rsidP="00BC1D31">
      <w:bookmarkStart w:id="11" w:name="_GoBack"/>
      <w:bookmarkEnd w:id="11"/>
    </w:p>
    <w:sectPr w:rsidR="00BC1D31" w:rsidRPr="00AB258E" w:rsidSect="007B7733">
      <w:headerReference w:type="default" r:id="rId29"/>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F095C" w14:textId="77777777" w:rsidR="004E78CD" w:rsidRDefault="004E78CD" w:rsidP="007B7733">
      <w:pPr>
        <w:spacing w:before="0"/>
      </w:pPr>
      <w:r>
        <w:separator/>
      </w:r>
    </w:p>
  </w:endnote>
  <w:endnote w:type="continuationSeparator" w:id="0">
    <w:p w14:paraId="6D626B83" w14:textId="77777777" w:rsidR="004E78CD" w:rsidRDefault="004E78C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C9767" w14:textId="77777777" w:rsidR="004E78CD" w:rsidRDefault="004E78CD" w:rsidP="007B7733">
      <w:pPr>
        <w:spacing w:before="0"/>
      </w:pPr>
      <w:r>
        <w:separator/>
      </w:r>
    </w:p>
  </w:footnote>
  <w:footnote w:type="continuationSeparator" w:id="0">
    <w:p w14:paraId="3E57C069" w14:textId="77777777" w:rsidR="004E78CD" w:rsidRDefault="004E78C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2F13A"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sidR="00484382">
      <w:rPr>
        <w:noProof/>
      </w:rPr>
      <w:t>3</w:t>
    </w:r>
    <w:r>
      <w:rPr>
        <w:noProof/>
      </w:rPr>
      <w:fldChar w:fldCharType="end"/>
    </w:r>
    <w:r>
      <w:rPr>
        <w:lang w:val="pt-BR"/>
      </w:rPr>
      <w:t xml:space="preserve"> -</w:t>
    </w:r>
  </w:p>
  <w:p w14:paraId="50DCF6F1" w14:textId="6C3EB9F6"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251D2">
      <w:rPr>
        <w:noProof/>
      </w:rPr>
      <w:t>FG-AI4H-E-023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121648"/>
    <w:multiLevelType w:val="hybridMultilevel"/>
    <w:tmpl w:val="E074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70BB5"/>
    <w:multiLevelType w:val="hybridMultilevel"/>
    <w:tmpl w:val="8CF64AC8"/>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0MzE0NzEzNjExsDBR0lEKTi0uzszPAykwqgUA8Y6BDywAAAA="/>
  </w:docVars>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1CBC"/>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0CE2"/>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541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5A13"/>
    <w:rsid w:val="0028651A"/>
    <w:rsid w:val="00287355"/>
    <w:rsid w:val="002A6E11"/>
    <w:rsid w:val="002B1E37"/>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4EF1"/>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6E3"/>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4347"/>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84382"/>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0C55"/>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97C31"/>
    <w:rsid w:val="006A20A8"/>
    <w:rsid w:val="006A2774"/>
    <w:rsid w:val="006A3DF0"/>
    <w:rsid w:val="006A43C1"/>
    <w:rsid w:val="006A7050"/>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5232"/>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7F787A"/>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51D2"/>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39D"/>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039F"/>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24E"/>
    <w:rsid w:val="00D50BAD"/>
    <w:rsid w:val="00D50DD7"/>
    <w:rsid w:val="00D5167B"/>
    <w:rsid w:val="00D51AFF"/>
    <w:rsid w:val="00D53F49"/>
    <w:rsid w:val="00D561D6"/>
    <w:rsid w:val="00D648B1"/>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1D7"/>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06695"/>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76310"/>
    <w:rsid w:val="00F80F4D"/>
    <w:rsid w:val="00F82906"/>
    <w:rsid w:val="00F873DF"/>
    <w:rsid w:val="00F94445"/>
    <w:rsid w:val="00F96940"/>
    <w:rsid w:val="00FA1AF9"/>
    <w:rsid w:val="00FA4883"/>
    <w:rsid w:val="00FA57E6"/>
    <w:rsid w:val="00FA6F95"/>
    <w:rsid w:val="00FB2166"/>
    <w:rsid w:val="00FC1865"/>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A1688F"/>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omas.wiegand@hhi.fraunhofer.de" TargetMode="External"/><Relationship Id="rId18" Type="http://schemas.openxmlformats.org/officeDocument/2006/relationships/hyperlink" Target="https://www.itu.int/en/wtpf-13/Pages/ieg.aspx" TargetMode="External"/><Relationship Id="rId26" Type="http://schemas.openxmlformats.org/officeDocument/2006/relationships/hyperlink" Target="https://www.ieee.org/" TargetMode="External"/><Relationship Id="rId3" Type="http://schemas.openxmlformats.org/officeDocument/2006/relationships/customXml" Target="../customXml/item3.xml"/><Relationship Id="rId21" Type="http://schemas.openxmlformats.org/officeDocument/2006/relationships/hyperlink" Target="http://www.interacademies.org/" TargetMode="External"/><Relationship Id="rId7" Type="http://schemas.openxmlformats.org/officeDocument/2006/relationships/settings" Target="settings.xml"/><Relationship Id="rId12" Type="http://schemas.openxmlformats.org/officeDocument/2006/relationships/hyperlink" Target="mailto:markus.wenzel@hhi.fraunhofer.de" TargetMode="External"/><Relationship Id="rId17" Type="http://schemas.openxmlformats.org/officeDocument/2006/relationships/hyperlink" Target="https://www.itu.int/net4/ITU-D/ExpertGroup/default.asp" TargetMode="External"/><Relationship Id="rId25" Type="http://schemas.openxmlformats.org/officeDocument/2006/relationships/hyperlink" Target="https://imia-medinfo.org" TargetMode="External"/><Relationship Id="rId2" Type="http://schemas.openxmlformats.org/officeDocument/2006/relationships/customXml" Target="../customXml/item2.xml"/><Relationship Id="rId16" Type="http://schemas.openxmlformats.org/officeDocument/2006/relationships/hyperlink" Target="https://www.who.int/about/declaration-of-interests/en/" TargetMode="External"/><Relationship Id="rId20" Type="http://schemas.openxmlformats.org/officeDocument/2006/relationships/hyperlink" Target="https://www.who.int/about/collaborations/epanel/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acm.org/about-acm" TargetMode="External"/><Relationship Id="rId5" Type="http://schemas.openxmlformats.org/officeDocument/2006/relationships/numbering" Target="numbering.xml"/><Relationship Id="rId15" Type="http://schemas.openxmlformats.org/officeDocument/2006/relationships/hyperlink" Target="https://www.who.int/behealthy/digital-health/expression-of-interest" TargetMode="External"/><Relationship Id="rId23" Type="http://schemas.openxmlformats.org/officeDocument/2006/relationships/hyperlink" Target="https://www.ihf-fih.org/" TargetMode="External"/><Relationship Id="rId28" Type="http://schemas.openxmlformats.org/officeDocument/2006/relationships/hyperlink" Target="https://www.fda.gov/about-fda/office-medical-products-and-tobacco/about-center-devices-and-radiological-health" TargetMode="External"/><Relationship Id="rId10" Type="http://schemas.openxmlformats.org/officeDocument/2006/relationships/endnotes" Target="endnotes.xml"/><Relationship Id="rId19" Type="http://schemas.openxmlformats.org/officeDocument/2006/relationships/hyperlink" Target="https://www.who.int/about/collaborations/expert_panels/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ianphi.org/whoweare/index.html" TargetMode="External"/><Relationship Id="rId27" Type="http://schemas.openxmlformats.org/officeDocument/2006/relationships/hyperlink" Target="https://www.amstat.org/ASA/about/home.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1A792-5848-45A2-9FD0-AD9BE2D2BAE6}"/>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A0D46DCE-EA4E-4E61-B278-754875F9E878}"/>
</file>

<file path=docProps/app.xml><?xml version="1.0" encoding="utf-8"?>
<Properties xmlns="http://schemas.openxmlformats.org/officeDocument/2006/extended-properties" xmlns:vt="http://schemas.openxmlformats.org/officeDocument/2006/docPropsVTypes">
  <Template>Normal.dotm</Template>
  <TotalTime>8</TotalTime>
  <Pages>3</Pages>
  <Words>907</Words>
  <Characters>5998</Characters>
  <Application>Microsoft Office Word</Application>
  <DocSecurity>0</DocSecurity>
  <Lines>117</Lines>
  <Paragraphs>42</Paragraphs>
  <ScaleCrop>false</ScaleCrop>
  <HeadingPairs>
    <vt:vector size="2" baseType="variant">
      <vt:variant>
        <vt:lpstr>Title</vt:lpstr>
      </vt:variant>
      <vt:variant>
        <vt:i4>1</vt:i4>
      </vt:variant>
    </vt:vector>
  </HeadingPairs>
  <TitlesOfParts>
    <vt:vector size="1" baseType="lpstr">
      <vt:lpstr>Proposal to Create an AI for Health Expert Group</vt:lpstr>
    </vt:vector>
  </TitlesOfParts>
  <Manager>ITU-T</Manager>
  <Company>International Telecommunication Union (ITU)</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to create an AI for health expert group</dc:title>
  <dc:subject/>
  <dc:creator>Chair WG-O and Chairman FG-AI4H</dc:creator>
  <cp:keywords/>
  <dc:description>FG-AI4H-E-023  For: Geneva, 30 May – 1 June 2019_x000d_Document date: ITU-T Focus Group on AI for Health_x000d_Saved by ITU51013388 at 18:30:09 on 24/05/2019</dc:description>
  <cp:lastModifiedBy>Revision</cp:lastModifiedBy>
  <cp:revision>26</cp:revision>
  <cp:lastPrinted>2011-04-05T14:28:00Z</cp:lastPrinted>
  <dcterms:created xsi:type="dcterms:W3CDTF">2019-04-09T13:22:00Z</dcterms:created>
  <dcterms:modified xsi:type="dcterms:W3CDTF">2019-05-24T16:30:00Z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FG-AI4H-E-023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vt:lpwstr>
  </property>
  <property fmtid="{D5CDD505-2E9C-101B-9397-08002B2CF9AE}" pid="7" name="Docdest">
    <vt:lpwstr>Geneva, 30 May – 1 June 2019</vt:lpwstr>
  </property>
  <property fmtid="{D5CDD505-2E9C-101B-9397-08002B2CF9AE}" pid="8" name="Docauthor">
    <vt:lpwstr>Chair WG-O and Chairman FG-AI4H</vt:lpwstr>
  </property>
</Properties>
</file>