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0822" w14:textId="694849E3" w:rsidR="00A611FC" w:rsidRPr="00A611FC" w:rsidRDefault="00A611FC" w:rsidP="00A611FC">
      <w:bookmarkStart w:id="0" w:name="_Toc400020851"/>
      <w:bookmarkStart w:id="1" w:name="_Toc400106136"/>
      <w:bookmarkStart w:id="2" w:name="_Toc417909865"/>
      <w:r>
        <w:rPr>
          <w:noProof/>
        </w:rPr>
        <w:drawing>
          <wp:anchor distT="0" distB="0" distL="114300" distR="114300" simplePos="0" relativeHeight="251658241" behindDoc="1" locked="0" layoutInCell="1" allowOverlap="1" wp14:anchorId="7E964A50" wp14:editId="6344FCBA">
            <wp:simplePos x="0" y="0"/>
            <wp:positionH relativeFrom="page">
              <wp:posOffset>6194972</wp:posOffset>
            </wp:positionH>
            <wp:positionV relativeFrom="paragraph">
              <wp:posOffset>8051165</wp:posOffset>
            </wp:positionV>
            <wp:extent cx="760095" cy="831850"/>
            <wp:effectExtent l="0" t="0" r="1905" b="6350"/>
            <wp:wrapTight wrapText="bothSides">
              <wp:wrapPolygon edited="0">
                <wp:start x="1083" y="0"/>
                <wp:lineTo x="0" y="8904"/>
                <wp:lineTo x="0" y="17313"/>
                <wp:lineTo x="4872" y="21270"/>
                <wp:lineTo x="6496" y="21270"/>
                <wp:lineTo x="21113" y="21270"/>
                <wp:lineTo x="21113" y="4947"/>
                <wp:lineTo x="13534" y="1484"/>
                <wp:lineTo x="3789" y="0"/>
                <wp:lineTo x="1083"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095"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6651">
        <w:rPr>
          <w:noProof/>
          <w:lang w:val="de-AT" w:eastAsia="de-AT"/>
        </w:rPr>
        <w:drawing>
          <wp:anchor distT="0" distB="0" distL="114300" distR="114300" simplePos="0" relativeHeight="251658240" behindDoc="0" locked="0" layoutInCell="0" allowOverlap="1" wp14:anchorId="4F858528" wp14:editId="46C923C2">
            <wp:simplePos x="0" y="0"/>
            <wp:positionH relativeFrom="column">
              <wp:posOffset>-719608</wp:posOffset>
            </wp:positionH>
            <wp:positionV relativeFrom="paragraph">
              <wp:posOffset>-875008</wp:posOffset>
            </wp:positionV>
            <wp:extent cx="1569720" cy="10771505"/>
            <wp:effectExtent l="19050" t="0" r="0" b="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a:blip r:embed="rId12"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tbl>
      <w:tblPr>
        <w:tblpPr w:leftFromText="180" w:rightFromText="180" w:vertAnchor="text" w:horzAnchor="margin" w:tblpY="-407"/>
        <w:tblW w:w="10206" w:type="dxa"/>
        <w:tblLayout w:type="fixed"/>
        <w:tblLook w:val="0000" w:firstRow="0" w:lastRow="0" w:firstColumn="0" w:lastColumn="0" w:noHBand="0" w:noVBand="0"/>
      </w:tblPr>
      <w:tblGrid>
        <w:gridCol w:w="1418"/>
        <w:gridCol w:w="10"/>
        <w:gridCol w:w="2520"/>
        <w:gridCol w:w="1122"/>
        <w:gridCol w:w="5136"/>
      </w:tblGrid>
      <w:tr w:rsidR="00BF1671" w:rsidRPr="00F06651" w14:paraId="6084CA62" w14:textId="77777777" w:rsidTr="009371ED">
        <w:trPr>
          <w:trHeight w:hRule="exact" w:val="1132"/>
        </w:trPr>
        <w:tc>
          <w:tcPr>
            <w:tcW w:w="1428" w:type="dxa"/>
            <w:gridSpan w:val="2"/>
          </w:tcPr>
          <w:p w14:paraId="3BB72B6A" w14:textId="757304D2" w:rsidR="00BF1671" w:rsidRPr="00F06651" w:rsidRDefault="00BF1671" w:rsidP="00BF1671"/>
          <w:p w14:paraId="7D094311" w14:textId="77777777" w:rsidR="00BF1671" w:rsidRPr="00F06651" w:rsidRDefault="00BF1671" w:rsidP="00BF1671">
            <w:pPr>
              <w:spacing w:before="0"/>
              <w:rPr>
                <w:b/>
                <w:sz w:val="16"/>
              </w:rPr>
            </w:pPr>
          </w:p>
        </w:tc>
        <w:tc>
          <w:tcPr>
            <w:tcW w:w="8778" w:type="dxa"/>
            <w:gridSpan w:val="3"/>
            <w:vAlign w:val="center"/>
          </w:tcPr>
          <w:p w14:paraId="3DE6F654" w14:textId="77777777" w:rsidR="00BF1671" w:rsidRPr="00F06651" w:rsidRDefault="00BF1671" w:rsidP="009371ED">
            <w:pPr>
              <w:spacing w:before="0"/>
              <w:rPr>
                <w:rFonts w:ascii="Arial" w:hAnsi="Arial" w:cs="Arial"/>
                <w:b/>
                <w:bCs/>
                <w:sz w:val="18"/>
              </w:rPr>
            </w:pPr>
            <w:r w:rsidRPr="00F06651">
              <w:rPr>
                <w:rFonts w:ascii="Arial" w:hAnsi="Arial" w:cs="Arial"/>
                <w:b/>
                <w:bCs/>
                <w:color w:val="808080"/>
                <w:spacing w:val="100"/>
              </w:rPr>
              <w:t>International Telecommunication Union</w:t>
            </w:r>
          </w:p>
        </w:tc>
      </w:tr>
      <w:tr w:rsidR="00BF1671" w:rsidRPr="00F06651" w14:paraId="2430C0A2" w14:textId="77777777" w:rsidTr="009371ED">
        <w:trPr>
          <w:trHeight w:hRule="exact" w:val="992"/>
        </w:trPr>
        <w:tc>
          <w:tcPr>
            <w:tcW w:w="1428" w:type="dxa"/>
            <w:gridSpan w:val="2"/>
          </w:tcPr>
          <w:p w14:paraId="6154F195" w14:textId="77777777" w:rsidR="00BF1671" w:rsidRPr="00F06651" w:rsidRDefault="00BF1671" w:rsidP="00BF1671">
            <w:pPr>
              <w:spacing w:before="0"/>
            </w:pPr>
          </w:p>
        </w:tc>
        <w:tc>
          <w:tcPr>
            <w:tcW w:w="8778" w:type="dxa"/>
            <w:gridSpan w:val="3"/>
          </w:tcPr>
          <w:p w14:paraId="12C4D51F" w14:textId="77777777" w:rsidR="00BF1671" w:rsidRPr="00F06651" w:rsidRDefault="00BF1671" w:rsidP="00BF1671"/>
        </w:tc>
      </w:tr>
      <w:tr w:rsidR="00BF1671" w:rsidRPr="00F06651" w14:paraId="3E705705" w14:textId="77777777" w:rsidTr="009371ED">
        <w:tblPrEx>
          <w:tblCellMar>
            <w:left w:w="85" w:type="dxa"/>
            <w:right w:w="85" w:type="dxa"/>
          </w:tblCellMar>
        </w:tblPrEx>
        <w:trPr>
          <w:gridBefore w:val="2"/>
          <w:wBefore w:w="1428" w:type="dxa"/>
        </w:trPr>
        <w:tc>
          <w:tcPr>
            <w:tcW w:w="2520" w:type="dxa"/>
          </w:tcPr>
          <w:p w14:paraId="7D5ACD6E" w14:textId="77777777" w:rsidR="00BF1671" w:rsidRPr="00F06651" w:rsidRDefault="00BF1671" w:rsidP="00BF1671">
            <w:pPr>
              <w:rPr>
                <w:b/>
                <w:sz w:val="18"/>
              </w:rPr>
            </w:pPr>
            <w:bookmarkStart w:id="3" w:name="dnume" w:colFirst="1" w:colLast="1"/>
            <w:r w:rsidRPr="00F06651">
              <w:rPr>
                <w:rFonts w:ascii="Arial" w:hAnsi="Arial"/>
                <w:b/>
                <w:spacing w:val="40"/>
                <w:sz w:val="72"/>
              </w:rPr>
              <w:t>ITU-T</w:t>
            </w:r>
          </w:p>
        </w:tc>
        <w:tc>
          <w:tcPr>
            <w:tcW w:w="6258" w:type="dxa"/>
            <w:gridSpan w:val="2"/>
          </w:tcPr>
          <w:p w14:paraId="1F87F936" w14:textId="463DF235" w:rsidR="00BF1671" w:rsidRPr="00F06651" w:rsidRDefault="00A611FC" w:rsidP="00BF1671">
            <w:pPr>
              <w:spacing w:before="240"/>
              <w:jc w:val="right"/>
              <w:rPr>
                <w:rFonts w:ascii="Arial" w:hAnsi="Arial" w:cs="Arial"/>
                <w:b/>
                <w:sz w:val="60"/>
              </w:rPr>
            </w:pPr>
            <w:r w:rsidRPr="00A611FC">
              <w:rPr>
                <w:rFonts w:ascii="Arial" w:hAnsi="Arial" w:cs="Arial"/>
                <w:b/>
                <w:sz w:val="60"/>
              </w:rPr>
              <w:t>Technical Specification</w:t>
            </w:r>
          </w:p>
        </w:tc>
      </w:tr>
      <w:tr w:rsidR="00BF1671" w:rsidRPr="00F06651" w14:paraId="7F069912" w14:textId="77777777" w:rsidTr="009371ED">
        <w:tblPrEx>
          <w:tblCellMar>
            <w:left w:w="85" w:type="dxa"/>
            <w:right w:w="85" w:type="dxa"/>
          </w:tblCellMar>
        </w:tblPrEx>
        <w:trPr>
          <w:gridBefore w:val="2"/>
          <w:wBefore w:w="1428" w:type="dxa"/>
          <w:trHeight w:val="974"/>
        </w:trPr>
        <w:tc>
          <w:tcPr>
            <w:tcW w:w="3642" w:type="dxa"/>
            <w:gridSpan w:val="2"/>
          </w:tcPr>
          <w:p w14:paraId="76C742D0" w14:textId="77777777" w:rsidR="00BF1671" w:rsidRPr="00F06651" w:rsidRDefault="00BF1671" w:rsidP="00BF1671">
            <w:pPr>
              <w:rPr>
                <w:b/>
              </w:rPr>
            </w:pPr>
            <w:bookmarkStart w:id="4" w:name="ddatee" w:colFirst="1" w:colLast="1"/>
            <w:bookmarkEnd w:id="3"/>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5136" w:type="dxa"/>
          </w:tcPr>
          <w:p w14:paraId="555B2A42" w14:textId="77777777" w:rsidR="00BF1671" w:rsidRPr="00F06651" w:rsidRDefault="00BF1671" w:rsidP="00BF1671">
            <w:pPr>
              <w:spacing w:before="0"/>
              <w:jc w:val="right"/>
              <w:rPr>
                <w:rFonts w:ascii="Arial" w:hAnsi="Arial" w:cs="Arial"/>
                <w:sz w:val="28"/>
              </w:rPr>
            </w:pPr>
          </w:p>
          <w:p w14:paraId="25711A31" w14:textId="5181B9BD" w:rsidR="00BF1671" w:rsidRPr="00F06651" w:rsidRDefault="00BF1671" w:rsidP="00BF1671">
            <w:pPr>
              <w:spacing w:before="0"/>
              <w:jc w:val="right"/>
              <w:rPr>
                <w:rFonts w:ascii="Arial" w:hAnsi="Arial" w:cs="Arial"/>
                <w:sz w:val="28"/>
              </w:rPr>
            </w:pPr>
            <w:r w:rsidRPr="004E72BB">
              <w:rPr>
                <w:rFonts w:ascii="Arial" w:hAnsi="Arial" w:cs="Arial"/>
                <w:sz w:val="28"/>
              </w:rPr>
              <w:t>(</w:t>
            </w:r>
            <w:r>
              <w:rPr>
                <w:rFonts w:ascii="Arial" w:hAnsi="Arial" w:cs="Arial"/>
                <w:sz w:val="28"/>
              </w:rPr>
              <w:t>1</w:t>
            </w:r>
            <w:r w:rsidR="00A611FC">
              <w:rPr>
                <w:rFonts w:ascii="Arial" w:hAnsi="Arial" w:cs="Arial"/>
                <w:sz w:val="28"/>
              </w:rPr>
              <w:t>2</w:t>
            </w:r>
            <w:r w:rsidRPr="004E72BB">
              <w:rPr>
                <w:rFonts w:ascii="Arial" w:hAnsi="Arial" w:cs="Arial"/>
                <w:sz w:val="28"/>
              </w:rPr>
              <w:t>/2022</w:t>
            </w:r>
            <w:r w:rsidRPr="00F06651">
              <w:rPr>
                <w:rFonts w:ascii="Arial" w:hAnsi="Arial" w:cs="Arial"/>
                <w:sz w:val="28"/>
              </w:rPr>
              <w:t>)</w:t>
            </w:r>
            <w:r>
              <w:rPr>
                <w:rFonts w:ascii="Arial" w:hAnsi="Arial" w:cs="Arial"/>
                <w:sz w:val="28"/>
              </w:rPr>
              <w:t xml:space="preserve"> </w:t>
            </w:r>
          </w:p>
        </w:tc>
      </w:tr>
      <w:tr w:rsidR="00BF1671" w:rsidRPr="00F06651" w14:paraId="404D4116" w14:textId="77777777" w:rsidTr="009371ED">
        <w:trPr>
          <w:cantSplit/>
          <w:trHeight w:hRule="exact" w:val="2923"/>
        </w:trPr>
        <w:tc>
          <w:tcPr>
            <w:tcW w:w="1418" w:type="dxa"/>
          </w:tcPr>
          <w:p w14:paraId="3B2B4E7C" w14:textId="6FAE138D" w:rsidR="00BF1671" w:rsidRPr="00F06651" w:rsidRDefault="00BF1671" w:rsidP="00BF1671">
            <w:pPr>
              <w:tabs>
                <w:tab w:val="right" w:pos="9639"/>
              </w:tabs>
              <w:rPr>
                <w:rFonts w:ascii="Arial" w:hAnsi="Arial"/>
                <w:sz w:val="18"/>
              </w:rPr>
            </w:pPr>
            <w:bookmarkStart w:id="5" w:name="dsece" w:colFirst="1" w:colLast="1"/>
            <w:bookmarkEnd w:id="4"/>
          </w:p>
        </w:tc>
        <w:tc>
          <w:tcPr>
            <w:tcW w:w="8788" w:type="dxa"/>
            <w:gridSpan w:val="4"/>
            <w:tcBorders>
              <w:bottom w:val="single" w:sz="12" w:space="0" w:color="auto"/>
            </w:tcBorders>
            <w:vAlign w:val="bottom"/>
          </w:tcPr>
          <w:p w14:paraId="076ECA22" w14:textId="615419F0" w:rsidR="00BF1671" w:rsidRPr="000E5AC0" w:rsidRDefault="00A611FC" w:rsidP="00BF1671">
            <w:pPr>
              <w:tabs>
                <w:tab w:val="right" w:pos="9639"/>
              </w:tabs>
              <w:rPr>
                <w:rFonts w:ascii="Arial" w:hAnsi="Arial" w:cs="Arial"/>
                <w:b/>
                <w:bCs/>
                <w:sz w:val="32"/>
                <w:highlight w:val="yellow"/>
              </w:rPr>
            </w:pPr>
            <w:r w:rsidRPr="00CD6E33">
              <w:rPr>
                <w:rFonts w:ascii="Arial" w:hAnsi="Arial" w:cs="Arial"/>
                <w:sz w:val="32"/>
              </w:rPr>
              <w:t>ITU-T Focus Group on Environmental Efficiency for Artificial Intelligence and other Emerging Technologies (FG-AI4EE)</w:t>
            </w:r>
          </w:p>
        </w:tc>
      </w:tr>
      <w:tr w:rsidR="00BF1671" w:rsidRPr="00F06651" w14:paraId="1E02AEAF" w14:textId="77777777" w:rsidTr="009371ED">
        <w:trPr>
          <w:cantSplit/>
          <w:trHeight w:hRule="exact" w:val="4536"/>
        </w:trPr>
        <w:tc>
          <w:tcPr>
            <w:tcW w:w="1418" w:type="dxa"/>
          </w:tcPr>
          <w:p w14:paraId="6EC6AE73" w14:textId="77777777" w:rsidR="00BF1671" w:rsidRPr="00F06651" w:rsidRDefault="00BF1671" w:rsidP="00BF1671">
            <w:pPr>
              <w:tabs>
                <w:tab w:val="right" w:pos="9639"/>
              </w:tabs>
              <w:rPr>
                <w:rFonts w:ascii="Arial" w:hAnsi="Arial"/>
                <w:sz w:val="18"/>
              </w:rPr>
            </w:pPr>
            <w:bookmarkStart w:id="6" w:name="c1tite" w:colFirst="1" w:colLast="1"/>
            <w:bookmarkEnd w:id="5"/>
          </w:p>
        </w:tc>
        <w:tc>
          <w:tcPr>
            <w:tcW w:w="8788" w:type="dxa"/>
            <w:gridSpan w:val="4"/>
          </w:tcPr>
          <w:p w14:paraId="571F5A3A" w14:textId="77777777" w:rsidR="00BF1671" w:rsidRDefault="00BF1671" w:rsidP="00BF1671">
            <w:pPr>
              <w:tabs>
                <w:tab w:val="right" w:pos="9639"/>
              </w:tabs>
              <w:rPr>
                <w:rFonts w:ascii="Arial" w:hAnsi="Arial"/>
                <w:b/>
                <w:bCs/>
                <w:sz w:val="36"/>
                <w:lang w:val="en-IN"/>
              </w:rPr>
            </w:pPr>
            <w:bookmarkStart w:id="7" w:name="_Hlk94277270"/>
            <w:r>
              <w:rPr>
                <w:rFonts w:ascii="Arial" w:hAnsi="Arial"/>
                <w:b/>
                <w:bCs/>
                <w:sz w:val="36"/>
                <w:lang w:val="en-IN"/>
              </w:rPr>
              <w:t xml:space="preserve">FG-AI4EE D.WG1-06 </w:t>
            </w:r>
          </w:p>
          <w:p w14:paraId="68D54500" w14:textId="1974F502" w:rsidR="00BF1671" w:rsidRDefault="00BF1671" w:rsidP="00BF1671">
            <w:pPr>
              <w:tabs>
                <w:tab w:val="right" w:pos="9639"/>
              </w:tabs>
              <w:rPr>
                <w:rFonts w:ascii="Arial" w:hAnsi="Arial"/>
                <w:b/>
                <w:sz w:val="36"/>
                <w:szCs w:val="36"/>
                <w:lang w:val="en-IN"/>
              </w:rPr>
            </w:pPr>
            <w:r w:rsidRPr="6D69E8DB">
              <w:rPr>
                <w:rFonts w:ascii="Arial" w:hAnsi="Arial"/>
                <w:b/>
                <w:sz w:val="36"/>
                <w:szCs w:val="36"/>
                <w:lang w:val="en-IN"/>
              </w:rPr>
              <w:t xml:space="preserve">Neutral </w:t>
            </w:r>
            <w:r w:rsidRPr="6D69E8DB">
              <w:rPr>
                <w:rFonts w:ascii="Arial" w:hAnsi="Arial"/>
                <w:b/>
                <w:bCs/>
                <w:sz w:val="36"/>
                <w:szCs w:val="36"/>
                <w:lang w:val="en-IN"/>
              </w:rPr>
              <w:t>navigational m</w:t>
            </w:r>
            <w:r w:rsidRPr="6D69E8DB">
              <w:rPr>
                <w:rFonts w:ascii="Arial" w:hAnsi="Arial"/>
                <w:b/>
                <w:sz w:val="36"/>
                <w:szCs w:val="36"/>
                <w:lang w:val="en-IN"/>
              </w:rPr>
              <w:t xml:space="preserve">atrix for AI driven </w:t>
            </w:r>
            <w:r w:rsidRPr="6D69E8DB">
              <w:rPr>
                <w:rFonts w:ascii="Arial" w:hAnsi="Arial"/>
                <w:b/>
                <w:bCs/>
                <w:sz w:val="36"/>
                <w:szCs w:val="36"/>
                <w:lang w:val="en-IN"/>
              </w:rPr>
              <w:t>t</w:t>
            </w:r>
            <w:r w:rsidRPr="6D69E8DB">
              <w:rPr>
                <w:rFonts w:ascii="Arial" w:hAnsi="Arial"/>
                <w:b/>
                <w:sz w:val="36"/>
                <w:szCs w:val="36"/>
                <w:lang w:val="en-IN"/>
              </w:rPr>
              <w:t xml:space="preserve">echnologies for </w:t>
            </w:r>
            <w:r w:rsidRPr="10BBFEE3">
              <w:rPr>
                <w:rFonts w:ascii="Arial" w:hAnsi="Arial"/>
                <w:b/>
                <w:bCs/>
                <w:sz w:val="36"/>
                <w:szCs w:val="36"/>
                <w:lang w:val="en-IN"/>
              </w:rPr>
              <w:t>smart s</w:t>
            </w:r>
            <w:r w:rsidRPr="6D69E8DB">
              <w:rPr>
                <w:rFonts w:ascii="Arial" w:hAnsi="Arial"/>
                <w:b/>
                <w:sz w:val="36"/>
                <w:szCs w:val="36"/>
                <w:lang w:val="en-IN"/>
              </w:rPr>
              <w:t xml:space="preserve">ustainable </w:t>
            </w:r>
            <w:r w:rsidRPr="3AC11E6D">
              <w:rPr>
                <w:rFonts w:ascii="Arial" w:hAnsi="Arial"/>
                <w:b/>
                <w:bCs/>
                <w:sz w:val="36"/>
                <w:szCs w:val="36"/>
                <w:lang w:val="en-IN"/>
              </w:rPr>
              <w:t>c</w:t>
            </w:r>
            <w:r w:rsidRPr="6D69E8DB">
              <w:rPr>
                <w:rFonts w:ascii="Arial" w:hAnsi="Arial"/>
                <w:b/>
                <w:sz w:val="36"/>
                <w:szCs w:val="36"/>
                <w:lang w:val="en-IN"/>
              </w:rPr>
              <w:t>ities</w:t>
            </w:r>
          </w:p>
          <w:p w14:paraId="232474C8" w14:textId="77777777" w:rsidR="00A611FC" w:rsidRDefault="00A611FC" w:rsidP="00BF1671">
            <w:pPr>
              <w:tabs>
                <w:tab w:val="right" w:pos="9639"/>
              </w:tabs>
              <w:rPr>
                <w:rFonts w:ascii="Arial" w:hAnsi="Arial"/>
                <w:b/>
                <w:sz w:val="36"/>
                <w:szCs w:val="36"/>
                <w:lang w:val="en-IN"/>
              </w:rPr>
            </w:pPr>
          </w:p>
          <w:bookmarkEnd w:id="7"/>
          <w:p w14:paraId="17C51102" w14:textId="38C8DA77" w:rsidR="00BF1671" w:rsidRDefault="00BF1671" w:rsidP="00BF1671">
            <w:pPr>
              <w:tabs>
                <w:tab w:val="right" w:pos="9639"/>
              </w:tabs>
              <w:rPr>
                <w:rFonts w:ascii="Arial" w:hAnsi="Arial" w:cs="Arial"/>
                <w:i/>
                <w:iCs/>
                <w:sz w:val="36"/>
              </w:rPr>
            </w:pPr>
            <w:r w:rsidRPr="009371ED">
              <w:rPr>
                <w:rFonts w:ascii="Arial" w:hAnsi="Arial" w:cs="Arial"/>
                <w:sz w:val="36"/>
              </w:rPr>
              <w:t xml:space="preserve">Working Group 1: Requirements of AI and Other Emerging Technologies to Ensure Environmental Efficiency </w:t>
            </w:r>
          </w:p>
          <w:p w14:paraId="3767A3C6" w14:textId="77777777" w:rsidR="00BF1671" w:rsidRPr="00F06651" w:rsidRDefault="00BF1671" w:rsidP="009371ED">
            <w:pPr>
              <w:tabs>
                <w:tab w:val="right" w:pos="9639"/>
              </w:tabs>
              <w:spacing w:before="60" w:after="240"/>
              <w:rPr>
                <w:rFonts w:ascii="Arial" w:hAnsi="Arial"/>
                <w:b/>
                <w:bCs/>
                <w:sz w:val="36"/>
              </w:rPr>
            </w:pPr>
          </w:p>
        </w:tc>
      </w:tr>
      <w:bookmarkEnd w:id="6"/>
      <w:tr w:rsidR="00BF1671" w:rsidRPr="00F06651" w14:paraId="7608ED53" w14:textId="77777777" w:rsidTr="009371ED">
        <w:trPr>
          <w:cantSplit/>
          <w:trHeight w:hRule="exact" w:val="914"/>
        </w:trPr>
        <w:tc>
          <w:tcPr>
            <w:tcW w:w="1418" w:type="dxa"/>
          </w:tcPr>
          <w:p w14:paraId="67F43B8D" w14:textId="77777777" w:rsidR="00BF1671" w:rsidRPr="00F06651" w:rsidRDefault="00BF1671" w:rsidP="00BF1671">
            <w:pPr>
              <w:tabs>
                <w:tab w:val="right" w:pos="9639"/>
              </w:tabs>
              <w:rPr>
                <w:rFonts w:ascii="Arial" w:hAnsi="Arial"/>
                <w:sz w:val="18"/>
              </w:rPr>
            </w:pPr>
          </w:p>
        </w:tc>
        <w:tc>
          <w:tcPr>
            <w:tcW w:w="8788" w:type="dxa"/>
            <w:gridSpan w:val="4"/>
          </w:tcPr>
          <w:p w14:paraId="1F9D711B" w14:textId="12F3750D" w:rsidR="00BF1671" w:rsidRPr="00F06651" w:rsidRDefault="00A611FC" w:rsidP="005733FE">
            <w:pPr>
              <w:tabs>
                <w:tab w:val="right" w:pos="9639"/>
              </w:tabs>
              <w:spacing w:before="60" w:after="240"/>
              <w:rPr>
                <w:rFonts w:ascii="Arial" w:hAnsi="Arial" w:cs="Arial"/>
                <w:sz w:val="32"/>
              </w:rPr>
            </w:pPr>
            <w:r w:rsidRPr="00F06651">
              <w:rPr>
                <w:rFonts w:ascii="Arial" w:hAnsi="Arial" w:cs="Arial"/>
                <w:sz w:val="32"/>
              </w:rPr>
              <w:t xml:space="preserve">Focus Group Technical </w:t>
            </w:r>
            <w:r>
              <w:rPr>
                <w:rFonts w:ascii="Arial" w:hAnsi="Arial" w:cs="Arial"/>
                <w:sz w:val="32"/>
              </w:rPr>
              <w:t>Specification</w:t>
            </w:r>
          </w:p>
        </w:tc>
      </w:tr>
    </w:tbl>
    <w:p w14:paraId="7F68B8DB" w14:textId="65064612" w:rsidR="00563DBF" w:rsidRDefault="00563DBF">
      <w:pPr>
        <w:overflowPunct/>
        <w:autoSpaceDE/>
        <w:autoSpaceDN/>
        <w:adjustRightInd/>
        <w:spacing w:before="0"/>
        <w:textAlignment w:val="auto"/>
      </w:pPr>
    </w:p>
    <w:bookmarkEnd w:id="0"/>
    <w:bookmarkEnd w:id="1"/>
    <w:bookmarkEnd w:id="2"/>
    <w:p w14:paraId="051DEA54" w14:textId="3ED04ED2" w:rsidR="003D617E" w:rsidRPr="002521D7" w:rsidRDefault="003D617E" w:rsidP="003D617E">
      <w:pPr>
        <w:pStyle w:val="RecNo"/>
        <w:rPr>
          <w:lang w:val="en-US"/>
        </w:rPr>
      </w:pPr>
      <w:r w:rsidRPr="002521D7">
        <w:rPr>
          <w:lang w:val="en-US"/>
        </w:rPr>
        <w:lastRenderedPageBreak/>
        <w:t>Technical Specification</w:t>
      </w:r>
      <w:r>
        <w:rPr>
          <w:lang w:val="en-US"/>
        </w:rPr>
        <w:t>s</w:t>
      </w:r>
      <w:r w:rsidRPr="002521D7">
        <w:rPr>
          <w:lang w:val="en-US"/>
        </w:rPr>
        <w:t xml:space="preserve"> </w:t>
      </w:r>
      <w:r w:rsidR="00A611FC">
        <w:rPr>
          <w:lang w:val="en-US"/>
        </w:rPr>
        <w:t xml:space="preserve">ITU-T </w:t>
      </w:r>
      <w:r>
        <w:rPr>
          <w:lang w:val="en-US"/>
        </w:rPr>
        <w:t>FG-AI4EE D.WG1-06</w:t>
      </w:r>
    </w:p>
    <w:p w14:paraId="010F1929" w14:textId="5A21DB2E" w:rsidR="00BB2607" w:rsidRPr="00AB4AEC" w:rsidRDefault="003D617E" w:rsidP="009371ED">
      <w:pPr>
        <w:pStyle w:val="Headingb"/>
        <w:spacing w:before="120"/>
        <w:jc w:val="center"/>
        <w:rPr>
          <w:sz w:val="28"/>
        </w:rPr>
      </w:pPr>
      <w:r w:rsidRPr="000915F8">
        <w:rPr>
          <w:sz w:val="28"/>
        </w:rPr>
        <w:t xml:space="preserve">Neutral </w:t>
      </w:r>
      <w:r w:rsidR="00F62D9F">
        <w:rPr>
          <w:sz w:val="28"/>
        </w:rPr>
        <w:t>n</w:t>
      </w:r>
      <w:r w:rsidRPr="000915F8">
        <w:rPr>
          <w:sz w:val="28"/>
        </w:rPr>
        <w:t xml:space="preserve">avigational </w:t>
      </w:r>
      <w:r w:rsidR="00F62D9F">
        <w:rPr>
          <w:sz w:val="28"/>
        </w:rPr>
        <w:t>m</w:t>
      </w:r>
      <w:r w:rsidRPr="000915F8">
        <w:rPr>
          <w:sz w:val="28"/>
        </w:rPr>
        <w:t xml:space="preserve">atrix for AI driven </w:t>
      </w:r>
      <w:r w:rsidR="00F62D9F">
        <w:rPr>
          <w:sz w:val="28"/>
        </w:rPr>
        <w:t>t</w:t>
      </w:r>
      <w:r w:rsidRPr="000915F8">
        <w:rPr>
          <w:sz w:val="28"/>
        </w:rPr>
        <w:t>echnologies for</w:t>
      </w:r>
      <w:r w:rsidR="00A611FC">
        <w:rPr>
          <w:sz w:val="28"/>
        </w:rPr>
        <w:t xml:space="preserve"> </w:t>
      </w:r>
      <w:r w:rsidR="00F62D9F">
        <w:rPr>
          <w:sz w:val="28"/>
        </w:rPr>
        <w:t>s</w:t>
      </w:r>
      <w:r w:rsidRPr="000915F8">
        <w:rPr>
          <w:sz w:val="28"/>
        </w:rPr>
        <w:t xml:space="preserve">mart </w:t>
      </w:r>
      <w:r w:rsidR="00F62D9F">
        <w:rPr>
          <w:sz w:val="28"/>
        </w:rPr>
        <w:t>s</w:t>
      </w:r>
      <w:r w:rsidRPr="000915F8">
        <w:rPr>
          <w:sz w:val="28"/>
        </w:rPr>
        <w:t xml:space="preserve">ustainable </w:t>
      </w:r>
      <w:r w:rsidR="00F62D9F">
        <w:rPr>
          <w:sz w:val="28"/>
        </w:rPr>
        <w:t>c</w:t>
      </w:r>
      <w:r w:rsidRPr="000915F8">
        <w:rPr>
          <w:sz w:val="28"/>
        </w:rPr>
        <w:t>ities</w:t>
      </w:r>
    </w:p>
    <w:p w14:paraId="3B44E7AE" w14:textId="77777777" w:rsidR="00BB2607" w:rsidRPr="00EC2A42" w:rsidRDefault="00BB2607" w:rsidP="009371ED">
      <w:pPr>
        <w:pStyle w:val="Headingb"/>
        <w:spacing w:before="120"/>
      </w:pPr>
      <w:r w:rsidRPr="00EC2A42">
        <w:t>Summary</w:t>
      </w:r>
    </w:p>
    <w:p w14:paraId="218D554F" w14:textId="7CE1224F" w:rsidR="003868EE" w:rsidRDefault="003868EE" w:rsidP="003868EE">
      <w:pPr>
        <w:jc w:val="both"/>
      </w:pPr>
      <w:r w:rsidRPr="006D44B0">
        <w:t>AI and blockchain are revolutionizing every aspect of society. The capability and performance of these technologies will substantially improv</w:t>
      </w:r>
      <w:r>
        <w:t>e</w:t>
      </w:r>
      <w:r w:rsidRPr="006D44B0">
        <w:t xml:space="preserve"> and expand in the next decades, from enhanced AI prediction, rising AI assistant and automation in all </w:t>
      </w:r>
      <w:r w:rsidRPr="003D67F5">
        <w:t>aspects of operation, boosting transparency, further decentralized networks, further blending between physical and digital computing, further security concerns and more. It is crucial to anticipate the policy, procedure and environmental frameworks needed to ensure the sustainability and accessibility of these technologies</w:t>
      </w:r>
      <w:r>
        <w:t xml:space="preserve">. </w:t>
      </w:r>
    </w:p>
    <w:p w14:paraId="460E81F4" w14:textId="5FE248E7" w:rsidR="003868EE" w:rsidRDefault="003868EE" w:rsidP="003868EE">
      <w:pPr>
        <w:jc w:val="both"/>
      </w:pPr>
      <w:r>
        <w:t xml:space="preserve">This document offers a matrix [Annex A] that covers all relevant definitions related to AI and </w:t>
      </w:r>
      <w:r w:rsidR="004A2225">
        <w:t>blockchain</w:t>
      </w:r>
      <w:r>
        <w:t>,</w:t>
      </w:r>
      <w:r w:rsidDel="00776913">
        <w:t xml:space="preserve"> </w:t>
      </w:r>
      <w:r>
        <w:t xml:space="preserve">including the latest EU regulations and documents on the topics. This matrix offers a tool for policymakers and private sector stakeholders to gain an understanding of the implementation of AI and </w:t>
      </w:r>
      <w:r w:rsidR="004A2225">
        <w:t>blockchain</w:t>
      </w:r>
      <w:r>
        <w:t xml:space="preserve"> technology policy, as well as the existing regulatory framework.  It aims to be used as navigation tool to orient </w:t>
      </w:r>
      <w:r w:rsidR="00341269">
        <w:t xml:space="preserve">regional and </w:t>
      </w:r>
      <w:r>
        <w:t xml:space="preserve">city planning </w:t>
      </w:r>
      <w:r w:rsidR="00341269">
        <w:t>and the planning and development of their basic security</w:t>
      </w:r>
      <w:r w:rsidR="008A3E0B">
        <w:t>-</w:t>
      </w:r>
      <w:r w:rsidR="00341269">
        <w:t xml:space="preserve">sensitive infrastructures </w:t>
      </w:r>
      <w:r>
        <w:t>in the landscape of AI and regulatory approaches, for instance.</w:t>
      </w:r>
    </w:p>
    <w:p w14:paraId="7D9DDE99" w14:textId="77777777" w:rsidR="00BB2607" w:rsidRPr="000E0135" w:rsidRDefault="00BB2607" w:rsidP="009371ED">
      <w:pPr>
        <w:pStyle w:val="Headingb"/>
        <w:spacing w:before="120"/>
      </w:pPr>
      <w:r w:rsidRPr="000E0135">
        <w:t>Keywords</w:t>
      </w:r>
    </w:p>
    <w:p w14:paraId="2C7186AC" w14:textId="64C0DECA" w:rsidR="00BB2607" w:rsidRPr="000E0135" w:rsidRDefault="00A865F7" w:rsidP="00BB2607">
      <w:r w:rsidRPr="000E0135">
        <w:t xml:space="preserve">Matrix; Artificial Intelligence; </w:t>
      </w:r>
      <w:r w:rsidR="00D00E8D" w:rsidRPr="000E0135">
        <w:t>Blockchain;</w:t>
      </w:r>
      <w:r w:rsidR="00EE04FF">
        <w:t xml:space="preserve"> </w:t>
      </w:r>
      <w:r w:rsidRPr="000E0135">
        <w:t>Smart Su</w:t>
      </w:r>
      <w:r w:rsidR="00273B7F" w:rsidRPr="000E0135">
        <w:t>stainable</w:t>
      </w:r>
      <w:r w:rsidRPr="000E0135">
        <w:t xml:space="preserve"> Cities;</w:t>
      </w:r>
    </w:p>
    <w:p w14:paraId="1E455659" w14:textId="77777777" w:rsidR="00EE2287" w:rsidRPr="00AB6E9C" w:rsidRDefault="00EE2287" w:rsidP="00A1483D">
      <w:pPr>
        <w:rPr>
          <w:b/>
          <w:bCs/>
          <w:szCs w:val="24"/>
          <w:lang w:val="en-US"/>
        </w:rPr>
      </w:pPr>
      <w:r w:rsidRPr="00AB6E9C">
        <w:rPr>
          <w:b/>
          <w:bCs/>
          <w:szCs w:val="24"/>
          <w:lang w:val="en-US"/>
        </w:rPr>
        <w:t xml:space="preserve">Note </w:t>
      </w:r>
    </w:p>
    <w:p w14:paraId="62F197D3" w14:textId="26052210" w:rsidR="00BB2607" w:rsidRPr="000E0135" w:rsidRDefault="00EE2287" w:rsidP="00BB2607">
      <w:pPr>
        <w:tabs>
          <w:tab w:val="left" w:pos="8190"/>
        </w:tabs>
        <w:rPr>
          <w:b/>
          <w:bCs/>
        </w:rPr>
      </w:pPr>
      <w:r w:rsidRPr="00AB6E9C">
        <w:rPr>
          <w:szCs w:val="24"/>
          <w:lang w:val="en-US"/>
        </w:rPr>
        <w:t>This is an informative ITU-T publication. Mandatory provisions, such as those found in ITU-T Recommendations, are outside the scope of this publication. This publication should only be referenced bibliographically in ITU-T Recommendations.</w:t>
      </w:r>
    </w:p>
    <w:p w14:paraId="695A530A" w14:textId="77777777" w:rsidR="00BB2607" w:rsidRPr="000E0135" w:rsidRDefault="00BB2607" w:rsidP="00A1483D">
      <w:pPr>
        <w:tabs>
          <w:tab w:val="left" w:pos="8190"/>
        </w:tabs>
        <w:rPr>
          <w:b/>
          <w:bCs/>
        </w:rPr>
      </w:pPr>
      <w:r w:rsidRPr="000E0135">
        <w:rPr>
          <w:b/>
          <w:bCs/>
        </w:rPr>
        <w:t>Change Log</w:t>
      </w:r>
    </w:p>
    <w:p w14:paraId="5017446C" w14:textId="059080A3" w:rsidR="00825E16" w:rsidRDefault="00825E16" w:rsidP="009371ED">
      <w:pPr>
        <w:tabs>
          <w:tab w:val="left" w:pos="8190"/>
        </w:tabs>
        <w:spacing w:after="120"/>
        <w:rPr>
          <w:rFonts w:eastAsia="SimSun"/>
          <w:color w:val="000000"/>
          <w:shd w:val="clear" w:color="auto" w:fill="FFFFFF"/>
        </w:rPr>
      </w:pPr>
      <w:r w:rsidRPr="00825E16">
        <w:rPr>
          <w:rFonts w:eastAsia="SimSun"/>
          <w:color w:val="000000"/>
          <w:shd w:val="clear" w:color="auto" w:fill="FFFFFF"/>
        </w:rPr>
        <w:t xml:space="preserve">This document contains Version 1.0 of the ITU-T Technical </w:t>
      </w:r>
      <w:r>
        <w:rPr>
          <w:rFonts w:eastAsia="SimSun"/>
          <w:color w:val="000000"/>
          <w:shd w:val="clear" w:color="auto" w:fill="FFFFFF"/>
        </w:rPr>
        <w:t>Specification</w:t>
      </w:r>
      <w:r w:rsidRPr="00825E16">
        <w:rPr>
          <w:rFonts w:eastAsia="SimSun"/>
          <w:color w:val="000000"/>
          <w:shd w:val="clear" w:color="auto" w:fill="FFFFFF"/>
        </w:rPr>
        <w:t xml:space="preserve"> on “</w:t>
      </w:r>
      <w:r w:rsidRPr="00825E16">
        <w:rPr>
          <w:rFonts w:eastAsia="SimSun"/>
          <w:i/>
          <w:iCs/>
          <w:color w:val="000000"/>
          <w:shd w:val="clear" w:color="auto" w:fill="FFFFFF"/>
        </w:rPr>
        <w:t>Neutral navigational matrix for AI driven technologies for smart sustainable cities</w:t>
      </w:r>
      <w:r w:rsidRPr="00825E16">
        <w:rPr>
          <w:rFonts w:eastAsia="SimSun"/>
          <w:color w:val="000000"/>
          <w:shd w:val="clear" w:color="auto" w:fill="FFFFFF"/>
        </w:rPr>
        <w:t xml:space="preserve">” approved at FG-AI4EE sixth meeting held in </w:t>
      </w:r>
      <w:proofErr w:type="spellStart"/>
      <w:r w:rsidRPr="00825E16">
        <w:rPr>
          <w:rFonts w:eastAsia="SimSun"/>
          <w:color w:val="000000"/>
          <w:shd w:val="clear" w:color="auto" w:fill="FFFFFF"/>
          <w:lang w:val="en-US"/>
        </w:rPr>
        <w:t>Ålesund</w:t>
      </w:r>
      <w:proofErr w:type="spellEnd"/>
      <w:r w:rsidRPr="00825E16">
        <w:rPr>
          <w:rFonts w:eastAsia="SimSun"/>
          <w:color w:val="000000"/>
          <w:shd w:val="clear" w:color="auto" w:fill="FFFFFF"/>
          <w:lang w:val="en-US"/>
        </w:rPr>
        <w:t>, Norway, 1-2</w:t>
      </w:r>
      <w:r w:rsidRPr="00825E16">
        <w:rPr>
          <w:rFonts w:eastAsia="SimSun"/>
          <w:color w:val="000000"/>
          <w:shd w:val="clear" w:color="auto" w:fill="FFFFFF"/>
        </w:rPr>
        <w:t xml:space="preserve"> December 2022.</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9"/>
        <w:gridCol w:w="4186"/>
        <w:gridCol w:w="3874"/>
      </w:tblGrid>
      <w:tr w:rsidR="00B678DB" w:rsidRPr="002C2D80" w14:paraId="1CEC33E2" w14:textId="77777777" w:rsidTr="009371ED">
        <w:trPr>
          <w:trHeight w:val="934"/>
        </w:trPr>
        <w:tc>
          <w:tcPr>
            <w:tcW w:w="1579" w:type="dxa"/>
            <w:tcBorders>
              <w:top w:val="nil"/>
              <w:left w:val="nil"/>
              <w:bottom w:val="nil"/>
              <w:right w:val="nil"/>
            </w:tcBorders>
            <w:shd w:val="clear" w:color="auto" w:fill="auto"/>
            <w:hideMark/>
          </w:tcPr>
          <w:p w14:paraId="1B3B6BD9" w14:textId="3C273E30" w:rsidR="00BB2607" w:rsidRPr="002C2D80" w:rsidRDefault="00B678DB" w:rsidP="009371ED">
            <w:pPr>
              <w:overflowPunct/>
              <w:autoSpaceDE/>
              <w:autoSpaceDN/>
              <w:adjustRightInd/>
              <w:rPr>
                <w:rFonts w:ascii="Segoe UI" w:hAnsi="Segoe UI" w:cs="Segoe UI"/>
                <w:sz w:val="18"/>
                <w:szCs w:val="18"/>
                <w:lang w:eastAsia="en-GB"/>
              </w:rPr>
            </w:pPr>
            <w:r>
              <w:rPr>
                <w:b/>
                <w:bCs/>
                <w:szCs w:val="24"/>
                <w:lang w:val="en-US" w:eastAsia="en-GB"/>
              </w:rPr>
              <w:t>Deliverable Leader</w:t>
            </w:r>
            <w:r w:rsidR="00EE04FF">
              <w:rPr>
                <w:b/>
                <w:bCs/>
                <w:szCs w:val="24"/>
                <w:lang w:val="en-US" w:eastAsia="en-GB"/>
              </w:rPr>
              <w:t>:</w:t>
            </w:r>
          </w:p>
        </w:tc>
        <w:tc>
          <w:tcPr>
            <w:tcW w:w="4186" w:type="dxa"/>
            <w:tcBorders>
              <w:top w:val="nil"/>
              <w:left w:val="nil"/>
              <w:bottom w:val="nil"/>
              <w:right w:val="nil"/>
            </w:tcBorders>
            <w:shd w:val="clear" w:color="auto" w:fill="auto"/>
            <w:hideMark/>
          </w:tcPr>
          <w:p w14:paraId="5320A675" w14:textId="101A1503" w:rsidR="00B678DB" w:rsidRDefault="00A865F7" w:rsidP="009371ED">
            <w:pPr>
              <w:overflowPunct/>
              <w:autoSpaceDE/>
              <w:autoSpaceDN/>
              <w:adjustRightInd/>
              <w:rPr>
                <w:lang w:val="en-US"/>
              </w:rPr>
            </w:pPr>
            <w:r>
              <w:rPr>
                <w:lang w:val="en-US"/>
              </w:rPr>
              <w:t xml:space="preserve">Dr </w:t>
            </w:r>
            <w:r w:rsidR="00B678DB">
              <w:rPr>
                <w:lang w:val="en-US"/>
              </w:rPr>
              <w:t>Barbara Kolm</w:t>
            </w:r>
          </w:p>
          <w:p w14:paraId="1739AD61" w14:textId="77777777" w:rsidR="00B678DB" w:rsidRDefault="00B678DB" w:rsidP="00A1483D">
            <w:pPr>
              <w:overflowPunct/>
              <w:autoSpaceDE/>
              <w:autoSpaceDN/>
              <w:adjustRightInd/>
              <w:spacing w:before="0"/>
            </w:pPr>
            <w:r>
              <w:t xml:space="preserve">Austrian Economics </w:t>
            </w:r>
            <w:proofErr w:type="spellStart"/>
            <w:r>
              <w:t>Center</w:t>
            </w:r>
            <w:proofErr w:type="spellEnd"/>
          </w:p>
          <w:p w14:paraId="3F750EA0" w14:textId="2ED7F969" w:rsidR="00BB2607" w:rsidRPr="002C2D80" w:rsidRDefault="00B678DB" w:rsidP="0052020A">
            <w:pPr>
              <w:overflowPunct/>
              <w:autoSpaceDE/>
              <w:autoSpaceDN/>
              <w:adjustRightInd/>
              <w:spacing w:before="0"/>
              <w:rPr>
                <w:rFonts w:ascii="Segoe UI" w:hAnsi="Segoe UI" w:cs="Segoe UI"/>
                <w:sz w:val="18"/>
                <w:szCs w:val="18"/>
                <w:lang w:eastAsia="en-GB"/>
              </w:rPr>
            </w:pPr>
            <w:r>
              <w:t>Austria</w:t>
            </w:r>
          </w:p>
        </w:tc>
        <w:tc>
          <w:tcPr>
            <w:tcW w:w="3874" w:type="dxa"/>
            <w:tcBorders>
              <w:top w:val="nil"/>
              <w:left w:val="nil"/>
              <w:bottom w:val="nil"/>
              <w:right w:val="nil"/>
            </w:tcBorders>
            <w:shd w:val="clear" w:color="auto" w:fill="auto"/>
            <w:hideMark/>
          </w:tcPr>
          <w:p w14:paraId="08BEDB35" w14:textId="1EEA898E" w:rsidR="00BB2607" w:rsidRPr="002C2D80" w:rsidRDefault="00BB2607" w:rsidP="009371ED">
            <w:pPr>
              <w:overflowPunct/>
              <w:autoSpaceDE/>
              <w:autoSpaceDN/>
              <w:adjustRightInd/>
              <w:rPr>
                <w:rFonts w:ascii="Segoe UI" w:hAnsi="Segoe UI" w:cs="Segoe UI"/>
                <w:sz w:val="18"/>
                <w:szCs w:val="18"/>
                <w:lang w:eastAsia="en-GB"/>
              </w:rPr>
            </w:pPr>
            <w:r w:rsidRPr="002C2D80">
              <w:rPr>
                <w:szCs w:val="24"/>
                <w:lang w:eastAsia="en-GB"/>
              </w:rPr>
              <w:t>Email:</w:t>
            </w:r>
            <w:r w:rsidR="00825E16">
              <w:rPr>
                <w:szCs w:val="24"/>
                <w:lang w:eastAsia="en-GB"/>
              </w:rPr>
              <w:t xml:space="preserve"> </w:t>
            </w:r>
            <w:hyperlink r:id="rId13" w:history="1">
              <w:r w:rsidR="00825E16" w:rsidRPr="00A1483D">
                <w:rPr>
                  <w:rStyle w:val="Hyperlink"/>
                </w:rPr>
                <w:t>b.kolm@austriancenter.com</w:t>
              </w:r>
            </w:hyperlink>
            <w:r>
              <w:rPr>
                <w:szCs w:val="24"/>
                <w:lang w:eastAsia="en-GB"/>
              </w:rPr>
              <w:t xml:space="preserve">  </w:t>
            </w:r>
          </w:p>
        </w:tc>
      </w:tr>
      <w:tr w:rsidR="00AC5244" w:rsidRPr="002C2D80" w14:paraId="0BA41A87" w14:textId="77777777" w:rsidTr="009371ED">
        <w:trPr>
          <w:trHeight w:val="934"/>
        </w:trPr>
        <w:tc>
          <w:tcPr>
            <w:tcW w:w="1579" w:type="dxa"/>
            <w:tcBorders>
              <w:top w:val="nil"/>
              <w:left w:val="nil"/>
              <w:bottom w:val="nil"/>
              <w:right w:val="nil"/>
            </w:tcBorders>
            <w:shd w:val="clear" w:color="auto" w:fill="auto"/>
          </w:tcPr>
          <w:p w14:paraId="5DACC3C4" w14:textId="5A4A357D" w:rsidR="003D617E" w:rsidRDefault="00B678DB" w:rsidP="009371ED">
            <w:pPr>
              <w:overflowPunct/>
              <w:autoSpaceDE/>
              <w:autoSpaceDN/>
              <w:adjustRightInd/>
              <w:rPr>
                <w:b/>
                <w:bCs/>
                <w:szCs w:val="24"/>
                <w:lang w:val="en-US" w:eastAsia="en-GB"/>
              </w:rPr>
            </w:pPr>
            <w:r>
              <w:rPr>
                <w:b/>
                <w:bCs/>
                <w:szCs w:val="24"/>
                <w:lang w:val="en-US" w:eastAsia="en-GB"/>
              </w:rPr>
              <w:t>Editor</w:t>
            </w:r>
            <w:r w:rsidR="00EE04FF">
              <w:rPr>
                <w:b/>
                <w:bCs/>
                <w:szCs w:val="24"/>
                <w:lang w:val="en-US" w:eastAsia="en-GB"/>
              </w:rPr>
              <w:t>:</w:t>
            </w:r>
          </w:p>
        </w:tc>
        <w:tc>
          <w:tcPr>
            <w:tcW w:w="4186" w:type="dxa"/>
            <w:tcBorders>
              <w:top w:val="nil"/>
              <w:left w:val="nil"/>
              <w:bottom w:val="nil"/>
              <w:right w:val="nil"/>
            </w:tcBorders>
            <w:shd w:val="clear" w:color="auto" w:fill="auto"/>
          </w:tcPr>
          <w:p w14:paraId="14026237" w14:textId="7EFCD5AC" w:rsidR="00B678DB" w:rsidRPr="00B504BD" w:rsidRDefault="00AC5244" w:rsidP="009371ED">
            <w:pPr>
              <w:overflowPunct/>
              <w:autoSpaceDE/>
              <w:autoSpaceDN/>
              <w:adjustRightInd/>
              <w:rPr>
                <w:rStyle w:val="normaltextrun"/>
                <w:rFonts w:eastAsia="SimSun"/>
                <w:color w:val="000000"/>
                <w:shd w:val="clear" w:color="auto" w:fill="FFFFFF"/>
                <w:lang w:val="de-AT"/>
              </w:rPr>
            </w:pPr>
            <w:r w:rsidRPr="00B504BD">
              <w:rPr>
                <w:rStyle w:val="normaltextrun"/>
                <w:rFonts w:eastAsia="SimSun"/>
                <w:color w:val="000000"/>
                <w:shd w:val="clear" w:color="auto" w:fill="FFFFFF"/>
                <w:lang w:val="de-AT"/>
              </w:rPr>
              <w:t xml:space="preserve">Hon. </w:t>
            </w:r>
            <w:r w:rsidR="00A865F7" w:rsidRPr="00B504BD">
              <w:rPr>
                <w:rStyle w:val="normaltextrun"/>
                <w:rFonts w:eastAsia="SimSun"/>
                <w:color w:val="000000"/>
                <w:shd w:val="clear" w:color="auto" w:fill="FFFFFF"/>
                <w:lang w:val="de-AT"/>
              </w:rPr>
              <w:t>Prof.</w:t>
            </w:r>
            <w:r w:rsidRPr="00B504BD">
              <w:rPr>
                <w:rStyle w:val="normaltextrun"/>
                <w:rFonts w:eastAsia="SimSun"/>
                <w:color w:val="000000"/>
                <w:shd w:val="clear" w:color="auto" w:fill="FFFFFF"/>
                <w:lang w:val="de-AT"/>
              </w:rPr>
              <w:t xml:space="preserve"> </w:t>
            </w:r>
            <w:r w:rsidR="005617FF" w:rsidRPr="00B504BD">
              <w:rPr>
                <w:rStyle w:val="normaltextrun"/>
                <w:rFonts w:eastAsia="SimSun"/>
                <w:color w:val="000000"/>
                <w:shd w:val="clear" w:color="auto" w:fill="FFFFFF"/>
                <w:lang w:val="de-AT"/>
              </w:rPr>
              <w:t xml:space="preserve">Dr.iur. </w:t>
            </w:r>
            <w:r w:rsidR="00A865F7" w:rsidRPr="00B504BD">
              <w:rPr>
                <w:rStyle w:val="normaltextrun"/>
                <w:rFonts w:eastAsia="SimSun"/>
                <w:color w:val="000000"/>
                <w:shd w:val="clear" w:color="auto" w:fill="FFFFFF"/>
                <w:lang w:val="de-AT"/>
              </w:rPr>
              <w:t>Rüdiger</w:t>
            </w:r>
            <w:r w:rsidR="00B678DB" w:rsidRPr="00B504BD">
              <w:rPr>
                <w:rStyle w:val="normaltextrun"/>
                <w:rFonts w:eastAsia="SimSun"/>
                <w:color w:val="000000"/>
                <w:shd w:val="clear" w:color="auto" w:fill="FFFFFF"/>
                <w:lang w:val="de-AT"/>
              </w:rPr>
              <w:t xml:space="preserve"> Stix</w:t>
            </w:r>
            <w:r w:rsidR="005617FF" w:rsidRPr="00B504BD">
              <w:rPr>
                <w:rStyle w:val="normaltextrun"/>
                <w:rFonts w:eastAsia="SimSun"/>
                <w:color w:val="000000"/>
                <w:shd w:val="clear" w:color="auto" w:fill="FFFFFF"/>
                <w:lang w:val="de-AT"/>
              </w:rPr>
              <w:t>, PhD.,</w:t>
            </w:r>
          </w:p>
          <w:p w14:paraId="77A9407D" w14:textId="420E2128" w:rsidR="00B678DB" w:rsidRDefault="00B678DB" w:rsidP="00A1483D">
            <w:pPr>
              <w:overflowPunct/>
              <w:autoSpaceDE/>
              <w:autoSpaceDN/>
              <w:adjustRightInd/>
              <w:spacing w:before="0"/>
              <w:rPr>
                <w:rStyle w:val="normaltextrun"/>
                <w:rFonts w:eastAsia="SimSun"/>
                <w:color w:val="000000"/>
                <w:shd w:val="clear" w:color="auto" w:fill="FFFFFF"/>
              </w:rPr>
            </w:pPr>
            <w:r>
              <w:rPr>
                <w:rStyle w:val="normaltextrun"/>
                <w:rFonts w:eastAsia="SimSun"/>
                <w:color w:val="000000"/>
                <w:shd w:val="clear" w:color="auto" w:fill="FFFFFF"/>
              </w:rPr>
              <w:t xml:space="preserve">Ministry of Defence </w:t>
            </w:r>
            <w:r w:rsidR="00A865F7">
              <w:rPr>
                <w:rStyle w:val="normaltextrun"/>
                <w:rFonts w:eastAsia="SimSun"/>
                <w:color w:val="000000"/>
                <w:shd w:val="clear" w:color="auto" w:fill="FFFFFF"/>
              </w:rPr>
              <w:t>(MoD</w:t>
            </w:r>
            <w:r w:rsidR="00AC5244">
              <w:rPr>
                <w:rStyle w:val="normaltextrun"/>
                <w:rFonts w:eastAsia="SimSun"/>
                <w:color w:val="000000"/>
                <w:shd w:val="clear" w:color="auto" w:fill="FFFFFF"/>
              </w:rPr>
              <w:t>)</w:t>
            </w:r>
          </w:p>
          <w:p w14:paraId="52D9D59A" w14:textId="0A4DC28A" w:rsidR="00B678DB" w:rsidRDefault="00B678DB" w:rsidP="0052020A">
            <w:pPr>
              <w:overflowPunct/>
              <w:autoSpaceDE/>
              <w:autoSpaceDN/>
              <w:adjustRightInd/>
              <w:spacing w:before="0"/>
              <w:rPr>
                <w:rStyle w:val="normaltextrun"/>
                <w:rFonts w:eastAsia="SimSun"/>
                <w:color w:val="000000"/>
                <w:shd w:val="clear" w:color="auto" w:fill="FFFFFF"/>
              </w:rPr>
            </w:pPr>
            <w:r w:rsidRPr="00B678DB">
              <w:rPr>
                <w:rStyle w:val="normaltextrun"/>
                <w:rFonts w:eastAsia="SimSun"/>
                <w:color w:val="000000"/>
                <w:shd w:val="clear" w:color="auto" w:fill="FFFFFF"/>
              </w:rPr>
              <w:t>Sigmund Freud University</w:t>
            </w:r>
          </w:p>
          <w:p w14:paraId="47DF2CD1" w14:textId="09E46916" w:rsidR="003D617E" w:rsidRPr="00525750" w:rsidRDefault="00B678DB" w:rsidP="0052020A">
            <w:pPr>
              <w:overflowPunct/>
              <w:autoSpaceDE/>
              <w:autoSpaceDN/>
              <w:adjustRightInd/>
              <w:spacing w:before="0"/>
              <w:rPr>
                <w:rStyle w:val="normaltextrun"/>
                <w:rFonts w:eastAsia="SimSun"/>
                <w:color w:val="000000"/>
                <w:shd w:val="clear" w:color="auto" w:fill="FFFFFF"/>
              </w:rPr>
            </w:pPr>
            <w:r w:rsidRPr="00B678DB">
              <w:rPr>
                <w:rStyle w:val="normaltextrun"/>
                <w:rFonts w:eastAsia="SimSun"/>
                <w:color w:val="000000"/>
                <w:shd w:val="clear" w:color="auto" w:fill="FFFFFF"/>
              </w:rPr>
              <w:t>Austria</w:t>
            </w:r>
          </w:p>
        </w:tc>
        <w:tc>
          <w:tcPr>
            <w:tcW w:w="3874" w:type="dxa"/>
            <w:tcBorders>
              <w:top w:val="nil"/>
              <w:left w:val="nil"/>
              <w:bottom w:val="nil"/>
              <w:right w:val="nil"/>
            </w:tcBorders>
            <w:shd w:val="clear" w:color="auto" w:fill="auto"/>
          </w:tcPr>
          <w:p w14:paraId="57C71601" w14:textId="3C62A905" w:rsidR="003D617E" w:rsidRPr="002C2D80" w:rsidRDefault="00B678DB" w:rsidP="009371ED">
            <w:pPr>
              <w:overflowPunct/>
              <w:autoSpaceDE/>
              <w:autoSpaceDN/>
              <w:adjustRightInd/>
              <w:rPr>
                <w:szCs w:val="24"/>
                <w:lang w:eastAsia="en-GB"/>
              </w:rPr>
            </w:pPr>
            <w:r>
              <w:t xml:space="preserve">Email: </w:t>
            </w:r>
            <w:hyperlink r:id="rId14" w:history="1">
              <w:r>
                <w:rPr>
                  <w:rStyle w:val="Hyperlink"/>
                </w:rPr>
                <w:t>ruediger.stix@sfu.ac.at</w:t>
              </w:r>
            </w:hyperlink>
          </w:p>
        </w:tc>
      </w:tr>
      <w:tr w:rsidR="00B678DB" w:rsidRPr="002C2D80" w14:paraId="10E76EA3" w14:textId="77777777" w:rsidTr="009371ED">
        <w:trPr>
          <w:trHeight w:val="934"/>
        </w:trPr>
        <w:tc>
          <w:tcPr>
            <w:tcW w:w="1579" w:type="dxa"/>
            <w:tcBorders>
              <w:top w:val="nil"/>
              <w:left w:val="nil"/>
              <w:bottom w:val="nil"/>
              <w:right w:val="nil"/>
            </w:tcBorders>
            <w:shd w:val="clear" w:color="auto" w:fill="auto"/>
          </w:tcPr>
          <w:p w14:paraId="76AFDCA8" w14:textId="6BF2DF2A" w:rsidR="00B678DB" w:rsidRDefault="00B678DB" w:rsidP="009371ED">
            <w:pPr>
              <w:overflowPunct/>
              <w:autoSpaceDE/>
              <w:autoSpaceDN/>
              <w:adjustRightInd/>
              <w:rPr>
                <w:b/>
                <w:bCs/>
                <w:szCs w:val="24"/>
                <w:lang w:val="en-US" w:eastAsia="en-GB"/>
              </w:rPr>
            </w:pPr>
            <w:r>
              <w:rPr>
                <w:b/>
                <w:bCs/>
                <w:szCs w:val="24"/>
                <w:lang w:val="en-US" w:eastAsia="en-GB"/>
              </w:rPr>
              <w:t>Editor</w:t>
            </w:r>
            <w:r w:rsidR="00EE04FF">
              <w:rPr>
                <w:b/>
                <w:bCs/>
                <w:szCs w:val="24"/>
                <w:lang w:val="en-US" w:eastAsia="en-GB"/>
              </w:rPr>
              <w:t>:</w:t>
            </w:r>
          </w:p>
        </w:tc>
        <w:tc>
          <w:tcPr>
            <w:tcW w:w="4186" w:type="dxa"/>
            <w:tcBorders>
              <w:top w:val="nil"/>
              <w:left w:val="nil"/>
              <w:bottom w:val="nil"/>
              <w:right w:val="nil"/>
            </w:tcBorders>
            <w:shd w:val="clear" w:color="auto" w:fill="auto"/>
          </w:tcPr>
          <w:p w14:paraId="263A99BF" w14:textId="26ABBF64" w:rsidR="0009753F" w:rsidRPr="00036D3A" w:rsidRDefault="00AC5244" w:rsidP="009371ED">
            <w:pPr>
              <w:overflowPunct/>
              <w:autoSpaceDE/>
              <w:autoSpaceDN/>
              <w:adjustRightInd/>
              <w:rPr>
                <w:rStyle w:val="normaltextrun"/>
                <w:rFonts w:eastAsia="SimSun"/>
                <w:color w:val="000000"/>
                <w:shd w:val="clear" w:color="auto" w:fill="FFFFFF"/>
                <w:lang w:val="it-IT"/>
              </w:rPr>
            </w:pPr>
            <w:r w:rsidRPr="00036D3A">
              <w:rPr>
                <w:rStyle w:val="normaltextrun"/>
                <w:rFonts w:eastAsia="SimSun"/>
                <w:color w:val="000000"/>
                <w:shd w:val="clear" w:color="auto" w:fill="FFFFFF"/>
                <w:lang w:val="it-IT"/>
              </w:rPr>
              <w:t>Prof.</w:t>
            </w:r>
            <w:r w:rsidR="0009753F" w:rsidRPr="00036D3A">
              <w:rPr>
                <w:rStyle w:val="normaltextrun"/>
                <w:rFonts w:eastAsia="SimSun"/>
                <w:color w:val="000000"/>
                <w:shd w:val="clear" w:color="auto" w:fill="FFFFFF"/>
                <w:lang w:val="it-IT"/>
              </w:rPr>
              <w:t xml:space="preserve"> </w:t>
            </w:r>
            <w:r w:rsidR="005617FF">
              <w:rPr>
                <w:rStyle w:val="normaltextrun"/>
                <w:rFonts w:eastAsia="SimSun"/>
                <w:color w:val="000000"/>
                <w:shd w:val="clear" w:color="auto" w:fill="FFFFFF"/>
                <w:lang w:val="it-IT"/>
              </w:rPr>
              <w:t xml:space="preserve">Dr. </w:t>
            </w:r>
            <w:r w:rsidR="0009753F" w:rsidRPr="00036D3A">
              <w:rPr>
                <w:rStyle w:val="normaltextrun"/>
                <w:rFonts w:eastAsia="SimSun"/>
                <w:color w:val="000000"/>
                <w:shd w:val="clear" w:color="auto" w:fill="FFFFFF"/>
                <w:lang w:val="it-IT"/>
              </w:rPr>
              <w:t>Salvatore Giacomuzzi</w:t>
            </w:r>
          </w:p>
          <w:p w14:paraId="53B0FDE2" w14:textId="25DA18A6" w:rsidR="00B678DB" w:rsidRPr="00036D3A" w:rsidRDefault="0009753F" w:rsidP="00A1483D">
            <w:pPr>
              <w:overflowPunct/>
              <w:autoSpaceDE/>
              <w:autoSpaceDN/>
              <w:adjustRightInd/>
              <w:spacing w:before="0"/>
              <w:rPr>
                <w:rStyle w:val="normaltextrun"/>
                <w:rFonts w:eastAsia="SimSun"/>
                <w:color w:val="000000"/>
                <w:shd w:val="clear" w:color="auto" w:fill="FFFFFF"/>
                <w:lang w:val="it-IT"/>
              </w:rPr>
            </w:pPr>
            <w:r w:rsidRPr="00036D3A">
              <w:rPr>
                <w:rStyle w:val="normaltextrun"/>
                <w:rFonts w:eastAsia="SimSun"/>
                <w:color w:val="000000"/>
                <w:shd w:val="clear" w:color="auto" w:fill="FFFFFF"/>
                <w:lang w:val="it-IT"/>
              </w:rPr>
              <w:t>University Poltava &amp; University Lviv Ukraine</w:t>
            </w:r>
          </w:p>
        </w:tc>
        <w:tc>
          <w:tcPr>
            <w:tcW w:w="3874" w:type="dxa"/>
            <w:tcBorders>
              <w:top w:val="nil"/>
              <w:left w:val="nil"/>
              <w:bottom w:val="nil"/>
              <w:right w:val="nil"/>
            </w:tcBorders>
            <w:shd w:val="clear" w:color="auto" w:fill="auto"/>
          </w:tcPr>
          <w:p w14:paraId="4808B3D3" w14:textId="03482F17" w:rsidR="00B678DB" w:rsidRDefault="00B678DB" w:rsidP="009371ED">
            <w:pPr>
              <w:overflowPunct/>
              <w:autoSpaceDE/>
              <w:autoSpaceDN/>
              <w:adjustRightInd/>
            </w:pPr>
            <w:r>
              <w:t>Email:</w:t>
            </w:r>
            <w:r w:rsidR="00876BCD">
              <w:t xml:space="preserve"> </w:t>
            </w:r>
            <w:hyperlink r:id="rId15" w:history="1">
              <w:r w:rsidR="00876BCD" w:rsidRPr="004C71F4">
                <w:rPr>
                  <w:rStyle w:val="Hyperlink"/>
                </w:rPr>
                <w:t>salvatore.giacomuzzi@gmx.at</w:t>
              </w:r>
            </w:hyperlink>
            <w:r w:rsidR="00876BCD">
              <w:t xml:space="preserve"> </w:t>
            </w:r>
          </w:p>
        </w:tc>
      </w:tr>
      <w:tr w:rsidR="00B678DB" w:rsidRPr="002C2D80" w14:paraId="65B6569B" w14:textId="77777777" w:rsidTr="009371ED">
        <w:trPr>
          <w:trHeight w:val="934"/>
        </w:trPr>
        <w:tc>
          <w:tcPr>
            <w:tcW w:w="1579" w:type="dxa"/>
            <w:tcBorders>
              <w:top w:val="nil"/>
              <w:left w:val="nil"/>
              <w:bottom w:val="nil"/>
              <w:right w:val="nil"/>
            </w:tcBorders>
            <w:shd w:val="clear" w:color="auto" w:fill="auto"/>
          </w:tcPr>
          <w:p w14:paraId="0595AE3C" w14:textId="5F683788" w:rsidR="00B678DB" w:rsidRDefault="00B678DB" w:rsidP="009371ED">
            <w:pPr>
              <w:overflowPunct/>
              <w:autoSpaceDE/>
              <w:autoSpaceDN/>
              <w:adjustRightInd/>
              <w:rPr>
                <w:b/>
                <w:bCs/>
                <w:szCs w:val="24"/>
                <w:lang w:val="en-US" w:eastAsia="en-GB"/>
              </w:rPr>
            </w:pPr>
            <w:r>
              <w:rPr>
                <w:b/>
                <w:bCs/>
                <w:szCs w:val="24"/>
                <w:lang w:val="en-US" w:eastAsia="en-GB"/>
              </w:rPr>
              <w:t>Editor</w:t>
            </w:r>
            <w:r w:rsidR="00EE04FF">
              <w:rPr>
                <w:b/>
                <w:bCs/>
                <w:szCs w:val="24"/>
                <w:lang w:val="en-US" w:eastAsia="en-GB"/>
              </w:rPr>
              <w:t>:</w:t>
            </w:r>
          </w:p>
        </w:tc>
        <w:tc>
          <w:tcPr>
            <w:tcW w:w="4186" w:type="dxa"/>
            <w:tcBorders>
              <w:top w:val="nil"/>
              <w:left w:val="nil"/>
              <w:bottom w:val="nil"/>
              <w:right w:val="nil"/>
            </w:tcBorders>
            <w:shd w:val="clear" w:color="auto" w:fill="auto"/>
          </w:tcPr>
          <w:p w14:paraId="7095A2DD" w14:textId="15D7F8FB" w:rsidR="00B678DB" w:rsidRDefault="00D13DE3" w:rsidP="009371ED">
            <w:pPr>
              <w:overflowPunct/>
              <w:autoSpaceDE/>
              <w:autoSpaceDN/>
              <w:adjustRightInd/>
              <w:rPr>
                <w:rStyle w:val="normaltextrun"/>
                <w:rFonts w:eastAsia="SimSun"/>
                <w:color w:val="000000"/>
                <w:shd w:val="clear" w:color="auto" w:fill="FFFFFF"/>
              </w:rPr>
            </w:pPr>
            <w:proofErr w:type="spellStart"/>
            <w:r>
              <w:rPr>
                <w:rStyle w:val="normaltextrun"/>
                <w:rFonts w:eastAsia="SimSun"/>
                <w:color w:val="000000"/>
                <w:shd w:val="clear" w:color="auto" w:fill="FFFFFF"/>
              </w:rPr>
              <w:t>Dr.</w:t>
            </w:r>
            <w:proofErr w:type="spellEnd"/>
            <w:r>
              <w:rPr>
                <w:rStyle w:val="normaltextrun"/>
                <w:rFonts w:eastAsia="SimSun"/>
                <w:color w:val="000000"/>
                <w:shd w:val="clear" w:color="auto" w:fill="FFFFFF"/>
              </w:rPr>
              <w:t xml:space="preserve"> </w:t>
            </w:r>
            <w:r w:rsidR="00B678DB" w:rsidRPr="00B678DB">
              <w:rPr>
                <w:rStyle w:val="normaltextrun"/>
                <w:rFonts w:eastAsia="SimSun"/>
                <w:color w:val="000000"/>
                <w:shd w:val="clear" w:color="auto" w:fill="FFFFFF"/>
              </w:rPr>
              <w:t>Victoria Schmid</w:t>
            </w:r>
          </w:p>
          <w:p w14:paraId="0EB58D3C" w14:textId="77777777" w:rsidR="00B678DB" w:rsidRDefault="00B678DB" w:rsidP="00A1483D">
            <w:pPr>
              <w:overflowPunct/>
              <w:autoSpaceDE/>
              <w:autoSpaceDN/>
              <w:adjustRightInd/>
              <w:spacing w:before="0"/>
              <w:rPr>
                <w:rStyle w:val="normaltextrun"/>
                <w:rFonts w:eastAsia="SimSun"/>
                <w:color w:val="000000"/>
                <w:shd w:val="clear" w:color="auto" w:fill="FFFFFF"/>
              </w:rPr>
            </w:pPr>
            <w:r w:rsidRPr="00B678DB">
              <w:rPr>
                <w:rStyle w:val="normaltextrun"/>
                <w:rFonts w:eastAsia="SimSun"/>
                <w:color w:val="000000"/>
                <w:shd w:val="clear" w:color="auto" w:fill="FFFFFF"/>
              </w:rPr>
              <w:t xml:space="preserve">Austrian Economics </w:t>
            </w:r>
            <w:proofErr w:type="spellStart"/>
            <w:r w:rsidRPr="00B678DB">
              <w:rPr>
                <w:rStyle w:val="normaltextrun"/>
                <w:rFonts w:eastAsia="SimSun"/>
                <w:color w:val="000000"/>
                <w:shd w:val="clear" w:color="auto" w:fill="FFFFFF"/>
              </w:rPr>
              <w:t>Center</w:t>
            </w:r>
            <w:proofErr w:type="spellEnd"/>
          </w:p>
          <w:p w14:paraId="5A49F522" w14:textId="749DF5C5" w:rsidR="00B678DB" w:rsidRPr="00B678DB" w:rsidRDefault="00B678DB" w:rsidP="0052020A">
            <w:pPr>
              <w:overflowPunct/>
              <w:autoSpaceDE/>
              <w:autoSpaceDN/>
              <w:adjustRightInd/>
              <w:spacing w:before="0"/>
              <w:rPr>
                <w:rStyle w:val="normaltextrun"/>
                <w:rFonts w:eastAsia="SimSun"/>
                <w:color w:val="000000"/>
                <w:shd w:val="clear" w:color="auto" w:fill="FFFFFF"/>
              </w:rPr>
            </w:pPr>
            <w:r>
              <w:rPr>
                <w:rStyle w:val="normaltextrun"/>
                <w:rFonts w:eastAsia="SimSun"/>
                <w:color w:val="000000"/>
                <w:shd w:val="clear" w:color="auto" w:fill="FFFFFF"/>
              </w:rPr>
              <w:t>Austria</w:t>
            </w:r>
          </w:p>
        </w:tc>
        <w:tc>
          <w:tcPr>
            <w:tcW w:w="3874" w:type="dxa"/>
            <w:tcBorders>
              <w:top w:val="nil"/>
              <w:left w:val="nil"/>
              <w:bottom w:val="nil"/>
              <w:right w:val="nil"/>
            </w:tcBorders>
            <w:shd w:val="clear" w:color="auto" w:fill="auto"/>
          </w:tcPr>
          <w:p w14:paraId="624E022D" w14:textId="7D9094AA" w:rsidR="00B678DB" w:rsidRDefault="00B678DB" w:rsidP="009371ED">
            <w:pPr>
              <w:overflowPunct/>
              <w:autoSpaceDE/>
              <w:autoSpaceDN/>
              <w:adjustRightInd/>
            </w:pPr>
            <w:r>
              <w:t>Email:</w:t>
            </w:r>
            <w:r w:rsidR="00623784">
              <w:t xml:space="preserve"> </w:t>
            </w:r>
            <w:hyperlink r:id="rId16" w:history="1">
              <w:r w:rsidR="00623784" w:rsidRPr="004C71F4">
                <w:rPr>
                  <w:rStyle w:val="Hyperlink"/>
                </w:rPr>
                <w:t>v.schmid@austriancenter.com</w:t>
              </w:r>
            </w:hyperlink>
            <w:r w:rsidR="00623784">
              <w:t xml:space="preserve"> </w:t>
            </w:r>
          </w:p>
        </w:tc>
      </w:tr>
    </w:tbl>
    <w:p w14:paraId="06082160" w14:textId="1B2AF971" w:rsidR="00825E16" w:rsidRDefault="00EE2287" w:rsidP="00825E16">
      <w:pPr>
        <w:jc w:val="center"/>
        <w:rPr>
          <w:sz w:val="22"/>
          <w:szCs w:val="22"/>
        </w:rPr>
      </w:pPr>
      <w:r w:rsidRPr="0A0DEBB6">
        <w:rPr>
          <w:rFonts w:ascii="Symbol" w:eastAsia="Symbol" w:hAnsi="Symbol" w:cs="Symbol"/>
          <w:sz w:val="22"/>
          <w:szCs w:val="22"/>
        </w:rPr>
        <w:t>ã</w:t>
      </w:r>
      <w:r w:rsidRPr="0A0DEBB6">
        <w:rPr>
          <w:sz w:val="22"/>
          <w:szCs w:val="22"/>
        </w:rPr>
        <w:t> ITU </w:t>
      </w:r>
      <w:bookmarkStart w:id="8" w:name="iiannee"/>
      <w:bookmarkEnd w:id="8"/>
      <w:r w:rsidRPr="0A0DEBB6">
        <w:rPr>
          <w:sz w:val="22"/>
          <w:szCs w:val="22"/>
        </w:rPr>
        <w:t>2022</w:t>
      </w:r>
    </w:p>
    <w:p w14:paraId="4BF741A5" w14:textId="7ABECA68" w:rsidR="005C053E" w:rsidRPr="002521D7" w:rsidRDefault="00EE2287" w:rsidP="009371ED">
      <w:pPr>
        <w:jc w:val="center"/>
        <w:rPr>
          <w:lang w:val="en-US"/>
        </w:rPr>
      </w:pPr>
      <w:r w:rsidRPr="0A0DEBB6">
        <w:rPr>
          <w:sz w:val="22"/>
          <w:szCs w:val="22"/>
        </w:rPr>
        <w:t>All rights reserved. No part of this publication may be reproduced, by any means whatsoever, without the prior written permission of ITU.</w:t>
      </w:r>
    </w:p>
    <w:sdt>
      <w:sdtPr>
        <w:rPr>
          <w:rFonts w:ascii="Times New Roman" w:eastAsia="Times New Roman" w:hAnsi="Times New Roman" w:cs="Times New Roman"/>
          <w:color w:val="auto"/>
          <w:sz w:val="24"/>
          <w:szCs w:val="20"/>
          <w:lang w:val="en-GB"/>
        </w:rPr>
        <w:id w:val="1625341260"/>
        <w:docPartObj>
          <w:docPartGallery w:val="Table of Contents"/>
          <w:docPartUnique/>
        </w:docPartObj>
      </w:sdtPr>
      <w:sdtEndPr>
        <w:rPr>
          <w:b/>
          <w:bCs/>
          <w:noProof/>
        </w:rPr>
      </w:sdtEndPr>
      <w:sdtContent>
        <w:p w14:paraId="71E41FF2" w14:textId="0D07BF3B" w:rsidR="00F518DE" w:rsidRPr="009371ED" w:rsidRDefault="000E5AC0" w:rsidP="000E5AC0">
          <w:pPr>
            <w:pStyle w:val="TOCHeading"/>
            <w:jc w:val="center"/>
            <w:rPr>
              <w:rFonts w:ascii="Times New Roman" w:hAnsi="Times New Roman" w:cs="Times New Roman"/>
              <w:b/>
              <w:bCs/>
              <w:color w:val="auto"/>
              <w:sz w:val="24"/>
              <w:szCs w:val="24"/>
            </w:rPr>
          </w:pPr>
          <w:r w:rsidRPr="009371ED">
            <w:rPr>
              <w:rFonts w:ascii="Times New Roman" w:hAnsi="Times New Roman" w:cs="Times New Roman"/>
              <w:b/>
              <w:bCs/>
              <w:color w:val="auto"/>
              <w:sz w:val="24"/>
              <w:szCs w:val="24"/>
            </w:rPr>
            <w:t xml:space="preserve">Table of </w:t>
          </w:r>
          <w:r w:rsidR="00F518DE" w:rsidRPr="009371ED">
            <w:rPr>
              <w:rFonts w:ascii="Times New Roman" w:hAnsi="Times New Roman" w:cs="Times New Roman"/>
              <w:b/>
              <w:bCs/>
              <w:color w:val="auto"/>
              <w:sz w:val="24"/>
              <w:szCs w:val="24"/>
            </w:rPr>
            <w:t>Contents</w:t>
          </w:r>
        </w:p>
        <w:p w14:paraId="34E2AA7B" w14:textId="546C3A79" w:rsidR="00D87EFD" w:rsidRDefault="00F518DE">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20887644" w:history="1">
            <w:r w:rsidR="00D87EFD" w:rsidRPr="00675E8D">
              <w:rPr>
                <w:rStyle w:val="Hyperlink"/>
              </w:rPr>
              <w:t>1</w:t>
            </w:r>
            <w:r w:rsidR="00D87EFD">
              <w:rPr>
                <w:rFonts w:asciiTheme="minorHAnsi" w:eastAsiaTheme="minorEastAsia" w:hAnsiTheme="minorHAnsi" w:cstheme="minorBidi"/>
                <w:sz w:val="22"/>
                <w:szCs w:val="22"/>
                <w:lang w:eastAsia="en-GB"/>
              </w:rPr>
              <w:tab/>
            </w:r>
            <w:r w:rsidR="00D87EFD" w:rsidRPr="00675E8D">
              <w:rPr>
                <w:rStyle w:val="Hyperlink"/>
              </w:rPr>
              <w:t>Scope</w:t>
            </w:r>
            <w:r w:rsidR="00D87EFD">
              <w:rPr>
                <w:webHidden/>
              </w:rPr>
              <w:tab/>
            </w:r>
            <w:r w:rsidR="00D87EFD">
              <w:rPr>
                <w:webHidden/>
              </w:rPr>
              <w:fldChar w:fldCharType="begin"/>
            </w:r>
            <w:r w:rsidR="00D87EFD">
              <w:rPr>
                <w:webHidden/>
              </w:rPr>
              <w:instrText xml:space="preserve"> PAGEREF _Toc120887644 \h </w:instrText>
            </w:r>
            <w:r w:rsidR="00D87EFD">
              <w:rPr>
                <w:webHidden/>
              </w:rPr>
            </w:r>
            <w:r w:rsidR="00D87EFD">
              <w:rPr>
                <w:webHidden/>
              </w:rPr>
              <w:fldChar w:fldCharType="separate"/>
            </w:r>
            <w:r w:rsidR="00BB236A">
              <w:rPr>
                <w:webHidden/>
              </w:rPr>
              <w:t>1</w:t>
            </w:r>
            <w:r w:rsidR="00D87EFD">
              <w:rPr>
                <w:webHidden/>
              </w:rPr>
              <w:fldChar w:fldCharType="end"/>
            </w:r>
          </w:hyperlink>
        </w:p>
        <w:p w14:paraId="76B2F95C" w14:textId="31CE7E7C" w:rsidR="00D87EFD" w:rsidRDefault="00BB236A">
          <w:pPr>
            <w:pStyle w:val="TOC1"/>
            <w:rPr>
              <w:rFonts w:asciiTheme="minorHAnsi" w:eastAsiaTheme="minorEastAsia" w:hAnsiTheme="minorHAnsi" w:cstheme="minorBidi"/>
              <w:sz w:val="22"/>
              <w:szCs w:val="22"/>
              <w:lang w:eastAsia="en-GB"/>
            </w:rPr>
          </w:pPr>
          <w:hyperlink w:anchor="_Toc120887645" w:history="1">
            <w:r w:rsidR="00D87EFD" w:rsidRPr="00675E8D">
              <w:rPr>
                <w:rStyle w:val="Hyperlink"/>
              </w:rPr>
              <w:t>2</w:t>
            </w:r>
            <w:r w:rsidR="00D87EFD">
              <w:rPr>
                <w:rFonts w:asciiTheme="minorHAnsi" w:eastAsiaTheme="minorEastAsia" w:hAnsiTheme="minorHAnsi" w:cstheme="minorBidi"/>
                <w:sz w:val="22"/>
                <w:szCs w:val="22"/>
                <w:lang w:eastAsia="en-GB"/>
              </w:rPr>
              <w:tab/>
            </w:r>
            <w:r w:rsidR="00D87EFD" w:rsidRPr="00675E8D">
              <w:rPr>
                <w:rStyle w:val="Hyperlink"/>
              </w:rPr>
              <w:t>References</w:t>
            </w:r>
            <w:r w:rsidR="00D87EFD">
              <w:rPr>
                <w:webHidden/>
              </w:rPr>
              <w:tab/>
            </w:r>
            <w:r w:rsidR="00D87EFD">
              <w:rPr>
                <w:webHidden/>
              </w:rPr>
              <w:fldChar w:fldCharType="begin"/>
            </w:r>
            <w:r w:rsidR="00D87EFD">
              <w:rPr>
                <w:webHidden/>
              </w:rPr>
              <w:instrText xml:space="preserve"> PAGEREF _Toc120887645 \h </w:instrText>
            </w:r>
            <w:r w:rsidR="00D87EFD">
              <w:rPr>
                <w:webHidden/>
              </w:rPr>
            </w:r>
            <w:r w:rsidR="00D87EFD">
              <w:rPr>
                <w:webHidden/>
              </w:rPr>
              <w:fldChar w:fldCharType="separate"/>
            </w:r>
            <w:r>
              <w:rPr>
                <w:webHidden/>
              </w:rPr>
              <w:t>1</w:t>
            </w:r>
            <w:r w:rsidR="00D87EFD">
              <w:rPr>
                <w:webHidden/>
              </w:rPr>
              <w:fldChar w:fldCharType="end"/>
            </w:r>
          </w:hyperlink>
        </w:p>
        <w:p w14:paraId="4B1545F8" w14:textId="3BFB428E" w:rsidR="00D87EFD" w:rsidRDefault="00BB236A">
          <w:pPr>
            <w:pStyle w:val="TOC1"/>
            <w:rPr>
              <w:rFonts w:asciiTheme="minorHAnsi" w:eastAsiaTheme="minorEastAsia" w:hAnsiTheme="minorHAnsi" w:cstheme="minorBidi"/>
              <w:sz w:val="22"/>
              <w:szCs w:val="22"/>
              <w:lang w:eastAsia="en-GB"/>
            </w:rPr>
          </w:pPr>
          <w:hyperlink w:anchor="_Toc120887646" w:history="1">
            <w:r w:rsidR="00D87EFD" w:rsidRPr="00675E8D">
              <w:rPr>
                <w:rStyle w:val="Hyperlink"/>
              </w:rPr>
              <w:t>3</w:t>
            </w:r>
            <w:r w:rsidR="00D87EFD">
              <w:rPr>
                <w:rFonts w:asciiTheme="minorHAnsi" w:eastAsiaTheme="minorEastAsia" w:hAnsiTheme="minorHAnsi" w:cstheme="minorBidi"/>
                <w:sz w:val="22"/>
                <w:szCs w:val="22"/>
                <w:lang w:eastAsia="en-GB"/>
              </w:rPr>
              <w:tab/>
            </w:r>
            <w:r w:rsidR="00D87EFD" w:rsidRPr="00675E8D">
              <w:rPr>
                <w:rStyle w:val="Hyperlink"/>
              </w:rPr>
              <w:t>Definitions</w:t>
            </w:r>
            <w:r w:rsidR="00D87EFD">
              <w:rPr>
                <w:webHidden/>
              </w:rPr>
              <w:tab/>
            </w:r>
            <w:r w:rsidR="00D87EFD">
              <w:rPr>
                <w:webHidden/>
              </w:rPr>
              <w:fldChar w:fldCharType="begin"/>
            </w:r>
            <w:r w:rsidR="00D87EFD">
              <w:rPr>
                <w:webHidden/>
              </w:rPr>
              <w:instrText xml:space="preserve"> PAGEREF _Toc120887646 \h </w:instrText>
            </w:r>
            <w:r w:rsidR="00D87EFD">
              <w:rPr>
                <w:webHidden/>
              </w:rPr>
            </w:r>
            <w:r w:rsidR="00D87EFD">
              <w:rPr>
                <w:webHidden/>
              </w:rPr>
              <w:fldChar w:fldCharType="separate"/>
            </w:r>
            <w:r>
              <w:rPr>
                <w:webHidden/>
              </w:rPr>
              <w:t>1</w:t>
            </w:r>
            <w:r w:rsidR="00D87EFD">
              <w:rPr>
                <w:webHidden/>
              </w:rPr>
              <w:fldChar w:fldCharType="end"/>
            </w:r>
          </w:hyperlink>
        </w:p>
        <w:p w14:paraId="0A2A0534" w14:textId="7A2733AC" w:rsidR="00D87EFD" w:rsidRDefault="00BB236A">
          <w:pPr>
            <w:pStyle w:val="TOC2"/>
            <w:rPr>
              <w:rFonts w:asciiTheme="minorHAnsi" w:eastAsiaTheme="minorEastAsia" w:hAnsiTheme="minorHAnsi" w:cstheme="minorBidi"/>
              <w:sz w:val="22"/>
              <w:szCs w:val="22"/>
              <w:lang w:eastAsia="en-GB"/>
            </w:rPr>
          </w:pPr>
          <w:hyperlink w:anchor="_Toc120887647" w:history="1">
            <w:r w:rsidR="00D87EFD" w:rsidRPr="00675E8D">
              <w:rPr>
                <w:rStyle w:val="Hyperlink"/>
              </w:rPr>
              <w:t>3.1</w:t>
            </w:r>
            <w:r w:rsidR="00D87EFD">
              <w:rPr>
                <w:rFonts w:asciiTheme="minorHAnsi" w:eastAsiaTheme="minorEastAsia" w:hAnsiTheme="minorHAnsi" w:cstheme="minorBidi"/>
                <w:sz w:val="22"/>
                <w:szCs w:val="22"/>
                <w:lang w:eastAsia="en-GB"/>
              </w:rPr>
              <w:tab/>
            </w:r>
            <w:r w:rsidR="00D87EFD" w:rsidRPr="00675E8D">
              <w:rPr>
                <w:rStyle w:val="Hyperlink"/>
              </w:rPr>
              <w:t>Terms defined elsewhere</w:t>
            </w:r>
            <w:r w:rsidR="00D87EFD">
              <w:rPr>
                <w:webHidden/>
              </w:rPr>
              <w:tab/>
            </w:r>
            <w:r w:rsidR="00D87EFD">
              <w:rPr>
                <w:webHidden/>
              </w:rPr>
              <w:fldChar w:fldCharType="begin"/>
            </w:r>
            <w:r w:rsidR="00D87EFD">
              <w:rPr>
                <w:webHidden/>
              </w:rPr>
              <w:instrText xml:space="preserve"> PAGEREF _Toc120887647 \h </w:instrText>
            </w:r>
            <w:r w:rsidR="00D87EFD">
              <w:rPr>
                <w:webHidden/>
              </w:rPr>
            </w:r>
            <w:r w:rsidR="00D87EFD">
              <w:rPr>
                <w:webHidden/>
              </w:rPr>
              <w:fldChar w:fldCharType="separate"/>
            </w:r>
            <w:r>
              <w:rPr>
                <w:webHidden/>
              </w:rPr>
              <w:t>1</w:t>
            </w:r>
            <w:r w:rsidR="00D87EFD">
              <w:rPr>
                <w:webHidden/>
              </w:rPr>
              <w:fldChar w:fldCharType="end"/>
            </w:r>
          </w:hyperlink>
        </w:p>
        <w:p w14:paraId="091641A8" w14:textId="458A58DB" w:rsidR="00D87EFD" w:rsidRDefault="00BB236A">
          <w:pPr>
            <w:pStyle w:val="TOC2"/>
            <w:rPr>
              <w:rFonts w:asciiTheme="minorHAnsi" w:eastAsiaTheme="minorEastAsia" w:hAnsiTheme="minorHAnsi" w:cstheme="minorBidi"/>
              <w:sz w:val="22"/>
              <w:szCs w:val="22"/>
              <w:lang w:eastAsia="en-GB"/>
            </w:rPr>
          </w:pPr>
          <w:hyperlink w:anchor="_Toc120887648" w:history="1">
            <w:r w:rsidR="00D87EFD" w:rsidRPr="00675E8D">
              <w:rPr>
                <w:rStyle w:val="Hyperlink"/>
              </w:rPr>
              <w:t>3.2</w:t>
            </w:r>
            <w:r w:rsidR="00D87EFD">
              <w:rPr>
                <w:rFonts w:asciiTheme="minorHAnsi" w:eastAsiaTheme="minorEastAsia" w:hAnsiTheme="minorHAnsi" w:cstheme="minorBidi"/>
                <w:sz w:val="22"/>
                <w:szCs w:val="22"/>
                <w:lang w:eastAsia="en-GB"/>
              </w:rPr>
              <w:tab/>
            </w:r>
            <w:r w:rsidR="00D87EFD" w:rsidRPr="00675E8D">
              <w:rPr>
                <w:rStyle w:val="Hyperlink"/>
              </w:rPr>
              <w:t>Terms defined in these Technical Specifications</w:t>
            </w:r>
            <w:r w:rsidR="00D87EFD">
              <w:rPr>
                <w:webHidden/>
              </w:rPr>
              <w:tab/>
            </w:r>
            <w:r w:rsidR="00D87EFD">
              <w:rPr>
                <w:webHidden/>
              </w:rPr>
              <w:fldChar w:fldCharType="begin"/>
            </w:r>
            <w:r w:rsidR="00D87EFD">
              <w:rPr>
                <w:webHidden/>
              </w:rPr>
              <w:instrText xml:space="preserve"> PAGEREF _Toc120887648 \h </w:instrText>
            </w:r>
            <w:r w:rsidR="00D87EFD">
              <w:rPr>
                <w:webHidden/>
              </w:rPr>
            </w:r>
            <w:r w:rsidR="00D87EFD">
              <w:rPr>
                <w:webHidden/>
              </w:rPr>
              <w:fldChar w:fldCharType="separate"/>
            </w:r>
            <w:r>
              <w:rPr>
                <w:webHidden/>
              </w:rPr>
              <w:t>1</w:t>
            </w:r>
            <w:r w:rsidR="00D87EFD">
              <w:rPr>
                <w:webHidden/>
              </w:rPr>
              <w:fldChar w:fldCharType="end"/>
            </w:r>
          </w:hyperlink>
        </w:p>
        <w:p w14:paraId="35E1927D" w14:textId="5F3B522D" w:rsidR="00D87EFD" w:rsidRDefault="00BB236A">
          <w:pPr>
            <w:pStyle w:val="TOC1"/>
            <w:rPr>
              <w:rFonts w:asciiTheme="minorHAnsi" w:eastAsiaTheme="minorEastAsia" w:hAnsiTheme="minorHAnsi" w:cstheme="minorBidi"/>
              <w:sz w:val="22"/>
              <w:szCs w:val="22"/>
              <w:lang w:eastAsia="en-GB"/>
            </w:rPr>
          </w:pPr>
          <w:hyperlink w:anchor="_Toc120887649" w:history="1">
            <w:r w:rsidR="00D87EFD" w:rsidRPr="00675E8D">
              <w:rPr>
                <w:rStyle w:val="Hyperlink"/>
              </w:rPr>
              <w:t>4</w:t>
            </w:r>
            <w:r w:rsidR="00D87EFD">
              <w:rPr>
                <w:rFonts w:asciiTheme="minorHAnsi" w:eastAsiaTheme="minorEastAsia" w:hAnsiTheme="minorHAnsi" w:cstheme="minorBidi"/>
                <w:sz w:val="22"/>
                <w:szCs w:val="22"/>
                <w:lang w:eastAsia="en-GB"/>
              </w:rPr>
              <w:tab/>
            </w:r>
            <w:r w:rsidR="00D87EFD" w:rsidRPr="00675E8D">
              <w:rPr>
                <w:rStyle w:val="Hyperlink"/>
              </w:rPr>
              <w:t>Abbreviations and acronyms</w:t>
            </w:r>
            <w:r w:rsidR="00D87EFD">
              <w:rPr>
                <w:webHidden/>
              </w:rPr>
              <w:tab/>
            </w:r>
            <w:r w:rsidR="00D87EFD">
              <w:rPr>
                <w:webHidden/>
              </w:rPr>
              <w:fldChar w:fldCharType="begin"/>
            </w:r>
            <w:r w:rsidR="00D87EFD">
              <w:rPr>
                <w:webHidden/>
              </w:rPr>
              <w:instrText xml:space="preserve"> PAGEREF _Toc120887649 \h </w:instrText>
            </w:r>
            <w:r w:rsidR="00D87EFD">
              <w:rPr>
                <w:webHidden/>
              </w:rPr>
            </w:r>
            <w:r w:rsidR="00D87EFD">
              <w:rPr>
                <w:webHidden/>
              </w:rPr>
              <w:fldChar w:fldCharType="separate"/>
            </w:r>
            <w:r>
              <w:rPr>
                <w:webHidden/>
              </w:rPr>
              <w:t>2</w:t>
            </w:r>
            <w:r w:rsidR="00D87EFD">
              <w:rPr>
                <w:webHidden/>
              </w:rPr>
              <w:fldChar w:fldCharType="end"/>
            </w:r>
          </w:hyperlink>
        </w:p>
        <w:p w14:paraId="29BD91B0" w14:textId="4F0C9CA0" w:rsidR="00D87EFD" w:rsidRDefault="00BB236A">
          <w:pPr>
            <w:pStyle w:val="TOC1"/>
            <w:rPr>
              <w:rFonts w:asciiTheme="minorHAnsi" w:eastAsiaTheme="minorEastAsia" w:hAnsiTheme="minorHAnsi" w:cstheme="minorBidi"/>
              <w:sz w:val="22"/>
              <w:szCs w:val="22"/>
              <w:lang w:eastAsia="en-GB"/>
            </w:rPr>
          </w:pPr>
          <w:hyperlink w:anchor="_Toc120887650" w:history="1">
            <w:r w:rsidR="00D87EFD" w:rsidRPr="00675E8D">
              <w:rPr>
                <w:rStyle w:val="Hyperlink"/>
              </w:rPr>
              <w:t>5</w:t>
            </w:r>
            <w:r w:rsidR="00D87EFD">
              <w:rPr>
                <w:rFonts w:asciiTheme="minorHAnsi" w:eastAsiaTheme="minorEastAsia" w:hAnsiTheme="minorHAnsi" w:cstheme="minorBidi"/>
                <w:sz w:val="22"/>
                <w:szCs w:val="22"/>
                <w:lang w:eastAsia="en-GB"/>
              </w:rPr>
              <w:tab/>
            </w:r>
            <w:r w:rsidR="00D87EFD" w:rsidRPr="00675E8D">
              <w:rPr>
                <w:rStyle w:val="Hyperlink"/>
              </w:rPr>
              <w:t>Conventions</w:t>
            </w:r>
            <w:r w:rsidR="00D87EFD">
              <w:rPr>
                <w:webHidden/>
              </w:rPr>
              <w:tab/>
            </w:r>
            <w:r w:rsidR="00D87EFD">
              <w:rPr>
                <w:webHidden/>
              </w:rPr>
              <w:fldChar w:fldCharType="begin"/>
            </w:r>
            <w:r w:rsidR="00D87EFD">
              <w:rPr>
                <w:webHidden/>
              </w:rPr>
              <w:instrText xml:space="preserve"> PAGEREF _Toc120887650 \h </w:instrText>
            </w:r>
            <w:r w:rsidR="00D87EFD">
              <w:rPr>
                <w:webHidden/>
              </w:rPr>
            </w:r>
            <w:r w:rsidR="00D87EFD">
              <w:rPr>
                <w:webHidden/>
              </w:rPr>
              <w:fldChar w:fldCharType="separate"/>
            </w:r>
            <w:r>
              <w:rPr>
                <w:webHidden/>
              </w:rPr>
              <w:t>2</w:t>
            </w:r>
            <w:r w:rsidR="00D87EFD">
              <w:rPr>
                <w:webHidden/>
              </w:rPr>
              <w:fldChar w:fldCharType="end"/>
            </w:r>
          </w:hyperlink>
        </w:p>
        <w:p w14:paraId="688AE354" w14:textId="6D5BC869" w:rsidR="00D87EFD" w:rsidRDefault="00BB236A">
          <w:pPr>
            <w:pStyle w:val="TOC1"/>
            <w:rPr>
              <w:rFonts w:asciiTheme="minorHAnsi" w:eastAsiaTheme="minorEastAsia" w:hAnsiTheme="minorHAnsi" w:cstheme="minorBidi"/>
              <w:sz w:val="22"/>
              <w:szCs w:val="22"/>
              <w:lang w:eastAsia="en-GB"/>
            </w:rPr>
          </w:pPr>
          <w:hyperlink w:anchor="_Toc120887651" w:history="1">
            <w:r w:rsidR="00D87EFD" w:rsidRPr="00675E8D">
              <w:rPr>
                <w:rStyle w:val="Hyperlink"/>
              </w:rPr>
              <w:t>6</w:t>
            </w:r>
            <w:r w:rsidR="00D87EFD">
              <w:rPr>
                <w:rFonts w:asciiTheme="minorHAnsi" w:eastAsiaTheme="minorEastAsia" w:hAnsiTheme="minorHAnsi" w:cstheme="minorBidi"/>
                <w:sz w:val="22"/>
                <w:szCs w:val="22"/>
                <w:lang w:eastAsia="en-GB"/>
              </w:rPr>
              <w:tab/>
            </w:r>
            <w:r w:rsidR="00D87EFD" w:rsidRPr="00675E8D">
              <w:rPr>
                <w:rStyle w:val="Hyperlink"/>
              </w:rPr>
              <w:t>Structure of the Technical Specification</w:t>
            </w:r>
            <w:r w:rsidR="00D87EFD">
              <w:rPr>
                <w:webHidden/>
              </w:rPr>
              <w:tab/>
            </w:r>
            <w:r w:rsidR="00D87EFD">
              <w:rPr>
                <w:webHidden/>
              </w:rPr>
              <w:fldChar w:fldCharType="begin"/>
            </w:r>
            <w:r w:rsidR="00D87EFD">
              <w:rPr>
                <w:webHidden/>
              </w:rPr>
              <w:instrText xml:space="preserve"> PAGEREF _Toc120887651 \h </w:instrText>
            </w:r>
            <w:r w:rsidR="00D87EFD">
              <w:rPr>
                <w:webHidden/>
              </w:rPr>
            </w:r>
            <w:r w:rsidR="00D87EFD">
              <w:rPr>
                <w:webHidden/>
              </w:rPr>
              <w:fldChar w:fldCharType="separate"/>
            </w:r>
            <w:r>
              <w:rPr>
                <w:webHidden/>
              </w:rPr>
              <w:t>2</w:t>
            </w:r>
            <w:r w:rsidR="00D87EFD">
              <w:rPr>
                <w:webHidden/>
              </w:rPr>
              <w:fldChar w:fldCharType="end"/>
            </w:r>
          </w:hyperlink>
        </w:p>
        <w:p w14:paraId="333FF7EA" w14:textId="4DAD9CAE" w:rsidR="00D87EFD" w:rsidRDefault="00BB236A">
          <w:pPr>
            <w:pStyle w:val="TOC2"/>
            <w:rPr>
              <w:rFonts w:asciiTheme="minorHAnsi" w:eastAsiaTheme="minorEastAsia" w:hAnsiTheme="minorHAnsi" w:cstheme="minorBidi"/>
              <w:sz w:val="22"/>
              <w:szCs w:val="22"/>
              <w:lang w:eastAsia="en-GB"/>
            </w:rPr>
          </w:pPr>
          <w:hyperlink w:anchor="_Toc120887652" w:history="1">
            <w:r w:rsidR="00D87EFD" w:rsidRPr="00675E8D">
              <w:rPr>
                <w:rStyle w:val="Hyperlink"/>
              </w:rPr>
              <w:t xml:space="preserve">6.1 </w:t>
            </w:r>
            <w:r w:rsidR="00D87EFD">
              <w:rPr>
                <w:rFonts w:asciiTheme="minorHAnsi" w:eastAsiaTheme="minorEastAsia" w:hAnsiTheme="minorHAnsi" w:cstheme="minorBidi"/>
                <w:sz w:val="22"/>
                <w:szCs w:val="22"/>
                <w:lang w:eastAsia="en-GB"/>
              </w:rPr>
              <w:tab/>
            </w:r>
            <w:r w:rsidR="00D87EFD" w:rsidRPr="00675E8D">
              <w:rPr>
                <w:rStyle w:val="Hyperlink"/>
              </w:rPr>
              <w:t>Objective of the Matrix the Neutral Navigational Matrix [Annex A]</w:t>
            </w:r>
            <w:r w:rsidR="00D87EFD">
              <w:rPr>
                <w:webHidden/>
              </w:rPr>
              <w:tab/>
            </w:r>
            <w:r w:rsidR="00D87EFD">
              <w:rPr>
                <w:webHidden/>
              </w:rPr>
              <w:fldChar w:fldCharType="begin"/>
            </w:r>
            <w:r w:rsidR="00D87EFD">
              <w:rPr>
                <w:webHidden/>
              </w:rPr>
              <w:instrText xml:space="preserve"> PAGEREF _Toc120887652 \h </w:instrText>
            </w:r>
            <w:r w:rsidR="00D87EFD">
              <w:rPr>
                <w:webHidden/>
              </w:rPr>
            </w:r>
            <w:r w:rsidR="00D87EFD">
              <w:rPr>
                <w:webHidden/>
              </w:rPr>
              <w:fldChar w:fldCharType="separate"/>
            </w:r>
            <w:r>
              <w:rPr>
                <w:webHidden/>
              </w:rPr>
              <w:t>2</w:t>
            </w:r>
            <w:r w:rsidR="00D87EFD">
              <w:rPr>
                <w:webHidden/>
              </w:rPr>
              <w:fldChar w:fldCharType="end"/>
            </w:r>
          </w:hyperlink>
        </w:p>
        <w:p w14:paraId="3816A326" w14:textId="2E3448E3" w:rsidR="00D87EFD" w:rsidRDefault="00BB236A">
          <w:pPr>
            <w:pStyle w:val="TOC2"/>
            <w:rPr>
              <w:rFonts w:asciiTheme="minorHAnsi" w:eastAsiaTheme="minorEastAsia" w:hAnsiTheme="minorHAnsi" w:cstheme="minorBidi"/>
              <w:sz w:val="22"/>
              <w:szCs w:val="22"/>
              <w:lang w:eastAsia="en-GB"/>
            </w:rPr>
          </w:pPr>
          <w:hyperlink w:anchor="_Toc120887653" w:history="1">
            <w:r w:rsidR="00D87EFD" w:rsidRPr="00675E8D">
              <w:rPr>
                <w:rStyle w:val="Hyperlink"/>
              </w:rPr>
              <w:t xml:space="preserve">6.2 </w:t>
            </w:r>
            <w:r w:rsidR="00D87EFD">
              <w:rPr>
                <w:rFonts w:asciiTheme="minorHAnsi" w:eastAsiaTheme="minorEastAsia" w:hAnsiTheme="minorHAnsi" w:cstheme="minorBidi"/>
                <w:sz w:val="22"/>
                <w:szCs w:val="22"/>
                <w:lang w:eastAsia="en-GB"/>
              </w:rPr>
              <w:tab/>
            </w:r>
            <w:r w:rsidR="00D87EFD" w:rsidRPr="00675E8D">
              <w:rPr>
                <w:rStyle w:val="Hyperlink"/>
              </w:rPr>
              <w:t>Guidance on the use of the matrix the neutral navigational matrix [Annex A]</w:t>
            </w:r>
            <w:r w:rsidR="00D87EFD">
              <w:rPr>
                <w:webHidden/>
              </w:rPr>
              <w:tab/>
            </w:r>
            <w:r w:rsidR="00D87EFD">
              <w:rPr>
                <w:webHidden/>
              </w:rPr>
              <w:fldChar w:fldCharType="begin"/>
            </w:r>
            <w:r w:rsidR="00D87EFD">
              <w:rPr>
                <w:webHidden/>
              </w:rPr>
              <w:instrText xml:space="preserve"> PAGEREF _Toc120887653 \h </w:instrText>
            </w:r>
            <w:r w:rsidR="00D87EFD">
              <w:rPr>
                <w:webHidden/>
              </w:rPr>
            </w:r>
            <w:r w:rsidR="00D87EFD">
              <w:rPr>
                <w:webHidden/>
              </w:rPr>
              <w:fldChar w:fldCharType="separate"/>
            </w:r>
            <w:r>
              <w:rPr>
                <w:webHidden/>
              </w:rPr>
              <w:t>4</w:t>
            </w:r>
            <w:r w:rsidR="00D87EFD">
              <w:rPr>
                <w:webHidden/>
              </w:rPr>
              <w:fldChar w:fldCharType="end"/>
            </w:r>
          </w:hyperlink>
        </w:p>
        <w:p w14:paraId="577DCC29" w14:textId="1C1C400D" w:rsidR="00D87EFD" w:rsidRDefault="00BB236A">
          <w:pPr>
            <w:pStyle w:val="TOC2"/>
            <w:rPr>
              <w:rFonts w:asciiTheme="minorHAnsi" w:eastAsiaTheme="minorEastAsia" w:hAnsiTheme="minorHAnsi" w:cstheme="minorBidi"/>
              <w:sz w:val="22"/>
              <w:szCs w:val="22"/>
              <w:lang w:eastAsia="en-GB"/>
            </w:rPr>
          </w:pPr>
          <w:hyperlink w:anchor="_Toc120887654" w:history="1">
            <w:r w:rsidR="00D87EFD" w:rsidRPr="00675E8D">
              <w:rPr>
                <w:rStyle w:val="Hyperlink"/>
              </w:rPr>
              <w:t xml:space="preserve">6.3 </w:t>
            </w:r>
            <w:r w:rsidR="00D87EFD">
              <w:rPr>
                <w:rFonts w:asciiTheme="minorHAnsi" w:eastAsiaTheme="minorEastAsia" w:hAnsiTheme="minorHAnsi" w:cstheme="minorBidi"/>
                <w:sz w:val="22"/>
                <w:szCs w:val="22"/>
                <w:lang w:eastAsia="en-GB"/>
              </w:rPr>
              <w:tab/>
            </w:r>
            <w:r w:rsidR="00D87EFD" w:rsidRPr="00675E8D">
              <w:rPr>
                <w:rStyle w:val="Hyperlink"/>
              </w:rPr>
              <w:t>Use cases</w:t>
            </w:r>
            <w:r w:rsidR="00D87EFD">
              <w:rPr>
                <w:rStyle w:val="Hyperlink"/>
              </w:rPr>
              <w:t xml:space="preserve"> </w:t>
            </w:r>
            <w:r w:rsidR="00D87EFD" w:rsidRPr="00675E8D">
              <w:rPr>
                <w:rStyle w:val="Hyperlink"/>
              </w:rPr>
              <w:t>illustrating the use of Neutral Navigational Matrix:</w:t>
            </w:r>
            <w:r w:rsidR="00D87EFD">
              <w:rPr>
                <w:webHidden/>
              </w:rPr>
              <w:tab/>
            </w:r>
            <w:r w:rsidR="00D87EFD">
              <w:rPr>
                <w:webHidden/>
              </w:rPr>
              <w:fldChar w:fldCharType="begin"/>
            </w:r>
            <w:r w:rsidR="00D87EFD">
              <w:rPr>
                <w:webHidden/>
              </w:rPr>
              <w:instrText xml:space="preserve"> PAGEREF _Toc120887654 \h </w:instrText>
            </w:r>
            <w:r w:rsidR="00D87EFD">
              <w:rPr>
                <w:webHidden/>
              </w:rPr>
            </w:r>
            <w:r w:rsidR="00D87EFD">
              <w:rPr>
                <w:webHidden/>
              </w:rPr>
              <w:fldChar w:fldCharType="separate"/>
            </w:r>
            <w:r>
              <w:rPr>
                <w:webHidden/>
              </w:rPr>
              <w:t>4</w:t>
            </w:r>
            <w:r w:rsidR="00D87EFD">
              <w:rPr>
                <w:webHidden/>
              </w:rPr>
              <w:fldChar w:fldCharType="end"/>
            </w:r>
          </w:hyperlink>
        </w:p>
        <w:p w14:paraId="100E1531" w14:textId="5E1D368F" w:rsidR="00D87EFD" w:rsidRDefault="00BB236A">
          <w:pPr>
            <w:pStyle w:val="TOC1"/>
            <w:rPr>
              <w:rFonts w:asciiTheme="minorHAnsi" w:eastAsiaTheme="minorEastAsia" w:hAnsiTheme="minorHAnsi" w:cstheme="minorBidi"/>
              <w:sz w:val="22"/>
              <w:szCs w:val="22"/>
              <w:lang w:eastAsia="en-GB"/>
            </w:rPr>
          </w:pPr>
          <w:hyperlink w:anchor="_Toc120887655" w:history="1">
            <w:r w:rsidR="00D87EFD" w:rsidRPr="00675E8D">
              <w:rPr>
                <w:rStyle w:val="Hyperlink"/>
              </w:rPr>
              <w:t>Annex A</w:t>
            </w:r>
            <w:r w:rsidR="00D87EFD">
              <w:rPr>
                <w:webHidden/>
              </w:rPr>
              <w:tab/>
            </w:r>
            <w:r w:rsidR="00D87EFD">
              <w:rPr>
                <w:webHidden/>
              </w:rPr>
              <w:tab/>
            </w:r>
            <w:r w:rsidR="00D87EFD">
              <w:rPr>
                <w:webHidden/>
              </w:rPr>
              <w:fldChar w:fldCharType="begin"/>
            </w:r>
            <w:r w:rsidR="00D87EFD">
              <w:rPr>
                <w:webHidden/>
              </w:rPr>
              <w:instrText xml:space="preserve"> PAGEREF _Toc120887655 \h </w:instrText>
            </w:r>
            <w:r w:rsidR="00D87EFD">
              <w:rPr>
                <w:webHidden/>
              </w:rPr>
            </w:r>
            <w:r w:rsidR="00D87EFD">
              <w:rPr>
                <w:webHidden/>
              </w:rPr>
              <w:fldChar w:fldCharType="separate"/>
            </w:r>
            <w:r>
              <w:rPr>
                <w:webHidden/>
              </w:rPr>
              <w:t>6</w:t>
            </w:r>
            <w:r w:rsidR="00D87EFD">
              <w:rPr>
                <w:webHidden/>
              </w:rPr>
              <w:fldChar w:fldCharType="end"/>
            </w:r>
          </w:hyperlink>
        </w:p>
        <w:p w14:paraId="074FB98B" w14:textId="22695112" w:rsidR="00D87EFD" w:rsidRDefault="00BB236A">
          <w:pPr>
            <w:pStyle w:val="TOC1"/>
            <w:rPr>
              <w:rFonts w:asciiTheme="minorHAnsi" w:eastAsiaTheme="minorEastAsia" w:hAnsiTheme="minorHAnsi" w:cstheme="minorBidi"/>
              <w:sz w:val="22"/>
              <w:szCs w:val="22"/>
              <w:lang w:eastAsia="en-GB"/>
            </w:rPr>
          </w:pPr>
          <w:hyperlink w:anchor="_Toc120887656" w:history="1">
            <w:r w:rsidR="00D87EFD" w:rsidRPr="00675E8D">
              <w:rPr>
                <w:rStyle w:val="Hyperlink"/>
              </w:rPr>
              <w:t>Bibliography</w:t>
            </w:r>
            <w:r w:rsidR="00D87EFD">
              <w:rPr>
                <w:webHidden/>
              </w:rPr>
              <w:tab/>
            </w:r>
            <w:r w:rsidR="00D87EFD">
              <w:rPr>
                <w:webHidden/>
              </w:rPr>
              <w:fldChar w:fldCharType="begin"/>
            </w:r>
            <w:r w:rsidR="00D87EFD">
              <w:rPr>
                <w:webHidden/>
              </w:rPr>
              <w:instrText xml:space="preserve"> PAGEREF _Toc120887656 \h </w:instrText>
            </w:r>
            <w:r w:rsidR="00D87EFD">
              <w:rPr>
                <w:webHidden/>
              </w:rPr>
            </w:r>
            <w:r w:rsidR="00D87EFD">
              <w:rPr>
                <w:webHidden/>
              </w:rPr>
              <w:fldChar w:fldCharType="separate"/>
            </w:r>
            <w:r>
              <w:rPr>
                <w:webHidden/>
              </w:rPr>
              <w:t>7</w:t>
            </w:r>
            <w:r w:rsidR="00D87EFD">
              <w:rPr>
                <w:webHidden/>
              </w:rPr>
              <w:fldChar w:fldCharType="end"/>
            </w:r>
          </w:hyperlink>
        </w:p>
        <w:p w14:paraId="57AA8624" w14:textId="717A3EB3" w:rsidR="00F518DE" w:rsidRDefault="00F518DE">
          <w:r>
            <w:rPr>
              <w:b/>
              <w:bCs/>
              <w:noProof/>
            </w:rPr>
            <w:fldChar w:fldCharType="end"/>
          </w:r>
        </w:p>
      </w:sdtContent>
    </w:sdt>
    <w:p w14:paraId="190E5750" w14:textId="77777777" w:rsidR="005733FE" w:rsidRDefault="005733FE" w:rsidP="00A611FC">
      <w:pPr>
        <w:pStyle w:val="RecNo"/>
        <w:rPr>
          <w:lang w:val="en-US"/>
        </w:rPr>
        <w:sectPr w:rsidR="005733FE" w:rsidSect="005733FE">
          <w:headerReference w:type="default" r:id="rId17"/>
          <w:footerReference w:type="default" r:id="rId18"/>
          <w:pgSz w:w="11907" w:h="16840"/>
          <w:pgMar w:top="1418" w:right="1134" w:bottom="1276" w:left="1134" w:header="720" w:footer="720" w:gutter="0"/>
          <w:pgNumType w:fmt="lowerRoman"/>
          <w:cols w:space="720"/>
          <w:titlePg/>
          <w:docGrid w:linePitch="326"/>
        </w:sectPr>
      </w:pPr>
    </w:p>
    <w:p w14:paraId="406A0D00" w14:textId="0467FA4F" w:rsidR="00A611FC" w:rsidRPr="002521D7" w:rsidRDefault="00A611FC" w:rsidP="00A611FC">
      <w:pPr>
        <w:pStyle w:val="RecNo"/>
        <w:rPr>
          <w:lang w:val="en-US"/>
        </w:rPr>
      </w:pPr>
      <w:r w:rsidRPr="002521D7">
        <w:rPr>
          <w:lang w:val="en-US"/>
        </w:rPr>
        <w:t>Technical Specification</w:t>
      </w:r>
      <w:r>
        <w:rPr>
          <w:lang w:val="en-US"/>
        </w:rPr>
        <w:t>s</w:t>
      </w:r>
      <w:r w:rsidRPr="002521D7">
        <w:rPr>
          <w:lang w:val="en-US"/>
        </w:rPr>
        <w:t xml:space="preserve"> </w:t>
      </w:r>
      <w:r>
        <w:rPr>
          <w:lang w:val="en-US"/>
        </w:rPr>
        <w:t>ITU-T FG-AI4EE D.WG1-06</w:t>
      </w:r>
    </w:p>
    <w:p w14:paraId="3F8194F0" w14:textId="77777777" w:rsidR="00A611FC" w:rsidRPr="00AB4AEC" w:rsidRDefault="00A611FC" w:rsidP="00A611FC">
      <w:pPr>
        <w:pStyle w:val="Headingb"/>
        <w:jc w:val="center"/>
        <w:rPr>
          <w:sz w:val="28"/>
        </w:rPr>
      </w:pPr>
      <w:r w:rsidRPr="000915F8">
        <w:rPr>
          <w:sz w:val="28"/>
        </w:rPr>
        <w:t xml:space="preserve">Neutral </w:t>
      </w:r>
      <w:r>
        <w:rPr>
          <w:sz w:val="28"/>
        </w:rPr>
        <w:t>n</w:t>
      </w:r>
      <w:r w:rsidRPr="000915F8">
        <w:rPr>
          <w:sz w:val="28"/>
        </w:rPr>
        <w:t xml:space="preserve">avigational </w:t>
      </w:r>
      <w:r>
        <w:rPr>
          <w:sz w:val="28"/>
        </w:rPr>
        <w:t>m</w:t>
      </w:r>
      <w:r w:rsidRPr="000915F8">
        <w:rPr>
          <w:sz w:val="28"/>
        </w:rPr>
        <w:t xml:space="preserve">atrix for AI driven </w:t>
      </w:r>
      <w:r>
        <w:rPr>
          <w:sz w:val="28"/>
        </w:rPr>
        <w:t>t</w:t>
      </w:r>
      <w:r w:rsidRPr="000915F8">
        <w:rPr>
          <w:sz w:val="28"/>
        </w:rPr>
        <w:t>echnologies for</w:t>
      </w:r>
      <w:r>
        <w:rPr>
          <w:sz w:val="28"/>
        </w:rPr>
        <w:t xml:space="preserve"> s</w:t>
      </w:r>
      <w:r w:rsidRPr="000915F8">
        <w:rPr>
          <w:sz w:val="28"/>
        </w:rPr>
        <w:t xml:space="preserve">mart </w:t>
      </w:r>
      <w:r>
        <w:rPr>
          <w:sz w:val="28"/>
        </w:rPr>
        <w:t>s</w:t>
      </w:r>
      <w:r w:rsidRPr="000915F8">
        <w:rPr>
          <w:sz w:val="28"/>
        </w:rPr>
        <w:t xml:space="preserve">ustainable </w:t>
      </w:r>
      <w:r>
        <w:rPr>
          <w:sz w:val="28"/>
        </w:rPr>
        <w:t>c</w:t>
      </w:r>
      <w:r w:rsidRPr="000915F8">
        <w:rPr>
          <w:sz w:val="28"/>
        </w:rPr>
        <w:t>ities</w:t>
      </w:r>
    </w:p>
    <w:p w14:paraId="7A697424" w14:textId="77777777" w:rsidR="004A106E" w:rsidRPr="00D00E8D" w:rsidRDefault="004A106E" w:rsidP="009371ED">
      <w:pPr>
        <w:pStyle w:val="Headingb"/>
        <w:spacing w:before="240"/>
      </w:pPr>
      <w:r w:rsidRPr="00D00E8D">
        <w:t>Introduction</w:t>
      </w:r>
    </w:p>
    <w:p w14:paraId="5B3E290F" w14:textId="795DB036" w:rsidR="00F24EF1" w:rsidRPr="00F24EF1" w:rsidRDefault="00F24EF1" w:rsidP="006E3981">
      <w:r w:rsidRPr="00F24EF1">
        <w:t xml:space="preserve">The </w:t>
      </w:r>
      <w:r w:rsidR="21F9D38E">
        <w:t>Neutral Navigational M</w:t>
      </w:r>
      <w:r w:rsidR="00F62D9F">
        <w:t>atrix</w:t>
      </w:r>
      <w:r w:rsidR="21F9D38E">
        <w:t xml:space="preserve"> </w:t>
      </w:r>
      <w:r w:rsidR="38039178">
        <w:t>(</w:t>
      </w:r>
      <w:r w:rsidRPr="00F24EF1">
        <w:t>NNM</w:t>
      </w:r>
      <w:r w:rsidR="4259D73A">
        <w:t>)</w:t>
      </w:r>
      <w:r w:rsidRPr="00F24EF1">
        <w:t xml:space="preserve"> is the first </w:t>
      </w:r>
      <w:r w:rsidR="007B30AC">
        <w:t xml:space="preserve">flexible and </w:t>
      </w:r>
      <w:r>
        <w:t xml:space="preserve">modular constructed </w:t>
      </w:r>
      <w:r w:rsidRPr="00F24EF1">
        <w:t xml:space="preserve">tool </w:t>
      </w:r>
      <w:r>
        <w:t>for</w:t>
      </w:r>
      <w:r w:rsidRPr="00F24EF1">
        <w:t xml:space="preserve"> </w:t>
      </w:r>
      <w:r w:rsidR="7CB9155E">
        <w:t>Artificial Intelligence for Environmental Efficiency (</w:t>
      </w:r>
      <w:r w:rsidRPr="00F24EF1">
        <w:t>AI4EE</w:t>
      </w:r>
      <w:r w:rsidR="5F062D1E">
        <w:t>)</w:t>
      </w:r>
      <w:r w:rsidRPr="00F24EF1">
        <w:t xml:space="preserve"> </w:t>
      </w:r>
      <w:r>
        <w:t>of S</w:t>
      </w:r>
      <w:r w:rsidR="304595DE">
        <w:t xml:space="preserve">mart </w:t>
      </w:r>
      <w:r>
        <w:t>S</w:t>
      </w:r>
      <w:r w:rsidR="5397ABE5">
        <w:t xml:space="preserve">ustainable </w:t>
      </w:r>
      <w:r>
        <w:t>C</w:t>
      </w:r>
      <w:r w:rsidR="6C4E853B">
        <w:t>itie</w:t>
      </w:r>
      <w:r>
        <w:t>s</w:t>
      </w:r>
      <w:r w:rsidR="289C6B88">
        <w:t xml:space="preserve"> (SSCs)</w:t>
      </w:r>
      <w:r w:rsidRPr="00F24EF1">
        <w:t>, to help the relevant stakeholders to navigate their AI and Blockchain related programs and projects between the fields of technologies and domains on the one hand</w:t>
      </w:r>
      <w:r>
        <w:t>,</w:t>
      </w:r>
      <w:r w:rsidRPr="00F24EF1">
        <w:t xml:space="preserve"> and the main regulatory systems on the other hand to identify and find possible options to reach the goals of SDGs and the best ways to </w:t>
      </w:r>
      <w:r>
        <w:t xml:space="preserve">approach </w:t>
      </w:r>
      <w:r w:rsidRPr="00F24EF1">
        <w:t>the</w:t>
      </w:r>
      <w:r>
        <w:t xml:space="preserve"> optimal</w:t>
      </w:r>
      <w:r w:rsidRPr="00F24EF1">
        <w:t xml:space="preserve"> </w:t>
      </w:r>
      <w:r w:rsidR="05DE085C">
        <w:t>Key Performance Indicators</w:t>
      </w:r>
      <w:r>
        <w:t xml:space="preserve"> </w:t>
      </w:r>
      <w:r w:rsidR="704401C9">
        <w:t>(</w:t>
      </w:r>
      <w:r w:rsidRPr="00F24EF1">
        <w:t>KPIs</w:t>
      </w:r>
      <w:r w:rsidR="139617D1">
        <w:t>)</w:t>
      </w:r>
      <w:r w:rsidRPr="00F24EF1">
        <w:t>.</w:t>
      </w:r>
    </w:p>
    <w:p w14:paraId="77C95ECB" w14:textId="2889DCE1" w:rsidR="00D93C5E" w:rsidRDefault="004A106E" w:rsidP="009371ED">
      <w:pPr>
        <w:pStyle w:val="Heading1"/>
        <w:spacing w:before="240"/>
      </w:pPr>
      <w:bookmarkStart w:id="9" w:name="_Toc120887644"/>
      <w:r w:rsidRPr="00EC2A42">
        <w:t>1</w:t>
      </w:r>
      <w:r w:rsidRPr="00EC2A42">
        <w:tab/>
        <w:t>Scope</w:t>
      </w:r>
      <w:bookmarkEnd w:id="9"/>
    </w:p>
    <w:p w14:paraId="3CD46AA7" w14:textId="1A3DF743" w:rsidR="00905313" w:rsidRDefault="00F871DC" w:rsidP="00445AB7">
      <w:r w:rsidRPr="006D44B0">
        <w:t>This document </w:t>
      </w:r>
      <w:r>
        <w:t>contains</w:t>
      </w:r>
      <w:r w:rsidR="00DB70CB">
        <w:t>,</w:t>
      </w:r>
      <w:r w:rsidR="00EE04FF">
        <w:t xml:space="preserve"> </w:t>
      </w:r>
      <w:r w:rsidR="00600B2B">
        <w:t>in annex</w:t>
      </w:r>
      <w:r w:rsidR="003C7096">
        <w:t xml:space="preserve"> A</w:t>
      </w:r>
      <w:r w:rsidR="00DB70CB">
        <w:t>,</w:t>
      </w:r>
      <w:r w:rsidR="00600B2B">
        <w:t xml:space="preserve"> a</w:t>
      </w:r>
      <w:r w:rsidRPr="006D44B0">
        <w:t xml:space="preserve"> high-level impact matrix that </w:t>
      </w:r>
      <w:r>
        <w:t xml:space="preserve">aims to </w:t>
      </w:r>
      <w:r w:rsidRPr="006D44B0">
        <w:t xml:space="preserve">support policymakers, </w:t>
      </w:r>
      <w:r w:rsidR="004D7592">
        <w:t>c</w:t>
      </w:r>
      <w:r w:rsidR="00A72CD2">
        <w:t xml:space="preserve">ity planning </w:t>
      </w:r>
      <w:r w:rsidR="00DB70CB">
        <w:t xml:space="preserve">authorities, </w:t>
      </w:r>
      <w:r w:rsidR="005E3D29">
        <w:t xml:space="preserve">project managers, </w:t>
      </w:r>
      <w:r w:rsidR="00594D61">
        <w:t>private sector companies</w:t>
      </w:r>
      <w:r w:rsidR="00DB70CB" w:rsidRPr="002D2FBB">
        <w:t xml:space="preserve">, </w:t>
      </w:r>
      <w:r w:rsidR="00A72CD2" w:rsidRPr="002D2FBB">
        <w:t xml:space="preserve">parliamentary or governmental </w:t>
      </w:r>
      <w:r w:rsidR="002D2FBB" w:rsidRPr="002D2FBB">
        <w:t>bodies</w:t>
      </w:r>
      <w:r w:rsidR="00A72CD2">
        <w:t xml:space="preserve">, </w:t>
      </w:r>
      <w:r w:rsidR="00BB78A5">
        <w:t>lawyers, scientists</w:t>
      </w:r>
      <w:r w:rsidR="002D369E">
        <w:t>,</w:t>
      </w:r>
      <w:r w:rsidR="00A72CD2">
        <w:t xml:space="preserve"> </w:t>
      </w:r>
      <w:r w:rsidR="00DB70CB" w:rsidRPr="006D44B0">
        <w:t xml:space="preserve">and </w:t>
      </w:r>
      <w:r w:rsidR="003C7096">
        <w:t>any other</w:t>
      </w:r>
      <w:r w:rsidR="00DB70CB" w:rsidRPr="006D44B0">
        <w:t xml:space="preserve"> relevant stakeholders</w:t>
      </w:r>
      <w:r w:rsidR="00DB70CB">
        <w:t xml:space="preserve">, in </w:t>
      </w:r>
      <w:r w:rsidR="00A72CD2">
        <w:t>developing and evaluating regulation and legislation concerning AI</w:t>
      </w:r>
      <w:r w:rsidR="002D277F">
        <w:t xml:space="preserve">, </w:t>
      </w:r>
      <w:r w:rsidR="004A161F">
        <w:t>and</w:t>
      </w:r>
      <w:r w:rsidRPr="006D44B0">
        <w:t xml:space="preserve"> assessing the implication of </w:t>
      </w:r>
      <w:r w:rsidRPr="00033CF0">
        <w:t>different AI and blockchain solutions</w:t>
      </w:r>
      <w:r w:rsidR="007956C3">
        <w:t xml:space="preserve"> on the city’s scale</w:t>
      </w:r>
      <w:r w:rsidR="00F4354E">
        <w:t>, to orient city smart sustainable city planning</w:t>
      </w:r>
      <w:r w:rsidRPr="00033CF0">
        <w:t xml:space="preserve">. </w:t>
      </w:r>
    </w:p>
    <w:p w14:paraId="2BCCD406" w14:textId="2E843AD1" w:rsidR="00F871DC" w:rsidRPr="006D44B0" w:rsidRDefault="00F871DC" w:rsidP="00445AB7">
      <w:r w:rsidRPr="00033CF0">
        <w:t>The objective of th</w:t>
      </w:r>
      <w:r w:rsidR="00905313">
        <w:t xml:space="preserve">is </w:t>
      </w:r>
      <w:r w:rsidRPr="00033CF0">
        <w:t>matrix is to provide</w:t>
      </w:r>
      <w:r w:rsidR="00445AB7" w:rsidRPr="00033CF0">
        <w:t xml:space="preserve"> the </w:t>
      </w:r>
      <w:r w:rsidRPr="00033CF0">
        <w:t>necessary tools for relevant stakeholders to</w:t>
      </w:r>
      <w:r w:rsidRPr="006D44B0">
        <w:t xml:space="preserve"> determine the </w:t>
      </w:r>
      <w:r w:rsidR="00C94FBD">
        <w:t xml:space="preserve">most impactful </w:t>
      </w:r>
      <w:r w:rsidRPr="006D44B0">
        <w:t xml:space="preserve">AI and blockchain solutions to </w:t>
      </w:r>
      <w:r w:rsidR="00445AB7" w:rsidRPr="006D44B0">
        <w:t xml:space="preserve">improve the environmental performance </w:t>
      </w:r>
      <w:r w:rsidR="0020136E">
        <w:t>of th</w:t>
      </w:r>
      <w:r w:rsidR="00B3517B">
        <w:t>e</w:t>
      </w:r>
      <w:r w:rsidR="0020136E">
        <w:t xml:space="preserve">se technology </w:t>
      </w:r>
      <w:r w:rsidR="005C10B9">
        <w:t>solutions and</w:t>
      </w:r>
      <w:r w:rsidR="006F6850">
        <w:t xml:space="preserve"> </w:t>
      </w:r>
      <w:r w:rsidRPr="006D44B0">
        <w:t>prioritize solutions and design possibilities that are</w:t>
      </w:r>
      <w:r w:rsidR="0020136E">
        <w:t xml:space="preserve"> the best</w:t>
      </w:r>
      <w:r w:rsidRPr="006D44B0">
        <w:t xml:space="preserve"> aligned to the values of </w:t>
      </w:r>
      <w:r w:rsidR="006B1BA7" w:rsidRPr="006D44B0">
        <w:t>th</w:t>
      </w:r>
      <w:r w:rsidR="006B1BA7">
        <w:t xml:space="preserve">e United Nations </w:t>
      </w:r>
      <w:r w:rsidRPr="006D44B0">
        <w:t>Sustainable Development Goals</w:t>
      </w:r>
      <w:r w:rsidR="006E7FCC">
        <w:t xml:space="preserve"> and the </w:t>
      </w:r>
      <w:r w:rsidR="0020136E">
        <w:t xml:space="preserve">United for Smart Sustainable Cities </w:t>
      </w:r>
      <w:r w:rsidR="006E7FCC">
        <w:t>KPIs</w:t>
      </w:r>
      <w:r w:rsidR="009241B0">
        <w:t xml:space="preserve"> U4SSC [2021]</w:t>
      </w:r>
      <w:r w:rsidR="005C10B9">
        <w:t xml:space="preserve">, and </w:t>
      </w:r>
      <w:r w:rsidR="005C10B9" w:rsidRPr="18C6AC21">
        <w:t>FG-AI4EE</w:t>
      </w:r>
      <w:r w:rsidR="005C10B9">
        <w:t xml:space="preserve"> D.WG1-04</w:t>
      </w:r>
      <w:r w:rsidR="005C10B9" w:rsidRPr="18C6AC21">
        <w:t xml:space="preserve"> </w:t>
      </w:r>
      <w:r w:rsidR="005C10B9">
        <w:rPr>
          <w:szCs w:val="24"/>
        </w:rPr>
        <w:t>[</w:t>
      </w:r>
      <w:r w:rsidR="005C10B9" w:rsidRPr="18C6AC21">
        <w:t>2021</w:t>
      </w:r>
      <w:r w:rsidR="005C10B9">
        <w:rPr>
          <w:szCs w:val="24"/>
        </w:rPr>
        <w:t>]</w:t>
      </w:r>
      <w:r w:rsidR="00B3517B">
        <w:t>.</w:t>
      </w:r>
    </w:p>
    <w:p w14:paraId="74295CD1" w14:textId="52E918F8" w:rsidR="004A106E" w:rsidRDefault="004A106E" w:rsidP="009371ED">
      <w:pPr>
        <w:pStyle w:val="Heading1"/>
        <w:spacing w:before="240"/>
      </w:pPr>
      <w:bookmarkStart w:id="10" w:name="_Toc120887645"/>
      <w:r w:rsidRPr="00EC2A42">
        <w:t>2</w:t>
      </w:r>
      <w:r w:rsidRPr="00EC2A42">
        <w:tab/>
        <w:t>References</w:t>
      </w:r>
      <w:bookmarkEnd w:id="10"/>
    </w:p>
    <w:p w14:paraId="71B18C57" w14:textId="78742A9A" w:rsidR="00E2762E" w:rsidRPr="00615F5B" w:rsidRDefault="00E2762E" w:rsidP="009371ED">
      <w:pPr>
        <w:ind w:left="3402" w:hanging="3402"/>
      </w:pPr>
      <w:r w:rsidRPr="18C6AC21">
        <w:t>FG-AI4EE</w:t>
      </w:r>
      <w:r w:rsidR="00AE27A9">
        <w:t xml:space="preserve"> D.WG1-04</w:t>
      </w:r>
      <w:r w:rsidRPr="18C6AC21">
        <w:t xml:space="preserve"> </w:t>
      </w:r>
      <w:r w:rsidR="00E46891">
        <w:rPr>
          <w:szCs w:val="24"/>
        </w:rPr>
        <w:t>[</w:t>
      </w:r>
      <w:r w:rsidRPr="18C6AC21">
        <w:t>2021</w:t>
      </w:r>
      <w:r w:rsidR="00E46891">
        <w:rPr>
          <w:szCs w:val="24"/>
        </w:rPr>
        <w:t>]</w:t>
      </w:r>
      <w:r w:rsidRPr="002D1F48">
        <w:rPr>
          <w:szCs w:val="24"/>
        </w:rPr>
        <w:tab/>
      </w:r>
      <w:r w:rsidRPr="002D1F48">
        <w:rPr>
          <w:szCs w:val="24"/>
        </w:rPr>
        <w:tab/>
      </w:r>
      <w:r w:rsidRPr="18C6AC21">
        <w:t>List of Key Performance Indicators (KPIs) for small and medium enterprises to assess the achievement of sustainable development goals</w:t>
      </w:r>
      <w:r w:rsidRPr="18C6AC21">
        <w:rPr>
          <w:color w:val="0070C0"/>
          <w:shd w:val="clear" w:color="auto" w:fill="FFFFFF"/>
        </w:rPr>
        <w:t xml:space="preserve"> </w:t>
      </w:r>
      <w:hyperlink r:id="rId19" w:history="1">
        <w:r w:rsidRPr="18C6AC21">
          <w:rPr>
            <w:rStyle w:val="Hyperlink"/>
            <w:shd w:val="clear" w:color="auto" w:fill="FFFFFF"/>
          </w:rPr>
          <w:t>http://handle.itu.int/11.1002/pub/81a36bd6-en</w:t>
        </w:r>
      </w:hyperlink>
      <w:r w:rsidRPr="18C6AC21">
        <w:rPr>
          <w:color w:val="0070C0"/>
          <w:shd w:val="clear" w:color="auto" w:fill="FFFFFF"/>
        </w:rPr>
        <w:t xml:space="preserve"> </w:t>
      </w:r>
    </w:p>
    <w:p w14:paraId="4361C750" w14:textId="76D06DFC" w:rsidR="00E2762E" w:rsidRPr="002D1F48" w:rsidRDefault="00E2762E" w:rsidP="00DB2299">
      <w:pPr>
        <w:spacing w:before="0"/>
        <w:ind w:left="3402" w:hanging="3402"/>
        <w:rPr>
          <w:szCs w:val="24"/>
        </w:rPr>
      </w:pPr>
      <w:r w:rsidRPr="002D1F48">
        <w:rPr>
          <w:szCs w:val="24"/>
        </w:rPr>
        <w:t>FG-AI4EE</w:t>
      </w:r>
      <w:r w:rsidR="00AE27A9">
        <w:rPr>
          <w:szCs w:val="24"/>
        </w:rPr>
        <w:t xml:space="preserve"> </w:t>
      </w:r>
      <w:r w:rsidR="00AE27A9" w:rsidRPr="00AE27A9">
        <w:rPr>
          <w:szCs w:val="24"/>
        </w:rPr>
        <w:t>D.WG1-09</w:t>
      </w:r>
      <w:r w:rsidRPr="002D1F48">
        <w:rPr>
          <w:szCs w:val="24"/>
        </w:rPr>
        <w:t xml:space="preserve"> </w:t>
      </w:r>
      <w:r w:rsidR="00E46891">
        <w:rPr>
          <w:szCs w:val="24"/>
        </w:rPr>
        <w:t>[</w:t>
      </w:r>
      <w:r w:rsidRPr="002D1F48">
        <w:rPr>
          <w:szCs w:val="24"/>
        </w:rPr>
        <w:t>2021</w:t>
      </w:r>
      <w:r w:rsidR="00E46891">
        <w:rPr>
          <w:szCs w:val="24"/>
        </w:rPr>
        <w:t>]</w:t>
      </w:r>
      <w:r w:rsidRPr="002D1F48">
        <w:rPr>
          <w:szCs w:val="24"/>
        </w:rPr>
        <w:tab/>
        <w:t>A method for Intuitive Human interaction with data model (ML &amp; AI etc.)​​,</w:t>
      </w:r>
    </w:p>
    <w:p w14:paraId="19281C82" w14:textId="5B618347" w:rsidR="00E2762E" w:rsidRPr="002D1F48" w:rsidRDefault="00E2762E" w:rsidP="00E2762E">
      <w:pPr>
        <w:spacing w:before="0"/>
        <w:ind w:left="2268" w:hanging="2268"/>
        <w:rPr>
          <w:szCs w:val="24"/>
        </w:rPr>
      </w:pPr>
      <w:r w:rsidRPr="002D1F48">
        <w:rPr>
          <w:szCs w:val="24"/>
          <w:shd w:val="clear" w:color="auto" w:fill="FFFFFF"/>
        </w:rPr>
        <w:t xml:space="preserve">                                     </w:t>
      </w:r>
      <w:r w:rsidRPr="002D1F48">
        <w:rPr>
          <w:color w:val="0070C0"/>
          <w:szCs w:val="24"/>
          <w:shd w:val="clear" w:color="auto" w:fill="FFFFFF"/>
        </w:rPr>
        <w:t xml:space="preserve"> </w:t>
      </w:r>
      <w:r w:rsidR="00DB2299">
        <w:rPr>
          <w:color w:val="0070C0"/>
          <w:szCs w:val="24"/>
          <w:shd w:val="clear" w:color="auto" w:fill="FFFFFF"/>
        </w:rPr>
        <w:tab/>
      </w:r>
      <w:r w:rsidR="00DB2299">
        <w:rPr>
          <w:color w:val="0070C0"/>
          <w:szCs w:val="24"/>
          <w:shd w:val="clear" w:color="auto" w:fill="FFFFFF"/>
        </w:rPr>
        <w:tab/>
      </w:r>
      <w:hyperlink r:id="rId20" w:history="1">
        <w:r w:rsidR="00DB2299" w:rsidRPr="00CA1EB0">
          <w:rPr>
            <w:rStyle w:val="Hyperlink"/>
            <w:szCs w:val="24"/>
            <w:shd w:val="clear" w:color="auto" w:fill="FFFFFF"/>
          </w:rPr>
          <w:t>http://handle.itu.int/11.1002/pub/81a36bd9-en</w:t>
        </w:r>
      </w:hyperlink>
      <w:r>
        <w:rPr>
          <w:color w:val="0070C0"/>
          <w:szCs w:val="24"/>
          <w:shd w:val="clear" w:color="auto" w:fill="FFFFFF"/>
        </w:rPr>
        <w:t xml:space="preserve"> </w:t>
      </w:r>
    </w:p>
    <w:p w14:paraId="32DA75E7" w14:textId="5F8CE171" w:rsidR="00E2762E" w:rsidRPr="002D1F48" w:rsidRDefault="00E2762E" w:rsidP="00DB2299">
      <w:pPr>
        <w:spacing w:before="0"/>
        <w:ind w:left="3402" w:hanging="3402"/>
        <w:rPr>
          <w:szCs w:val="24"/>
          <w:shd w:val="clear" w:color="auto" w:fill="FFFFFF"/>
        </w:rPr>
      </w:pPr>
      <w:r w:rsidRPr="002D1F48">
        <w:rPr>
          <w:szCs w:val="24"/>
        </w:rPr>
        <w:t xml:space="preserve">FG-AI4EE </w:t>
      </w:r>
      <w:r w:rsidR="00DB2299" w:rsidRPr="00DB2299">
        <w:rPr>
          <w:szCs w:val="24"/>
        </w:rPr>
        <w:t xml:space="preserve">D.WG1-10 </w:t>
      </w:r>
      <w:r w:rsidR="00E46891">
        <w:rPr>
          <w:szCs w:val="24"/>
        </w:rPr>
        <w:t>[</w:t>
      </w:r>
      <w:r w:rsidRPr="002D1F48">
        <w:rPr>
          <w:szCs w:val="24"/>
        </w:rPr>
        <w:t>2022</w:t>
      </w:r>
      <w:r w:rsidR="00E46891">
        <w:rPr>
          <w:szCs w:val="24"/>
        </w:rPr>
        <w:t>]</w:t>
      </w:r>
      <w:r w:rsidRPr="002D1F48">
        <w:rPr>
          <w:szCs w:val="24"/>
        </w:rPr>
        <w:tab/>
      </w:r>
      <w:r w:rsidRPr="002D1F48">
        <w:rPr>
          <w:szCs w:val="24"/>
          <w:shd w:val="clear" w:color="auto" w:fill="FFFFFF"/>
        </w:rPr>
        <w:t>Guidelines on the Use of Digital Twin of Cities and Communities for Better Climate Mitigation Solutions​,</w:t>
      </w:r>
    </w:p>
    <w:p w14:paraId="01E9EE1F" w14:textId="33116385" w:rsidR="00E2762E" w:rsidRPr="000179B1" w:rsidRDefault="00E2762E" w:rsidP="00E2762E">
      <w:pPr>
        <w:spacing w:before="0"/>
        <w:ind w:left="2268" w:hanging="2268"/>
        <w:rPr>
          <w:szCs w:val="24"/>
          <w:shd w:val="clear" w:color="auto" w:fill="FFFFFF"/>
        </w:rPr>
      </w:pPr>
      <w:r w:rsidRPr="002D1F48">
        <w:rPr>
          <w:szCs w:val="24"/>
          <w:shd w:val="clear" w:color="auto" w:fill="FFFFFF"/>
        </w:rPr>
        <w:t xml:space="preserve">                                      </w:t>
      </w:r>
      <w:r w:rsidR="00DB2299">
        <w:rPr>
          <w:szCs w:val="24"/>
          <w:shd w:val="clear" w:color="auto" w:fill="FFFFFF"/>
        </w:rPr>
        <w:tab/>
      </w:r>
      <w:r w:rsidR="00DB2299">
        <w:rPr>
          <w:szCs w:val="24"/>
          <w:shd w:val="clear" w:color="auto" w:fill="FFFFFF"/>
        </w:rPr>
        <w:tab/>
      </w:r>
      <w:hyperlink r:id="rId21" w:history="1">
        <w:r w:rsidR="00DB2299" w:rsidRPr="00CA1EB0">
          <w:rPr>
            <w:rStyle w:val="Hyperlink"/>
            <w:szCs w:val="24"/>
            <w:shd w:val="clear" w:color="auto" w:fill="FFFFFF"/>
          </w:rPr>
          <w:t>http://handle.itu.int/11.1002/pub/81cf9006-en</w:t>
        </w:r>
      </w:hyperlink>
      <w:r>
        <w:rPr>
          <w:color w:val="0070C0"/>
          <w:szCs w:val="24"/>
          <w:shd w:val="clear" w:color="auto" w:fill="FFFFFF"/>
        </w:rPr>
        <w:t xml:space="preserve"> </w:t>
      </w:r>
    </w:p>
    <w:p w14:paraId="0660CE84" w14:textId="66327850" w:rsidR="00E2762E" w:rsidRPr="00631834" w:rsidRDefault="006E6B5D" w:rsidP="00DB2299">
      <w:pPr>
        <w:spacing w:before="0"/>
        <w:ind w:left="3402" w:hanging="3402"/>
      </w:pPr>
      <w:r w:rsidRPr="002D1F48">
        <w:rPr>
          <w:szCs w:val="24"/>
        </w:rPr>
        <w:t xml:space="preserve">FG-AI4EE </w:t>
      </w:r>
      <w:r w:rsidRPr="00DB2299">
        <w:rPr>
          <w:szCs w:val="24"/>
        </w:rPr>
        <w:t>D.WG1-1</w:t>
      </w:r>
      <w:r w:rsidR="00F71571">
        <w:rPr>
          <w:szCs w:val="24"/>
        </w:rPr>
        <w:t>1</w:t>
      </w:r>
      <w:r w:rsidRPr="00DB2299">
        <w:rPr>
          <w:szCs w:val="24"/>
        </w:rPr>
        <w:t xml:space="preserve"> </w:t>
      </w:r>
      <w:r>
        <w:rPr>
          <w:szCs w:val="24"/>
        </w:rPr>
        <w:t>[</w:t>
      </w:r>
      <w:r w:rsidRPr="002D1F48">
        <w:rPr>
          <w:szCs w:val="24"/>
        </w:rPr>
        <w:t>2022</w:t>
      </w:r>
      <w:r>
        <w:rPr>
          <w:szCs w:val="24"/>
        </w:rPr>
        <w:t>]</w:t>
      </w:r>
      <w:r w:rsidR="00E2762E" w:rsidRPr="002D1F48">
        <w:rPr>
          <w:szCs w:val="24"/>
        </w:rPr>
        <w:tab/>
      </w:r>
      <w:r w:rsidR="00E2762E" w:rsidRPr="002D1F48">
        <w:rPr>
          <w:szCs w:val="24"/>
        </w:rPr>
        <w:tab/>
      </w:r>
      <w:r w:rsidR="00E2762E" w:rsidRPr="18C6AC21">
        <w:rPr>
          <w:shd w:val="clear" w:color="auto" w:fill="FFFFFF"/>
        </w:rPr>
        <w:t>Best practices for Graphical Digital Twins of Smart Cities​</w:t>
      </w:r>
      <w:r w:rsidR="00E2762E" w:rsidRPr="18C6AC21">
        <w:t>​​</w:t>
      </w:r>
      <w:r w:rsidR="00EA3B7F">
        <w:t xml:space="preserve"> </w:t>
      </w:r>
      <w:hyperlink r:id="rId22" w:history="1">
        <w:r w:rsidR="00DB2299" w:rsidRPr="00CA1EB0">
          <w:rPr>
            <w:rStyle w:val="Hyperlink"/>
            <w:shd w:val="clear" w:color="auto" w:fill="FFFFFF"/>
          </w:rPr>
          <w:t>http://handle.itu.int/11.1002/pub/81ac7747-e</w:t>
        </w:r>
      </w:hyperlink>
      <w:r w:rsidR="00E2762E" w:rsidRPr="18C6AC21">
        <w:rPr>
          <w:color w:val="0070C0"/>
          <w:shd w:val="clear" w:color="auto" w:fill="FFFFFF"/>
        </w:rPr>
        <w:t xml:space="preserve"> </w:t>
      </w:r>
      <w:r w:rsidR="00E2762E" w:rsidRPr="00CA4D02">
        <w:tab/>
      </w:r>
    </w:p>
    <w:p w14:paraId="111356ED" w14:textId="04B29BEB" w:rsidR="00F62D9F" w:rsidRPr="004F0444" w:rsidRDefault="00F62D9F" w:rsidP="00DB2299">
      <w:pPr>
        <w:spacing w:before="0"/>
        <w:ind w:left="3402" w:hanging="3402"/>
        <w:rPr>
          <w:szCs w:val="24"/>
        </w:rPr>
      </w:pPr>
      <w:r>
        <w:t>U</w:t>
      </w:r>
      <w:r w:rsidR="00D11946">
        <w:t xml:space="preserve">4SSC </w:t>
      </w:r>
      <w:r w:rsidR="00A61C53">
        <w:t xml:space="preserve">[2021]              </w:t>
      </w:r>
      <w:r w:rsidR="00DB2299">
        <w:tab/>
      </w:r>
      <w:r w:rsidR="00DB2299">
        <w:tab/>
      </w:r>
      <w:r w:rsidR="00FE0D7A">
        <w:t>United for Smart Sustainable Cities (U</w:t>
      </w:r>
      <w:r w:rsidR="008E122F">
        <w:t>4SSC)</w:t>
      </w:r>
      <w:r w:rsidR="004F0444">
        <w:t xml:space="preserve"> </w:t>
      </w:r>
      <w:hyperlink r:id="rId23" w:history="1">
        <w:r w:rsidR="00DB2299" w:rsidRPr="00CA1EB0">
          <w:rPr>
            <w:rStyle w:val="Hyperlink"/>
            <w:szCs w:val="24"/>
          </w:rPr>
          <w:t>https://u4ssc.itu.int/u4ssc-kpis-report/</w:t>
        </w:r>
      </w:hyperlink>
    </w:p>
    <w:p w14:paraId="350483D1" w14:textId="77777777" w:rsidR="004A106E" w:rsidRPr="00EC2A42" w:rsidRDefault="004A106E" w:rsidP="004A106E">
      <w:pPr>
        <w:pStyle w:val="Heading1"/>
      </w:pPr>
      <w:bookmarkStart w:id="11" w:name="_Toc120887646"/>
      <w:r w:rsidRPr="00EC2A42">
        <w:t>3</w:t>
      </w:r>
      <w:r w:rsidRPr="00EC2A42">
        <w:tab/>
        <w:t>Definitions</w:t>
      </w:r>
      <w:bookmarkEnd w:id="11"/>
    </w:p>
    <w:p w14:paraId="39B47811" w14:textId="414239F8" w:rsidR="004A106E" w:rsidRDefault="004A106E" w:rsidP="004A106E">
      <w:pPr>
        <w:pStyle w:val="Heading2"/>
      </w:pPr>
      <w:bookmarkStart w:id="12" w:name="_Toc120887647"/>
      <w:r w:rsidRPr="00EC2A42">
        <w:t>3.1</w:t>
      </w:r>
      <w:r w:rsidRPr="00EC2A42">
        <w:tab/>
      </w:r>
      <w:r w:rsidR="00701334" w:rsidRPr="00EC2A42">
        <w:t>T</w:t>
      </w:r>
      <w:r w:rsidRPr="00EC2A42">
        <w:t xml:space="preserve">erms defined </w:t>
      </w:r>
      <w:r w:rsidR="00284941" w:rsidRPr="00EC2A42">
        <w:t>elsewhere</w:t>
      </w:r>
      <w:bookmarkEnd w:id="12"/>
    </w:p>
    <w:p w14:paraId="24B6C526" w14:textId="0C950AA8" w:rsidR="00E46891" w:rsidRPr="00E46891" w:rsidRDefault="00E46891" w:rsidP="00E46891">
      <w:r>
        <w:t xml:space="preserve">None. </w:t>
      </w:r>
    </w:p>
    <w:p w14:paraId="570DBDA1" w14:textId="77777777" w:rsidR="004A106E" w:rsidRPr="00EC2A42" w:rsidRDefault="004A106E" w:rsidP="001078F7">
      <w:pPr>
        <w:pStyle w:val="Heading2"/>
      </w:pPr>
      <w:bookmarkStart w:id="13" w:name="_Toc120887648"/>
      <w:r w:rsidRPr="00EC2A42">
        <w:t>3.2</w:t>
      </w:r>
      <w:r w:rsidRPr="00EC2A42">
        <w:tab/>
      </w:r>
      <w:r w:rsidR="00701334" w:rsidRPr="00EC2A42">
        <w:t>Terms defined in t</w:t>
      </w:r>
      <w:r w:rsidRPr="00EC2A42">
        <w:t>h</w:t>
      </w:r>
      <w:r w:rsidR="001078F7">
        <w:t>ese</w:t>
      </w:r>
      <w:r w:rsidRPr="00EC2A42">
        <w:t xml:space="preserve"> </w:t>
      </w:r>
      <w:r w:rsidR="00D97236">
        <w:t>Technical Specification</w:t>
      </w:r>
      <w:r w:rsidR="001078F7">
        <w:t>s</w:t>
      </w:r>
      <w:bookmarkEnd w:id="13"/>
    </w:p>
    <w:p w14:paraId="4530BD54" w14:textId="77777777" w:rsidR="00701334" w:rsidRPr="00EC2A42" w:rsidRDefault="00701334" w:rsidP="001078F7">
      <w:r w:rsidRPr="00EC2A42">
        <w:t>Th</w:t>
      </w:r>
      <w:r w:rsidR="001078F7">
        <w:t>ese</w:t>
      </w:r>
      <w:r w:rsidRPr="00EC2A42">
        <w:t xml:space="preserve"> </w:t>
      </w:r>
      <w:r w:rsidR="00D97236">
        <w:t>Technical Specification</w:t>
      </w:r>
      <w:r w:rsidR="001078F7">
        <w:t>s</w:t>
      </w:r>
      <w:r w:rsidRPr="00EC2A42">
        <w:t xml:space="preserve"> defines the following terms:</w:t>
      </w:r>
    </w:p>
    <w:p w14:paraId="79DC124F" w14:textId="161139E0" w:rsidR="004A106E" w:rsidRPr="006E3981" w:rsidRDefault="004A106E" w:rsidP="006E3981">
      <w:pPr>
        <w:tabs>
          <w:tab w:val="left" w:pos="851"/>
        </w:tabs>
      </w:pPr>
      <w:r w:rsidRPr="006E3981">
        <w:rPr>
          <w:b/>
          <w:bCs/>
        </w:rPr>
        <w:t>3.2.1</w:t>
      </w:r>
      <w:r w:rsidRPr="006E3981">
        <w:rPr>
          <w:b/>
          <w:bCs/>
        </w:rPr>
        <w:tab/>
      </w:r>
      <w:r w:rsidR="000F32E5">
        <w:rPr>
          <w:b/>
          <w:bCs/>
        </w:rPr>
        <w:t xml:space="preserve">All technical terms used in the </w:t>
      </w:r>
      <w:r w:rsidR="000F32E5" w:rsidRPr="000F32E5">
        <w:rPr>
          <w:b/>
          <w:bCs/>
        </w:rPr>
        <w:t>Neutral Navigational Matrix</w:t>
      </w:r>
      <w:r w:rsidR="000F32E5">
        <w:rPr>
          <w:b/>
          <w:bCs/>
        </w:rPr>
        <w:t xml:space="preserve"> are defined there.</w:t>
      </w:r>
    </w:p>
    <w:p w14:paraId="0AB755E4" w14:textId="77777777" w:rsidR="004A106E" w:rsidRPr="00EC2A42" w:rsidRDefault="004A106E" w:rsidP="004A106E">
      <w:pPr>
        <w:pStyle w:val="Heading1"/>
      </w:pPr>
      <w:bookmarkStart w:id="14" w:name="_Toc120887649"/>
      <w:r w:rsidRPr="00EC2A42">
        <w:t>4</w:t>
      </w:r>
      <w:r w:rsidRPr="00EC2A42">
        <w:tab/>
        <w:t>Abbreviations and acronyms</w:t>
      </w:r>
      <w:bookmarkEnd w:id="14"/>
    </w:p>
    <w:p w14:paraId="3666C29A" w14:textId="4CF0A723" w:rsidR="004A106E" w:rsidRDefault="004A106E" w:rsidP="001078F7">
      <w:r w:rsidRPr="00EC2A42">
        <w:t>Th</w:t>
      </w:r>
      <w:r w:rsidR="001078F7">
        <w:t>ese</w:t>
      </w:r>
      <w:r w:rsidRPr="00EC2A42">
        <w:t xml:space="preserve"> </w:t>
      </w:r>
      <w:r w:rsidR="00D97236">
        <w:t>Technical Specification</w:t>
      </w:r>
      <w:r w:rsidR="001078F7">
        <w:t>s</w:t>
      </w:r>
      <w:r w:rsidRPr="00EC2A42">
        <w:t xml:space="preserve"> use the following abbreviations and acronyms:</w:t>
      </w:r>
    </w:p>
    <w:p w14:paraId="4748B52B" w14:textId="702DD671" w:rsidR="004D1A67" w:rsidRDefault="004D1A67" w:rsidP="001078F7"/>
    <w:tbl>
      <w:tblPr>
        <w:tblW w:w="10216" w:type="dxa"/>
        <w:tblLook w:val="01E0" w:firstRow="1" w:lastRow="1" w:firstColumn="1" w:lastColumn="1" w:noHBand="0" w:noVBand="0"/>
      </w:tblPr>
      <w:tblGrid>
        <w:gridCol w:w="1458"/>
        <w:gridCol w:w="8758"/>
      </w:tblGrid>
      <w:tr w:rsidR="00A72CD2" w:rsidRPr="00320C88" w14:paraId="1BAC01AC" w14:textId="77777777" w:rsidTr="009F7347">
        <w:trPr>
          <w:trHeight w:val="201"/>
        </w:trPr>
        <w:tc>
          <w:tcPr>
            <w:tcW w:w="1458" w:type="dxa"/>
          </w:tcPr>
          <w:p w14:paraId="3B1EDCC5" w14:textId="7AC365EC" w:rsidR="00A72CD2" w:rsidRPr="00A72CD2" w:rsidRDefault="00A72CD2" w:rsidP="00A72CD2">
            <w:pPr>
              <w:rPr>
                <w:szCs w:val="24"/>
                <w:lang w:bidi="ar-DZ"/>
              </w:rPr>
            </w:pPr>
            <w:r>
              <w:rPr>
                <w:szCs w:val="24"/>
                <w:lang w:bidi="ar-DZ"/>
              </w:rPr>
              <w:t>AI</w:t>
            </w:r>
          </w:p>
        </w:tc>
        <w:tc>
          <w:tcPr>
            <w:tcW w:w="8758" w:type="dxa"/>
          </w:tcPr>
          <w:p w14:paraId="2A084E2E" w14:textId="5FCDD369" w:rsidR="00A72CD2" w:rsidRPr="00A72CD2" w:rsidRDefault="00A72CD2" w:rsidP="00A72CD2">
            <w:pPr>
              <w:rPr>
                <w:szCs w:val="24"/>
                <w:lang w:bidi="ar-DZ"/>
              </w:rPr>
            </w:pPr>
            <w:r w:rsidRPr="00A72CD2">
              <w:rPr>
                <w:szCs w:val="24"/>
                <w:lang w:bidi="ar-DZ"/>
              </w:rPr>
              <w:t>Artificial Intelligence</w:t>
            </w:r>
          </w:p>
        </w:tc>
      </w:tr>
      <w:tr w:rsidR="00A72CD2" w:rsidRPr="00320C88" w14:paraId="7D5F877D" w14:textId="77777777" w:rsidTr="009F7347">
        <w:trPr>
          <w:trHeight w:val="201"/>
        </w:trPr>
        <w:tc>
          <w:tcPr>
            <w:tcW w:w="1458" w:type="dxa"/>
          </w:tcPr>
          <w:p w14:paraId="07035EA1" w14:textId="77777777" w:rsidR="00A72CD2" w:rsidRDefault="00A72CD2" w:rsidP="00A72CD2">
            <w:pPr>
              <w:rPr>
                <w:szCs w:val="24"/>
                <w:lang w:bidi="ar-DZ"/>
              </w:rPr>
            </w:pPr>
            <w:r w:rsidRPr="00A72CD2">
              <w:rPr>
                <w:szCs w:val="24"/>
                <w:lang w:bidi="ar-DZ"/>
              </w:rPr>
              <w:t>AIA</w:t>
            </w:r>
          </w:p>
          <w:p w14:paraId="5A0CC344" w14:textId="700DB560" w:rsidR="00E46891" w:rsidRPr="00A72CD2" w:rsidRDefault="00E46891" w:rsidP="00A72CD2">
            <w:pPr>
              <w:rPr>
                <w:szCs w:val="24"/>
                <w:lang w:bidi="ar-DZ"/>
              </w:rPr>
            </w:pPr>
            <w:r>
              <w:rPr>
                <w:szCs w:val="24"/>
                <w:lang w:bidi="ar-DZ"/>
              </w:rPr>
              <w:t>EU</w:t>
            </w:r>
          </w:p>
        </w:tc>
        <w:tc>
          <w:tcPr>
            <w:tcW w:w="8758" w:type="dxa"/>
          </w:tcPr>
          <w:p w14:paraId="313719FA" w14:textId="77777777" w:rsidR="00E46891" w:rsidRDefault="00A72CD2" w:rsidP="00B504BD">
            <w:pPr>
              <w:rPr>
                <w:szCs w:val="24"/>
                <w:lang w:bidi="ar-DZ"/>
              </w:rPr>
            </w:pPr>
            <w:r w:rsidRPr="00A72CD2">
              <w:rPr>
                <w:szCs w:val="24"/>
                <w:lang w:bidi="ar-DZ"/>
              </w:rPr>
              <w:t xml:space="preserve">Artificial Intelligence </w:t>
            </w:r>
            <w:r w:rsidR="00B504BD">
              <w:rPr>
                <w:szCs w:val="24"/>
                <w:lang w:bidi="ar-DZ"/>
              </w:rPr>
              <w:t>Act</w:t>
            </w:r>
          </w:p>
          <w:p w14:paraId="36ABF194" w14:textId="77CDE053" w:rsidR="00E46891" w:rsidRPr="00A72CD2" w:rsidRDefault="00E46891" w:rsidP="00B504BD">
            <w:pPr>
              <w:rPr>
                <w:szCs w:val="24"/>
                <w:lang w:bidi="ar-DZ"/>
              </w:rPr>
            </w:pPr>
            <w:r>
              <w:rPr>
                <w:szCs w:val="24"/>
                <w:lang w:bidi="ar-DZ"/>
              </w:rPr>
              <w:t>European Union</w:t>
            </w:r>
          </w:p>
        </w:tc>
      </w:tr>
      <w:tr w:rsidR="00162444" w:rsidRPr="00320C88" w14:paraId="01B8F028" w14:textId="77777777" w:rsidTr="009F7347">
        <w:trPr>
          <w:trHeight w:val="201"/>
        </w:trPr>
        <w:tc>
          <w:tcPr>
            <w:tcW w:w="1458" w:type="dxa"/>
          </w:tcPr>
          <w:p w14:paraId="73BD4703" w14:textId="238512EC" w:rsidR="00162444" w:rsidRPr="00A72CD2" w:rsidRDefault="00162444" w:rsidP="00162444">
            <w:pPr>
              <w:rPr>
                <w:szCs w:val="24"/>
                <w:lang w:bidi="ar-DZ"/>
              </w:rPr>
            </w:pPr>
            <w:r w:rsidRPr="00162444">
              <w:rPr>
                <w:color w:val="202122"/>
                <w:szCs w:val="24"/>
                <w:lang w:val="en-US"/>
              </w:rPr>
              <w:t>ICU</w:t>
            </w:r>
          </w:p>
        </w:tc>
        <w:tc>
          <w:tcPr>
            <w:tcW w:w="8758" w:type="dxa"/>
          </w:tcPr>
          <w:p w14:paraId="3F5A2E8F" w14:textId="4333B416" w:rsidR="00162444" w:rsidRPr="00A72CD2" w:rsidRDefault="00162444" w:rsidP="00162444">
            <w:pPr>
              <w:rPr>
                <w:szCs w:val="24"/>
                <w:lang w:bidi="ar-DZ"/>
              </w:rPr>
            </w:pPr>
            <w:r w:rsidRPr="00162444">
              <w:rPr>
                <w:szCs w:val="24"/>
                <w:lang w:bidi="ar-DZ"/>
              </w:rPr>
              <w:t>Intensive Care Unit</w:t>
            </w:r>
          </w:p>
        </w:tc>
      </w:tr>
      <w:tr w:rsidR="00162444" w:rsidRPr="00320C88" w14:paraId="5F08AC79" w14:textId="77777777" w:rsidTr="009F7347">
        <w:trPr>
          <w:trHeight w:val="201"/>
        </w:trPr>
        <w:tc>
          <w:tcPr>
            <w:tcW w:w="1458" w:type="dxa"/>
          </w:tcPr>
          <w:p w14:paraId="324D12A5" w14:textId="154047E4" w:rsidR="00162444" w:rsidRPr="00A72CD2" w:rsidRDefault="00162444" w:rsidP="00162444">
            <w:pPr>
              <w:rPr>
                <w:szCs w:val="24"/>
                <w:lang w:bidi="ar-DZ"/>
              </w:rPr>
            </w:pPr>
            <w:r w:rsidRPr="00A72CD2">
              <w:rPr>
                <w:szCs w:val="24"/>
                <w:lang w:bidi="ar-DZ"/>
              </w:rPr>
              <w:t>KPI</w:t>
            </w:r>
          </w:p>
        </w:tc>
        <w:tc>
          <w:tcPr>
            <w:tcW w:w="8758" w:type="dxa"/>
          </w:tcPr>
          <w:p w14:paraId="51D121C0" w14:textId="5E12B12B" w:rsidR="00162444" w:rsidRPr="00A72CD2" w:rsidRDefault="00162444" w:rsidP="00162444">
            <w:pPr>
              <w:rPr>
                <w:szCs w:val="24"/>
                <w:lang w:bidi="ar-DZ"/>
              </w:rPr>
            </w:pPr>
            <w:r w:rsidRPr="00A72CD2">
              <w:rPr>
                <w:szCs w:val="24"/>
                <w:lang w:bidi="ar-DZ"/>
              </w:rPr>
              <w:t>Key Performance Indicators</w:t>
            </w:r>
          </w:p>
        </w:tc>
      </w:tr>
      <w:tr w:rsidR="00162444" w:rsidRPr="00320C88" w14:paraId="4B55AD9C" w14:textId="77777777" w:rsidTr="009F7347">
        <w:trPr>
          <w:trHeight w:val="201"/>
        </w:trPr>
        <w:tc>
          <w:tcPr>
            <w:tcW w:w="1458" w:type="dxa"/>
          </w:tcPr>
          <w:p w14:paraId="6ACD831C" w14:textId="1B6A384D" w:rsidR="00162444" w:rsidRPr="00A72CD2" w:rsidRDefault="00162444" w:rsidP="00162444">
            <w:pPr>
              <w:rPr>
                <w:szCs w:val="24"/>
                <w:lang w:bidi="ar-DZ"/>
              </w:rPr>
            </w:pPr>
            <w:r w:rsidRPr="00A72CD2">
              <w:rPr>
                <w:szCs w:val="24"/>
                <w:lang w:bidi="ar-DZ"/>
              </w:rPr>
              <w:t>NNM</w:t>
            </w:r>
          </w:p>
        </w:tc>
        <w:tc>
          <w:tcPr>
            <w:tcW w:w="8758" w:type="dxa"/>
          </w:tcPr>
          <w:p w14:paraId="692BAB40" w14:textId="54FEA2EF" w:rsidR="00162444" w:rsidRPr="00A72CD2" w:rsidRDefault="00162444" w:rsidP="00162444">
            <w:pPr>
              <w:rPr>
                <w:szCs w:val="24"/>
                <w:lang w:bidi="ar-DZ"/>
              </w:rPr>
            </w:pPr>
            <w:r w:rsidRPr="00A72CD2">
              <w:rPr>
                <w:szCs w:val="24"/>
                <w:lang w:bidi="ar-DZ"/>
              </w:rPr>
              <w:t>Neutral Navigational Matrix</w:t>
            </w:r>
          </w:p>
        </w:tc>
      </w:tr>
      <w:tr w:rsidR="00162444" w:rsidRPr="00320C88" w14:paraId="25683770" w14:textId="77777777" w:rsidTr="009F7347">
        <w:trPr>
          <w:trHeight w:val="201"/>
        </w:trPr>
        <w:tc>
          <w:tcPr>
            <w:tcW w:w="1458" w:type="dxa"/>
          </w:tcPr>
          <w:p w14:paraId="11D373F1" w14:textId="639BFF45" w:rsidR="00162444" w:rsidRPr="00A72CD2" w:rsidRDefault="00162444" w:rsidP="00162444">
            <w:pPr>
              <w:rPr>
                <w:szCs w:val="24"/>
                <w:lang w:bidi="ar-DZ"/>
              </w:rPr>
            </w:pPr>
            <w:r w:rsidRPr="00A72CD2">
              <w:rPr>
                <w:szCs w:val="24"/>
                <w:lang w:bidi="ar-DZ"/>
              </w:rPr>
              <w:t>SDG</w:t>
            </w:r>
          </w:p>
        </w:tc>
        <w:tc>
          <w:tcPr>
            <w:tcW w:w="8758" w:type="dxa"/>
          </w:tcPr>
          <w:p w14:paraId="7813A9DB" w14:textId="729CE7D5" w:rsidR="00162444" w:rsidRPr="00A72CD2" w:rsidRDefault="00162444" w:rsidP="00162444">
            <w:pPr>
              <w:rPr>
                <w:szCs w:val="24"/>
                <w:lang w:bidi="ar-DZ"/>
              </w:rPr>
            </w:pPr>
            <w:r w:rsidRPr="00A72CD2">
              <w:rPr>
                <w:szCs w:val="24"/>
                <w:lang w:bidi="ar-DZ"/>
              </w:rPr>
              <w:t>Sustainable Development Goal</w:t>
            </w:r>
          </w:p>
        </w:tc>
      </w:tr>
      <w:tr w:rsidR="00162444" w:rsidRPr="00320C88" w14:paraId="6066773B" w14:textId="77777777" w:rsidTr="009F7347">
        <w:trPr>
          <w:trHeight w:val="201"/>
        </w:trPr>
        <w:tc>
          <w:tcPr>
            <w:tcW w:w="1458" w:type="dxa"/>
          </w:tcPr>
          <w:p w14:paraId="2A238759" w14:textId="0A9CF898" w:rsidR="00162444" w:rsidRPr="00A72CD2" w:rsidRDefault="00162444" w:rsidP="00162444">
            <w:pPr>
              <w:rPr>
                <w:szCs w:val="24"/>
                <w:lang w:bidi="ar-DZ"/>
              </w:rPr>
            </w:pPr>
            <w:r w:rsidRPr="00A72CD2">
              <w:rPr>
                <w:szCs w:val="24"/>
                <w:lang w:bidi="ar-DZ"/>
              </w:rPr>
              <w:t>SSC</w:t>
            </w:r>
          </w:p>
        </w:tc>
        <w:tc>
          <w:tcPr>
            <w:tcW w:w="8758" w:type="dxa"/>
          </w:tcPr>
          <w:p w14:paraId="300C3BFF" w14:textId="42F9934B" w:rsidR="00162444" w:rsidRPr="00A72CD2" w:rsidRDefault="00162444" w:rsidP="00162444">
            <w:pPr>
              <w:rPr>
                <w:szCs w:val="24"/>
                <w:lang w:bidi="ar-DZ"/>
              </w:rPr>
            </w:pPr>
            <w:r w:rsidRPr="00A72CD2">
              <w:rPr>
                <w:szCs w:val="24"/>
                <w:lang w:bidi="ar-DZ"/>
              </w:rPr>
              <w:t>Sustainable Smart Cities</w:t>
            </w:r>
          </w:p>
        </w:tc>
      </w:tr>
    </w:tbl>
    <w:p w14:paraId="13D1477E" w14:textId="77777777" w:rsidR="004D1A67" w:rsidRPr="00EC2A42" w:rsidRDefault="004D1A67" w:rsidP="001078F7"/>
    <w:p w14:paraId="120BB10C" w14:textId="77777777" w:rsidR="004A106E" w:rsidRPr="00EC2A42" w:rsidRDefault="004A106E" w:rsidP="004A106E">
      <w:pPr>
        <w:pStyle w:val="Heading1"/>
      </w:pPr>
      <w:bookmarkStart w:id="15" w:name="_Toc120887650"/>
      <w:r w:rsidRPr="00EC2A42">
        <w:t>5</w:t>
      </w:r>
      <w:r w:rsidRPr="00EC2A42">
        <w:tab/>
        <w:t>Conventions</w:t>
      </w:r>
      <w:bookmarkEnd w:id="15"/>
    </w:p>
    <w:p w14:paraId="6593E39D" w14:textId="05304C6E" w:rsidR="004A106E" w:rsidRDefault="0092277E" w:rsidP="00D97236">
      <w:r w:rsidRPr="0092277E">
        <w:t>None.</w:t>
      </w:r>
    </w:p>
    <w:p w14:paraId="6B272231" w14:textId="12D4FEDC" w:rsidR="005412BC" w:rsidRDefault="004A106E" w:rsidP="009371ED">
      <w:pPr>
        <w:pStyle w:val="Heading1"/>
        <w:tabs>
          <w:tab w:val="left" w:pos="851"/>
        </w:tabs>
        <w:ind w:left="0" w:firstLine="0"/>
      </w:pPr>
      <w:bookmarkStart w:id="16" w:name="_Toc120887651"/>
      <w:r w:rsidRPr="00EC2A42">
        <w:t>6</w:t>
      </w:r>
      <w:r w:rsidR="0045321D">
        <w:tab/>
      </w:r>
      <w:r w:rsidR="0097287F">
        <w:t xml:space="preserve">Structure </w:t>
      </w:r>
      <w:r w:rsidRPr="00EC2A42">
        <w:t xml:space="preserve">of the </w:t>
      </w:r>
      <w:r w:rsidR="006A7605">
        <w:t>Technical Specification</w:t>
      </w:r>
      <w:bookmarkEnd w:id="16"/>
    </w:p>
    <w:p w14:paraId="4EC73C0E" w14:textId="2A64D5FA" w:rsidR="000F6452" w:rsidRPr="009D775B" w:rsidRDefault="00450E2D" w:rsidP="00A1483D">
      <w:pPr>
        <w:pStyle w:val="Heading2"/>
      </w:pPr>
      <w:bookmarkStart w:id="17" w:name="_Toc120887652"/>
      <w:r w:rsidRPr="00A1483D">
        <w:t>6</w:t>
      </w:r>
      <w:r w:rsidRPr="0052020A">
        <w:t xml:space="preserve">.1 </w:t>
      </w:r>
      <w:r w:rsidR="009D775B">
        <w:tab/>
      </w:r>
      <w:r w:rsidR="000F6452" w:rsidRPr="00A1483D">
        <w:t>Objective of the Matrix</w:t>
      </w:r>
      <w:r w:rsidR="000F6452" w:rsidRPr="0052020A">
        <w:t xml:space="preserve"> the Neutral Navigational Matrix [Annex A]</w:t>
      </w:r>
      <w:bookmarkEnd w:id="17"/>
    </w:p>
    <w:p w14:paraId="16B0F588" w14:textId="7DE92ECB" w:rsidR="000F6452" w:rsidRDefault="000F6452" w:rsidP="00B95CEE">
      <w:pPr>
        <w:jc w:val="both"/>
      </w:pPr>
      <w:r w:rsidRPr="00525972">
        <w:t>The objective of the matrix is to provide</w:t>
      </w:r>
      <w:r>
        <w:t xml:space="preserve"> t</w:t>
      </w:r>
      <w:r w:rsidRPr="00525972">
        <w:t xml:space="preserve">he </w:t>
      </w:r>
      <w:r w:rsidRPr="00083A1B">
        <w:t xml:space="preserve">necessary tools for relevant stakeholders to determine </w:t>
      </w:r>
      <w:r w:rsidR="000E3833">
        <w:t xml:space="preserve">the most impactful </w:t>
      </w:r>
      <w:r w:rsidRPr="00083A1B">
        <w:t xml:space="preserve">AI and </w:t>
      </w:r>
      <w:r w:rsidR="004A2225">
        <w:t>blockchain</w:t>
      </w:r>
      <w:r w:rsidRPr="00083A1B">
        <w:t xml:space="preserve"> solutions, to prioritize solutions and design possibilities </w:t>
      </w:r>
      <w:proofErr w:type="gramStart"/>
      <w:r w:rsidR="00E534FE">
        <w:t>in order to</w:t>
      </w:r>
      <w:proofErr w:type="gramEnd"/>
      <w:r w:rsidR="00E534FE">
        <w:t xml:space="preserve"> </w:t>
      </w:r>
      <w:r w:rsidRPr="00083A1B">
        <w:t xml:space="preserve">improve the environmental performance of AI and blockchain, </w:t>
      </w:r>
      <w:r>
        <w:t xml:space="preserve">in compliance with the pursuit of </w:t>
      </w:r>
      <w:r w:rsidRPr="00083A1B">
        <w:t>the Sustainable Development Goals</w:t>
      </w:r>
      <w:r>
        <w:t>.</w:t>
      </w:r>
    </w:p>
    <w:p w14:paraId="73EFC903" w14:textId="705BCBDD" w:rsidR="003E7C5F" w:rsidRDefault="00E243C0" w:rsidP="0097287F">
      <w:pPr>
        <w:jc w:val="both"/>
      </w:pPr>
      <w:r>
        <w:t>The</w:t>
      </w:r>
      <w:r w:rsidR="003E7C5F">
        <w:t xml:space="preserve"> excel document</w:t>
      </w:r>
      <w:r w:rsidR="008B77C3">
        <w:t xml:space="preserve"> in Annex A</w:t>
      </w:r>
      <w:r w:rsidR="003E7C5F">
        <w:t xml:space="preserve"> covers all relevant definitions related to AI and </w:t>
      </w:r>
      <w:r w:rsidR="00FD55E5">
        <w:t>b</w:t>
      </w:r>
      <w:r w:rsidR="004A2225">
        <w:t>lockchain</w:t>
      </w:r>
      <w:r w:rsidR="003E7C5F">
        <w:t>,</w:t>
      </w:r>
      <w:r w:rsidR="003E7C5F" w:rsidDel="00776913">
        <w:t xml:space="preserve"> </w:t>
      </w:r>
      <w:r w:rsidR="003E7C5F">
        <w:t xml:space="preserve">including </w:t>
      </w:r>
      <w:r w:rsidR="0098328B">
        <w:t xml:space="preserve">the </w:t>
      </w:r>
      <w:r w:rsidR="003E7C5F">
        <w:t>latest EU regulations and documents on the topics</w:t>
      </w:r>
      <w:r w:rsidR="0098328B">
        <w:t xml:space="preserve"> </w:t>
      </w:r>
      <w:r w:rsidR="00CB3786">
        <w:t>at the time of the publication of this report [</w:t>
      </w:r>
      <w:r w:rsidR="00F4354E">
        <w:t>2022]</w:t>
      </w:r>
      <w:r w:rsidR="003E7C5F">
        <w:t>.</w:t>
      </w:r>
    </w:p>
    <w:p w14:paraId="61076945" w14:textId="75B5289D" w:rsidR="003E7C5F" w:rsidRDefault="003E7C5F" w:rsidP="00B95CEE">
      <w:pPr>
        <w:jc w:val="both"/>
      </w:pPr>
      <w:r>
        <w:t xml:space="preserve">The matrix </w:t>
      </w:r>
      <w:r w:rsidR="00F4354E">
        <w:t xml:space="preserve">can </w:t>
      </w:r>
      <w:r>
        <w:t xml:space="preserve">be used as navigation tool to orient city planning in the landscape of AI and regulatory approaches, for instance. </w:t>
      </w:r>
    </w:p>
    <w:p w14:paraId="745E6A22" w14:textId="77777777" w:rsidR="003E7C5F" w:rsidRDefault="003E7C5F" w:rsidP="00B95CEE">
      <w:pPr>
        <w:jc w:val="both"/>
      </w:pPr>
      <w:r>
        <w:t xml:space="preserve">This is a tool for policymakers and private sector stakeholders to gain an understanding of the implementation of AI and blockchain technology policy, as well as the existing regulatory framework.  </w:t>
      </w:r>
    </w:p>
    <w:p w14:paraId="246554AB" w14:textId="0C3AF149" w:rsidR="001F4F37" w:rsidRPr="00F30434" w:rsidRDefault="00F30434" w:rsidP="009371ED">
      <w:pPr>
        <w:tabs>
          <w:tab w:val="left" w:pos="851"/>
        </w:tabs>
        <w:rPr>
          <w:b/>
          <w:bCs/>
          <w:lang w:val="en-US"/>
        </w:rPr>
      </w:pPr>
      <w:r>
        <w:rPr>
          <w:b/>
          <w:bCs/>
          <w:lang w:val="en-US"/>
        </w:rPr>
        <w:t xml:space="preserve">6.1.1 </w:t>
      </w:r>
      <w:r w:rsidR="009D775B">
        <w:rPr>
          <w:b/>
          <w:bCs/>
          <w:lang w:val="en-US"/>
        </w:rPr>
        <w:tab/>
      </w:r>
      <w:r w:rsidR="001F4F37" w:rsidRPr="00F30434">
        <w:rPr>
          <w:b/>
          <w:bCs/>
          <w:lang w:val="en-US"/>
        </w:rPr>
        <w:t>Structure and use of the Neutral Navigational Matrix (NNM)</w:t>
      </w:r>
    </w:p>
    <w:p w14:paraId="5E6DE23C" w14:textId="43CA6CC5" w:rsidR="001F4F37" w:rsidRPr="001F4F37" w:rsidRDefault="001F4F37" w:rsidP="001F4F37">
      <w:pPr>
        <w:rPr>
          <w:lang w:val="en-US"/>
        </w:rPr>
      </w:pPr>
      <w:r w:rsidRPr="001F4F37">
        <w:rPr>
          <w:lang w:val="en-US"/>
        </w:rPr>
        <w:t>The scientific classifications used by the</w:t>
      </w:r>
      <w:r w:rsidR="00E46891">
        <w:rPr>
          <w:lang w:val="en-US"/>
        </w:rPr>
        <w:t xml:space="preserve"> Neutral Navigation Matrix (</w:t>
      </w:r>
      <w:r w:rsidRPr="001F4F37">
        <w:rPr>
          <w:lang w:val="en-US"/>
        </w:rPr>
        <w:t>NNM</w:t>
      </w:r>
      <w:r w:rsidR="00E46891">
        <w:rPr>
          <w:lang w:val="en-US"/>
        </w:rPr>
        <w:t>)</w:t>
      </w:r>
      <w:r w:rsidRPr="001F4F37">
        <w:rPr>
          <w:lang w:val="en-US"/>
        </w:rPr>
        <w:t xml:space="preserve"> are of Canadian origin </w:t>
      </w:r>
      <w:r w:rsidR="585274FF" w:rsidRPr="00A74122">
        <w:rPr>
          <w:lang w:val="en-US"/>
        </w:rPr>
        <w:t>[</w:t>
      </w:r>
      <w:r w:rsidR="52F28EBF" w:rsidRPr="00A74122">
        <w:rPr>
          <w:lang w:val="en-US"/>
        </w:rPr>
        <w:t>b-</w:t>
      </w:r>
      <w:r w:rsidR="00684835" w:rsidRPr="00A74122">
        <w:rPr>
          <w:lang w:val="en-US"/>
        </w:rPr>
        <w:t xml:space="preserve">Canadian </w:t>
      </w:r>
      <w:r w:rsidR="006E7FCC" w:rsidRPr="00A74122">
        <w:rPr>
          <w:lang w:val="en-US"/>
        </w:rPr>
        <w:t>Policy Horizon</w:t>
      </w:r>
      <w:r w:rsidR="279389B6" w:rsidRPr="00A74122">
        <w:rPr>
          <w:lang w:val="en-US"/>
        </w:rPr>
        <w:t>]</w:t>
      </w:r>
      <w:r w:rsidR="006E7FCC">
        <w:rPr>
          <w:lang w:val="en-US"/>
        </w:rPr>
        <w:t xml:space="preserve"> </w:t>
      </w:r>
      <w:r w:rsidRPr="001F4F37">
        <w:rPr>
          <w:lang w:val="en-US"/>
        </w:rPr>
        <w:t xml:space="preserve">and in use by the Austrian government </w:t>
      </w:r>
      <w:r w:rsidR="006E7FCC" w:rsidRPr="00B504BD">
        <w:rPr>
          <w:lang w:val="en-US"/>
        </w:rPr>
        <w:t>“</w:t>
      </w:r>
      <w:proofErr w:type="spellStart"/>
      <w:r w:rsidR="006E7FCC" w:rsidRPr="00B504BD">
        <w:rPr>
          <w:lang w:val="en-US"/>
        </w:rPr>
        <w:t>Forschungsatlas</w:t>
      </w:r>
      <w:proofErr w:type="spellEnd"/>
      <w:r w:rsidR="006E7FCC" w:rsidRPr="00B504BD">
        <w:rPr>
          <w:lang w:val="en-US"/>
        </w:rPr>
        <w:t xml:space="preserve"> – </w:t>
      </w:r>
      <w:proofErr w:type="spellStart"/>
      <w:r w:rsidR="006E7FCC" w:rsidRPr="00B504BD">
        <w:rPr>
          <w:lang w:val="en-US"/>
        </w:rPr>
        <w:t>Zukunftstechnologien</w:t>
      </w:r>
      <w:proofErr w:type="spellEnd"/>
      <w:r w:rsidR="006E7FCC" w:rsidRPr="00B504BD">
        <w:rPr>
          <w:lang w:val="en-US"/>
        </w:rPr>
        <w:t>”</w:t>
      </w:r>
      <w:r w:rsidR="006E7FCC">
        <w:rPr>
          <w:lang w:val="en-US"/>
        </w:rPr>
        <w:t xml:space="preserve"> </w:t>
      </w:r>
      <w:r w:rsidRPr="001F4F37">
        <w:rPr>
          <w:lang w:val="en-US"/>
        </w:rPr>
        <w:t xml:space="preserve">as </w:t>
      </w:r>
      <w:r w:rsidR="000C7F0C">
        <w:rPr>
          <w:lang w:val="en-US"/>
        </w:rPr>
        <w:t>a</w:t>
      </w:r>
      <w:r w:rsidRPr="001F4F37">
        <w:rPr>
          <w:lang w:val="en-US"/>
        </w:rPr>
        <w:t xml:space="preserve"> member of the EU and host of UN institutions in Vienna.</w:t>
      </w:r>
    </w:p>
    <w:p w14:paraId="1574857B" w14:textId="7B086FE0" w:rsidR="001F4F37" w:rsidRPr="00A1483D" w:rsidRDefault="001F4F37" w:rsidP="009371ED">
      <w:pPr>
        <w:numPr>
          <w:ilvl w:val="0"/>
          <w:numId w:val="15"/>
        </w:numPr>
        <w:jc w:val="both"/>
        <w:rPr>
          <w:lang w:val="en-US"/>
        </w:rPr>
      </w:pPr>
      <w:r w:rsidRPr="00BB662E">
        <w:rPr>
          <w:lang w:val="en-US"/>
        </w:rPr>
        <w:t>The NNM is a comprehensive, reliable, flexible</w:t>
      </w:r>
      <w:r w:rsidR="00A02BA1">
        <w:rPr>
          <w:lang w:val="en-US"/>
        </w:rPr>
        <w:t xml:space="preserve">, </w:t>
      </w:r>
      <w:proofErr w:type="gramStart"/>
      <w:r w:rsidRPr="00BB662E">
        <w:rPr>
          <w:lang w:val="en-US"/>
        </w:rPr>
        <w:t>modular</w:t>
      </w:r>
      <w:proofErr w:type="gramEnd"/>
      <w:r w:rsidRPr="00BB662E">
        <w:rPr>
          <w:lang w:val="en-US"/>
        </w:rPr>
        <w:t xml:space="preserve"> </w:t>
      </w:r>
      <w:r w:rsidR="00A02BA1">
        <w:rPr>
          <w:lang w:val="en-US"/>
        </w:rPr>
        <w:t xml:space="preserve">and </w:t>
      </w:r>
      <w:r w:rsidRPr="00BB662E">
        <w:rPr>
          <w:lang w:val="en-US"/>
        </w:rPr>
        <w:t>multi</w:t>
      </w:r>
      <w:r w:rsidR="00A02BA1">
        <w:rPr>
          <w:lang w:val="en-US"/>
        </w:rPr>
        <w:t>-</w:t>
      </w:r>
      <w:r w:rsidRPr="00BB662E">
        <w:rPr>
          <w:lang w:val="en-US"/>
        </w:rPr>
        <w:t>dimensional navigational tool,</w:t>
      </w:r>
      <w:r w:rsidRPr="001F4F37">
        <w:rPr>
          <w:lang w:val="en-US"/>
        </w:rPr>
        <w:t xml:space="preserve"> </w:t>
      </w:r>
      <w:r w:rsidR="00A02BA1">
        <w:rPr>
          <w:lang w:val="en-US"/>
        </w:rPr>
        <w:t xml:space="preserve">that </w:t>
      </w:r>
      <w:r w:rsidRPr="001F4F37">
        <w:rPr>
          <w:lang w:val="en-US"/>
        </w:rPr>
        <w:t>combin</w:t>
      </w:r>
      <w:r w:rsidR="00420F51">
        <w:rPr>
          <w:lang w:val="en-US"/>
        </w:rPr>
        <w:t>es</w:t>
      </w:r>
      <w:r w:rsidRPr="001F4F37">
        <w:rPr>
          <w:lang w:val="en-US"/>
        </w:rPr>
        <w:t xml:space="preserve"> the strengths</w:t>
      </w:r>
      <w:r>
        <w:rPr>
          <w:lang w:val="en-US"/>
        </w:rPr>
        <w:t xml:space="preserve"> of </w:t>
      </w:r>
      <w:r w:rsidR="008851CC">
        <w:rPr>
          <w:lang w:val="en-US"/>
        </w:rPr>
        <w:t>dashboard and</w:t>
      </w:r>
      <w:r>
        <w:rPr>
          <w:lang w:val="en-US"/>
        </w:rPr>
        <w:t xml:space="preserve"> score</w:t>
      </w:r>
      <w:r w:rsidRPr="001F4F37">
        <w:rPr>
          <w:lang w:val="en-US"/>
        </w:rPr>
        <w:t>card</w:t>
      </w:r>
      <w:r w:rsidR="003B4272">
        <w:rPr>
          <w:lang w:val="en-US"/>
        </w:rPr>
        <w:t>-</w:t>
      </w:r>
      <w:r w:rsidRPr="001F4F37">
        <w:rPr>
          <w:lang w:val="en-US"/>
        </w:rPr>
        <w:t xml:space="preserve">type tools, to </w:t>
      </w:r>
      <w:r w:rsidR="00074437">
        <w:rPr>
          <w:lang w:val="en-US"/>
        </w:rPr>
        <w:t>guide</w:t>
      </w:r>
      <w:r w:rsidRPr="001F4F37">
        <w:rPr>
          <w:lang w:val="en-US"/>
        </w:rPr>
        <w:t xml:space="preserve"> program</w:t>
      </w:r>
      <w:r w:rsidR="0038466E">
        <w:rPr>
          <w:lang w:val="en-US"/>
        </w:rPr>
        <w:t xml:space="preserve"> or </w:t>
      </w:r>
      <w:r w:rsidRPr="001F4F37">
        <w:rPr>
          <w:lang w:val="en-US"/>
        </w:rPr>
        <w:t>project</w:t>
      </w:r>
      <w:r w:rsidR="00B678F9">
        <w:rPr>
          <w:lang w:val="en-US"/>
        </w:rPr>
        <w:t>s</w:t>
      </w:r>
      <w:r w:rsidRPr="001F4F37">
        <w:rPr>
          <w:lang w:val="en-US"/>
        </w:rPr>
        <w:t xml:space="preserve"> </w:t>
      </w:r>
      <w:r w:rsidR="009A1DBF">
        <w:rPr>
          <w:lang w:val="en-US"/>
        </w:rPr>
        <w:t>on</w:t>
      </w:r>
      <w:r w:rsidR="00134F8F">
        <w:rPr>
          <w:lang w:val="en-US"/>
        </w:rPr>
        <w:t xml:space="preserve"> environmental efficiency and</w:t>
      </w:r>
      <w:r w:rsidR="009A1DBF">
        <w:rPr>
          <w:lang w:val="en-US"/>
        </w:rPr>
        <w:t xml:space="preserve"> </w:t>
      </w:r>
      <w:r w:rsidR="0038466E">
        <w:rPr>
          <w:lang w:val="en-US"/>
        </w:rPr>
        <w:t>s</w:t>
      </w:r>
      <w:r w:rsidR="00E46891">
        <w:rPr>
          <w:lang w:val="en-US"/>
        </w:rPr>
        <w:t>mart</w:t>
      </w:r>
      <w:r w:rsidR="009A1DBF">
        <w:rPr>
          <w:lang w:val="en-US"/>
        </w:rPr>
        <w:t xml:space="preserve"> </w:t>
      </w:r>
      <w:r w:rsidR="0038466E">
        <w:rPr>
          <w:lang w:val="en-US"/>
        </w:rPr>
        <w:t>s</w:t>
      </w:r>
      <w:r w:rsidR="009A1DBF">
        <w:rPr>
          <w:lang w:val="en-US"/>
        </w:rPr>
        <w:t>ustainable</w:t>
      </w:r>
      <w:r w:rsidR="00E46891">
        <w:rPr>
          <w:lang w:val="en-US"/>
        </w:rPr>
        <w:t xml:space="preserve"> </w:t>
      </w:r>
      <w:r w:rsidR="0038466E">
        <w:rPr>
          <w:lang w:val="en-US"/>
        </w:rPr>
        <w:t>c</w:t>
      </w:r>
      <w:r w:rsidR="00E46891">
        <w:rPr>
          <w:lang w:val="en-US"/>
        </w:rPr>
        <w:t>ities (</w:t>
      </w:r>
      <w:r w:rsidRPr="001F4F37">
        <w:rPr>
          <w:lang w:val="en-US"/>
        </w:rPr>
        <w:t>S</w:t>
      </w:r>
      <w:r w:rsidR="009A1DBF">
        <w:rPr>
          <w:lang w:val="en-US"/>
        </w:rPr>
        <w:t>SC</w:t>
      </w:r>
      <w:r w:rsidRPr="001F4F37">
        <w:rPr>
          <w:lang w:val="en-US"/>
        </w:rPr>
        <w:t>s</w:t>
      </w:r>
      <w:r w:rsidR="00E46891">
        <w:rPr>
          <w:lang w:val="en-US"/>
        </w:rPr>
        <w:t>)</w:t>
      </w:r>
      <w:r w:rsidR="00E367F4">
        <w:rPr>
          <w:lang w:val="en-US"/>
        </w:rPr>
        <w:t xml:space="preserve"> using emerging technologies, such as AI and Blockchain</w:t>
      </w:r>
      <w:r w:rsidR="6271EE9F" w:rsidRPr="05C404A7">
        <w:rPr>
          <w:lang w:val="en-US"/>
        </w:rPr>
        <w:t xml:space="preserve">. This </w:t>
      </w:r>
      <w:r w:rsidR="00A73C31">
        <w:rPr>
          <w:lang w:val="en-US"/>
        </w:rPr>
        <w:t xml:space="preserve">matrix </w:t>
      </w:r>
      <w:r w:rsidR="6271EE9F" w:rsidRPr="05C404A7">
        <w:rPr>
          <w:lang w:val="en-US"/>
        </w:rPr>
        <w:t xml:space="preserve">can </w:t>
      </w:r>
      <w:r w:rsidR="591AB756" w:rsidRPr="4430B8C6">
        <w:rPr>
          <w:lang w:val="en-US"/>
        </w:rPr>
        <w:t>enable</w:t>
      </w:r>
      <w:r w:rsidRPr="001F4F37">
        <w:rPr>
          <w:lang w:val="en-US"/>
        </w:rPr>
        <w:t xml:space="preserve"> fast</w:t>
      </w:r>
      <w:r w:rsidR="00A73C31">
        <w:rPr>
          <w:lang w:val="en-US"/>
        </w:rPr>
        <w:t xml:space="preserve">, </w:t>
      </w:r>
      <w:r w:rsidRPr="001F4F37">
        <w:rPr>
          <w:lang w:val="en-US"/>
        </w:rPr>
        <w:t xml:space="preserve">basic evaluation and </w:t>
      </w:r>
      <w:r w:rsidR="009507CF">
        <w:rPr>
          <w:lang w:val="en-US"/>
        </w:rPr>
        <w:t xml:space="preserve">give </w:t>
      </w:r>
      <w:r w:rsidRPr="001F4F37">
        <w:rPr>
          <w:lang w:val="en-US"/>
        </w:rPr>
        <w:t xml:space="preserve">quick oversight, </w:t>
      </w:r>
      <w:r w:rsidR="00E82F2F">
        <w:rPr>
          <w:lang w:val="en-US"/>
        </w:rPr>
        <w:t xml:space="preserve">to identify </w:t>
      </w:r>
      <w:r w:rsidRPr="001F4F37">
        <w:rPr>
          <w:lang w:val="en-US"/>
        </w:rPr>
        <w:t>where</w:t>
      </w:r>
      <w:r w:rsidR="008F2779">
        <w:rPr>
          <w:lang w:val="en-US"/>
        </w:rPr>
        <w:t xml:space="preserve">, </w:t>
      </w:r>
      <w:r w:rsidR="008F2779" w:rsidRPr="001F4F37">
        <w:rPr>
          <w:lang w:val="en-US"/>
        </w:rPr>
        <w:t>between the normative and ethical approaches</w:t>
      </w:r>
      <w:r w:rsidR="008F2779">
        <w:rPr>
          <w:lang w:val="en-US"/>
        </w:rPr>
        <w:t xml:space="preserve">, </w:t>
      </w:r>
      <w:r w:rsidR="00E82F2F">
        <w:rPr>
          <w:lang w:val="en-US"/>
        </w:rPr>
        <w:t xml:space="preserve">such </w:t>
      </w:r>
      <w:r w:rsidRPr="001F4F37">
        <w:rPr>
          <w:lang w:val="en-US"/>
        </w:rPr>
        <w:t>programs or projects are located</w:t>
      </w:r>
      <w:r w:rsidR="008F2779">
        <w:rPr>
          <w:lang w:val="en-US"/>
        </w:rPr>
        <w:t xml:space="preserve">. </w:t>
      </w:r>
      <w:r w:rsidR="046173D3" w:rsidRPr="71EDE5D3">
        <w:rPr>
          <w:lang w:val="en-US"/>
        </w:rPr>
        <w:t xml:space="preserve">More specifically, </w:t>
      </w:r>
      <w:r w:rsidR="00A177B5">
        <w:rPr>
          <w:lang w:val="en-US"/>
        </w:rPr>
        <w:t>th</w:t>
      </w:r>
      <w:r w:rsidR="00626BAB">
        <w:rPr>
          <w:lang w:val="en-US"/>
        </w:rPr>
        <w:t>is</w:t>
      </w:r>
      <w:r w:rsidR="00A177B5">
        <w:rPr>
          <w:lang w:val="en-US"/>
        </w:rPr>
        <w:t xml:space="preserve"> matrix is a tool</w:t>
      </w:r>
      <w:r w:rsidR="008C56BA">
        <w:rPr>
          <w:lang w:val="en-US"/>
        </w:rPr>
        <w:t xml:space="preserve"> that</w:t>
      </w:r>
      <w:r w:rsidR="046173D3" w:rsidRPr="71EDE5D3">
        <w:rPr>
          <w:lang w:val="en-US"/>
        </w:rPr>
        <w:t xml:space="preserve"> can </w:t>
      </w:r>
      <w:r w:rsidR="046173D3" w:rsidRPr="1427C064">
        <w:rPr>
          <w:lang w:val="en-US"/>
        </w:rPr>
        <w:t xml:space="preserve">efficiently evaluate for </w:t>
      </w:r>
      <w:r w:rsidRPr="001F4F37">
        <w:rPr>
          <w:lang w:val="en-US"/>
        </w:rPr>
        <w:t>Ris</w:t>
      </w:r>
      <w:r w:rsidR="009A1DBF">
        <w:rPr>
          <w:lang w:val="en-US"/>
        </w:rPr>
        <w:t>k</w:t>
      </w:r>
      <w:r w:rsidRPr="001F4F37">
        <w:rPr>
          <w:lang w:val="en-US"/>
        </w:rPr>
        <w:t>-Acceptance</w:t>
      </w:r>
      <w:r w:rsidR="75E68A8A" w:rsidRPr="4F4E443D">
        <w:rPr>
          <w:lang w:val="en-US"/>
        </w:rPr>
        <w:t>,</w:t>
      </w:r>
      <w:r w:rsidRPr="001F4F37">
        <w:rPr>
          <w:lang w:val="en-US"/>
        </w:rPr>
        <w:t xml:space="preserve"> Data-Transparency</w:t>
      </w:r>
      <w:r w:rsidR="524F7D94" w:rsidRPr="4F4E443D">
        <w:rPr>
          <w:lang w:val="en-US"/>
        </w:rPr>
        <w:t>,</w:t>
      </w:r>
      <w:r w:rsidRPr="001F4F37">
        <w:rPr>
          <w:lang w:val="en-US"/>
        </w:rPr>
        <w:t xml:space="preserve"> Data-Ownership, ethical </w:t>
      </w:r>
      <w:r w:rsidR="4F723C7D" w:rsidRPr="4F4E443D">
        <w:rPr>
          <w:lang w:val="en-US"/>
        </w:rPr>
        <w:t xml:space="preserve">or </w:t>
      </w:r>
      <w:r w:rsidRPr="001F4F37">
        <w:rPr>
          <w:lang w:val="en-US"/>
        </w:rPr>
        <w:t xml:space="preserve">formal </w:t>
      </w:r>
      <w:r w:rsidR="36A369BA" w:rsidRPr="3DD698AC">
        <w:rPr>
          <w:lang w:val="en-US"/>
        </w:rPr>
        <w:t>regulat</w:t>
      </w:r>
      <w:r w:rsidR="5CFF8B89" w:rsidRPr="3DD698AC">
        <w:rPr>
          <w:lang w:val="en-US"/>
        </w:rPr>
        <w:t>i</w:t>
      </w:r>
      <w:r w:rsidR="36A369BA" w:rsidRPr="3DD698AC">
        <w:rPr>
          <w:lang w:val="en-US"/>
        </w:rPr>
        <w:t>o</w:t>
      </w:r>
      <w:r w:rsidR="52644ED8" w:rsidRPr="3DD698AC">
        <w:rPr>
          <w:lang w:val="en-US"/>
        </w:rPr>
        <w:t>ns</w:t>
      </w:r>
      <w:r w:rsidRPr="001F4F37">
        <w:rPr>
          <w:lang w:val="en-US"/>
        </w:rPr>
        <w:t xml:space="preserve"> </w:t>
      </w:r>
      <w:r w:rsidR="30EC0FB5" w:rsidRPr="57303817">
        <w:rPr>
          <w:lang w:val="en-US"/>
        </w:rPr>
        <w:t>regarding</w:t>
      </w:r>
      <w:r w:rsidRPr="001F4F37">
        <w:rPr>
          <w:lang w:val="en-US"/>
        </w:rPr>
        <w:t xml:space="preserve"> different technological fields</w:t>
      </w:r>
      <w:r w:rsidR="00895273">
        <w:rPr>
          <w:lang w:val="en-US"/>
        </w:rPr>
        <w:t>,</w:t>
      </w:r>
      <w:r w:rsidRPr="001F4F37">
        <w:rPr>
          <w:lang w:val="en-US"/>
        </w:rPr>
        <w:t xml:space="preserve"> </w:t>
      </w:r>
      <w:r w:rsidR="00775B0E">
        <w:rPr>
          <w:lang w:val="en-US"/>
        </w:rPr>
        <w:t>for</w:t>
      </w:r>
      <w:r w:rsidR="00125605">
        <w:rPr>
          <w:lang w:val="en-US"/>
        </w:rPr>
        <w:t xml:space="preserve"> any</w:t>
      </w:r>
      <w:r w:rsidR="00626BAB">
        <w:rPr>
          <w:lang w:val="en-US"/>
        </w:rPr>
        <w:t xml:space="preserve"> </w:t>
      </w:r>
      <w:r w:rsidR="00125605">
        <w:rPr>
          <w:lang w:val="en-US"/>
        </w:rPr>
        <w:t>environmental efficiency projects aimed to</w:t>
      </w:r>
      <w:r w:rsidR="00626BAB">
        <w:rPr>
          <w:lang w:val="en-US"/>
        </w:rPr>
        <w:t xml:space="preserve"> advance the sustainable development goals </w:t>
      </w:r>
      <w:r w:rsidR="008213FA">
        <w:rPr>
          <w:lang w:val="en-US"/>
        </w:rPr>
        <w:t xml:space="preserve">and </w:t>
      </w:r>
      <w:r w:rsidR="00125605">
        <w:rPr>
          <w:lang w:val="en-US"/>
        </w:rPr>
        <w:t>s</w:t>
      </w:r>
      <w:r w:rsidR="008213FA">
        <w:rPr>
          <w:lang w:val="en-US"/>
        </w:rPr>
        <w:t xml:space="preserve">mart </w:t>
      </w:r>
      <w:r w:rsidR="00125605">
        <w:rPr>
          <w:lang w:val="en-US"/>
        </w:rPr>
        <w:t>c</w:t>
      </w:r>
      <w:r w:rsidR="008213FA">
        <w:rPr>
          <w:lang w:val="en-US"/>
        </w:rPr>
        <w:t xml:space="preserve">ities planning. </w:t>
      </w:r>
    </w:p>
    <w:p w14:paraId="32317662" w14:textId="5C76095E" w:rsidR="001F4F37" w:rsidRPr="001F4F37" w:rsidRDefault="001F4F37" w:rsidP="00631A97">
      <w:pPr>
        <w:numPr>
          <w:ilvl w:val="0"/>
          <w:numId w:val="15"/>
        </w:numPr>
        <w:jc w:val="both"/>
        <w:rPr>
          <w:lang w:val="en-US"/>
        </w:rPr>
      </w:pPr>
      <w:r w:rsidRPr="001F4F37">
        <w:rPr>
          <w:lang w:val="en-US"/>
        </w:rPr>
        <w:t xml:space="preserve">The modular structure of the </w:t>
      </w:r>
      <w:r w:rsidR="00125605">
        <w:rPr>
          <w:lang w:val="en-US"/>
        </w:rPr>
        <w:t>m</w:t>
      </w:r>
      <w:r w:rsidRPr="001F4F37">
        <w:rPr>
          <w:lang w:val="en-US"/>
        </w:rPr>
        <w:t>atrix guarantees reliability and flexibility</w:t>
      </w:r>
      <w:r w:rsidR="008B6BF0">
        <w:rPr>
          <w:lang w:val="en-US"/>
        </w:rPr>
        <w:t>. It allows for this tool</w:t>
      </w:r>
      <w:r w:rsidRPr="001F4F37">
        <w:rPr>
          <w:lang w:val="en-US"/>
        </w:rPr>
        <w:t xml:space="preserve"> to be adapted and updated </w:t>
      </w:r>
      <w:r w:rsidR="00125605">
        <w:rPr>
          <w:lang w:val="en-US"/>
        </w:rPr>
        <w:t>as necessary,</w:t>
      </w:r>
      <w:r w:rsidRPr="001F4F37">
        <w:rPr>
          <w:lang w:val="en-US"/>
        </w:rPr>
        <w:t xml:space="preserve"> to</w:t>
      </w:r>
      <w:r w:rsidR="007C5041">
        <w:rPr>
          <w:lang w:val="en-US"/>
        </w:rPr>
        <w:t xml:space="preserve"> assess</w:t>
      </w:r>
      <w:r w:rsidR="0097287F">
        <w:rPr>
          <w:lang w:val="en-US"/>
        </w:rPr>
        <w:t>:</w:t>
      </w:r>
    </w:p>
    <w:p w14:paraId="2E975802" w14:textId="54148A3A" w:rsidR="001F4F37" w:rsidRPr="001F4F37" w:rsidRDefault="002809AC" w:rsidP="001F4F37">
      <w:pPr>
        <w:numPr>
          <w:ilvl w:val="1"/>
          <w:numId w:val="15"/>
        </w:numPr>
        <w:rPr>
          <w:lang w:val="en-US"/>
        </w:rPr>
      </w:pPr>
      <w:r>
        <w:rPr>
          <w:lang w:val="en-US"/>
        </w:rPr>
        <w:t>T</w:t>
      </w:r>
      <w:r w:rsidR="001F4F37" w:rsidRPr="001F4F37">
        <w:rPr>
          <w:lang w:val="en-US"/>
        </w:rPr>
        <w:t>he current legal and regulatory status</w:t>
      </w:r>
      <w:r w:rsidR="006A1E5B">
        <w:rPr>
          <w:lang w:val="en-US"/>
        </w:rPr>
        <w:t xml:space="preserve"> of AI and Blockchain</w:t>
      </w:r>
      <w:r w:rsidR="001F4F37" w:rsidRPr="001F4F37">
        <w:rPr>
          <w:lang w:val="en-US"/>
        </w:rPr>
        <w:t xml:space="preserve"> in terms of formalized laws and legal </w:t>
      </w:r>
      <w:proofErr w:type="gramStart"/>
      <w:r w:rsidR="001F4F37" w:rsidRPr="001F4F37">
        <w:rPr>
          <w:lang w:val="en-US"/>
        </w:rPr>
        <w:t>acts</w:t>
      </w:r>
      <w:r w:rsidR="00631610">
        <w:rPr>
          <w:lang w:val="en-US"/>
        </w:rPr>
        <w:t>;</w:t>
      </w:r>
      <w:proofErr w:type="gramEnd"/>
    </w:p>
    <w:p w14:paraId="7F18065C" w14:textId="2EFFE9E4" w:rsidR="001F4F37" w:rsidRPr="001F4F37" w:rsidRDefault="002809AC" w:rsidP="001F4F37">
      <w:pPr>
        <w:numPr>
          <w:ilvl w:val="1"/>
          <w:numId w:val="15"/>
        </w:numPr>
        <w:rPr>
          <w:lang w:val="en-US"/>
        </w:rPr>
      </w:pPr>
      <w:r>
        <w:rPr>
          <w:lang w:val="en-US"/>
        </w:rPr>
        <w:t>T</w:t>
      </w:r>
      <w:r w:rsidR="001F4F37" w:rsidRPr="001F4F37">
        <w:rPr>
          <w:lang w:val="en-US"/>
        </w:rPr>
        <w:t xml:space="preserve">he ever-changing conditions of the growing layers of data </w:t>
      </w:r>
      <w:proofErr w:type="gramStart"/>
      <w:r w:rsidR="001F4F37" w:rsidRPr="001F4F37">
        <w:rPr>
          <w:lang w:val="en-US"/>
        </w:rPr>
        <w:t>volume</w:t>
      </w:r>
      <w:r w:rsidR="00631610">
        <w:rPr>
          <w:lang w:val="en-US"/>
        </w:rPr>
        <w:t>;</w:t>
      </w:r>
      <w:proofErr w:type="gramEnd"/>
    </w:p>
    <w:p w14:paraId="57B8FC1E" w14:textId="255BD192" w:rsidR="001F4F37" w:rsidRPr="001F4F37" w:rsidRDefault="002809AC" w:rsidP="001F4F37">
      <w:pPr>
        <w:numPr>
          <w:ilvl w:val="1"/>
          <w:numId w:val="15"/>
        </w:numPr>
        <w:rPr>
          <w:lang w:val="en-US"/>
        </w:rPr>
      </w:pPr>
      <w:r>
        <w:rPr>
          <w:lang w:val="en-US"/>
        </w:rPr>
        <w:t>T</w:t>
      </w:r>
      <w:r w:rsidR="001F4F37" w:rsidRPr="001F4F37">
        <w:rPr>
          <w:lang w:val="en-US"/>
        </w:rPr>
        <w:t>he future capabilities of computing power and increasing simultaneity, with the increasing possibilities to "connect everything to everything</w:t>
      </w:r>
      <w:proofErr w:type="gramStart"/>
      <w:r w:rsidR="001F4F37" w:rsidRPr="001F4F37">
        <w:rPr>
          <w:lang w:val="en-US"/>
        </w:rPr>
        <w:t>"</w:t>
      </w:r>
      <w:r w:rsidR="00631610">
        <w:rPr>
          <w:lang w:val="en-US"/>
        </w:rPr>
        <w:t>;</w:t>
      </w:r>
      <w:proofErr w:type="gramEnd"/>
      <w:r w:rsidR="001F4F37" w:rsidRPr="001F4F37">
        <w:rPr>
          <w:lang w:val="en-US"/>
        </w:rPr>
        <w:t xml:space="preserve"> </w:t>
      </w:r>
    </w:p>
    <w:p w14:paraId="7DC3CACE" w14:textId="2B520178" w:rsidR="001F4F37" w:rsidRPr="00A1483D" w:rsidRDefault="002809AC" w:rsidP="009371ED">
      <w:pPr>
        <w:numPr>
          <w:ilvl w:val="1"/>
          <w:numId w:val="15"/>
        </w:numPr>
        <w:rPr>
          <w:lang w:val="en-US"/>
        </w:rPr>
      </w:pPr>
      <w:r>
        <w:rPr>
          <w:lang w:val="en-US"/>
        </w:rPr>
        <w:t>A</w:t>
      </w:r>
      <w:r w:rsidR="001F4F37" w:rsidRPr="001F4F37">
        <w:rPr>
          <w:lang w:val="en-US"/>
        </w:rPr>
        <w:t xml:space="preserve">ny other classifications of technology fields or technological domains, if useful or necessary for policy </w:t>
      </w:r>
      <w:r w:rsidR="000E1838">
        <w:rPr>
          <w:lang w:val="en-US"/>
        </w:rPr>
        <w:t>purposes</w:t>
      </w:r>
      <w:r w:rsidR="001F4F37" w:rsidRPr="001F4F37">
        <w:rPr>
          <w:lang w:val="en-US"/>
        </w:rPr>
        <w:t xml:space="preserve"> or for specific business or administrative policies in applying </w:t>
      </w:r>
      <w:r w:rsidR="0049510D">
        <w:rPr>
          <w:lang w:val="en-US"/>
        </w:rPr>
        <w:t xml:space="preserve">environmental efficiency </w:t>
      </w:r>
      <w:r w:rsidR="000E1838">
        <w:rPr>
          <w:lang w:val="en-US"/>
        </w:rPr>
        <w:t>principles.</w:t>
      </w:r>
    </w:p>
    <w:p w14:paraId="5B4847EE" w14:textId="18F7E4F9" w:rsidR="001F4F37" w:rsidRPr="001F4F37" w:rsidRDefault="001F4F37" w:rsidP="00631A97">
      <w:pPr>
        <w:numPr>
          <w:ilvl w:val="0"/>
          <w:numId w:val="15"/>
        </w:numPr>
        <w:jc w:val="both"/>
        <w:rPr>
          <w:lang w:val="en-US"/>
        </w:rPr>
      </w:pPr>
      <w:r w:rsidRPr="001F4F37">
        <w:rPr>
          <w:iCs/>
          <w:lang w:val="en-US"/>
        </w:rPr>
        <w:t xml:space="preserve">The </w:t>
      </w:r>
      <w:r w:rsidRPr="001F4F37">
        <w:rPr>
          <w:lang w:val="en-US"/>
        </w:rPr>
        <w:t xml:space="preserve">NNM combines the capabilities of dashboards and scorecards that both present information </w:t>
      </w:r>
      <w:proofErr w:type="gramStart"/>
      <w:r w:rsidR="00D178DA" w:rsidRPr="001F4F37">
        <w:rPr>
          <w:lang w:val="en-US"/>
        </w:rPr>
        <w:t>at a glance</w:t>
      </w:r>
      <w:proofErr w:type="gramEnd"/>
      <w:r w:rsidR="00D178DA">
        <w:rPr>
          <w:lang w:val="en-US"/>
        </w:rPr>
        <w:t>,</w:t>
      </w:r>
      <w:r w:rsidR="00D178DA" w:rsidRPr="001F4F37">
        <w:rPr>
          <w:lang w:val="en-US"/>
        </w:rPr>
        <w:t xml:space="preserve"> </w:t>
      </w:r>
      <w:r w:rsidRPr="001F4F37">
        <w:rPr>
          <w:lang w:val="en-US"/>
        </w:rPr>
        <w:t>graphically or by structured reports</w:t>
      </w:r>
      <w:r w:rsidR="00D178DA">
        <w:rPr>
          <w:lang w:val="en-US"/>
        </w:rPr>
        <w:t xml:space="preserve"> as referred to in other </w:t>
      </w:r>
      <w:r w:rsidR="00F71571" w:rsidRPr="00F71571">
        <w:rPr>
          <w:lang w:val="en-US"/>
        </w:rPr>
        <w:t>FG-AI4EE</w:t>
      </w:r>
      <w:r w:rsidR="00D178DA">
        <w:rPr>
          <w:lang w:val="en-US"/>
        </w:rPr>
        <w:t xml:space="preserve"> deliverables such as</w:t>
      </w:r>
      <w:r w:rsidR="00F71571" w:rsidRPr="00F71571">
        <w:rPr>
          <w:lang w:val="en-US"/>
        </w:rPr>
        <w:t xml:space="preserve"> D.WG1-09 [2021]</w:t>
      </w:r>
      <w:r w:rsidR="00F71571">
        <w:rPr>
          <w:lang w:val="en-US"/>
        </w:rPr>
        <w:t xml:space="preserve">, </w:t>
      </w:r>
      <w:r w:rsidR="005C10B9" w:rsidRPr="005C10B9">
        <w:rPr>
          <w:lang w:val="en-US"/>
        </w:rPr>
        <w:t>D.WG1-10 [2022]</w:t>
      </w:r>
      <w:r w:rsidR="005C10B9">
        <w:rPr>
          <w:lang w:val="en-US"/>
        </w:rPr>
        <w:t xml:space="preserve">, </w:t>
      </w:r>
      <w:r w:rsidR="005C10B9" w:rsidRPr="005C10B9">
        <w:rPr>
          <w:lang w:val="en-US"/>
        </w:rPr>
        <w:t>D.WG1-11 [2022]</w:t>
      </w:r>
      <w:r w:rsidR="00D178DA">
        <w:rPr>
          <w:lang w:val="en-US"/>
        </w:rPr>
        <w:t>. This tool allows to access</w:t>
      </w:r>
      <w:r w:rsidRPr="001F4F37">
        <w:rPr>
          <w:lang w:val="en-US"/>
        </w:rPr>
        <w:t xml:space="preserve"> information on administrative or business options, </w:t>
      </w:r>
      <w:r w:rsidR="00E46891" w:rsidRPr="001F4F37">
        <w:rPr>
          <w:lang w:val="en-US"/>
        </w:rPr>
        <w:t>opportunities,</w:t>
      </w:r>
      <w:r w:rsidRPr="001F4F37">
        <w:rPr>
          <w:lang w:val="en-US"/>
        </w:rPr>
        <w:t xml:space="preserve"> or performance by assessing and measuring the critical performance factors of programs or projects </w:t>
      </w:r>
      <w:r w:rsidR="00171676">
        <w:rPr>
          <w:lang w:val="en-US"/>
        </w:rPr>
        <w:t>on environmental efficiency and SSCs for the SDGs.</w:t>
      </w:r>
    </w:p>
    <w:p w14:paraId="76AC5CA8" w14:textId="5B31CEA3" w:rsidR="001F4F37" w:rsidRPr="00A1483D" w:rsidRDefault="008C77C6" w:rsidP="009371ED">
      <w:pPr>
        <w:numPr>
          <w:ilvl w:val="0"/>
          <w:numId w:val="15"/>
        </w:numPr>
        <w:jc w:val="both"/>
        <w:rPr>
          <w:lang w:val="en-US"/>
        </w:rPr>
      </w:pPr>
      <w:r w:rsidRPr="001F4F37">
        <w:rPr>
          <w:iCs/>
          <w:lang w:val="en-US"/>
        </w:rPr>
        <w:t xml:space="preserve">The reports of dashboards and scorecards are not meant </w:t>
      </w:r>
      <w:r w:rsidR="00FA268E">
        <w:rPr>
          <w:iCs/>
          <w:lang w:val="en-US"/>
        </w:rPr>
        <w:t>to replace</w:t>
      </w:r>
      <w:r w:rsidRPr="001F4F37">
        <w:rPr>
          <w:lang w:val="en-US"/>
        </w:rPr>
        <w:t xml:space="preserve"> traditional financial or operational reports, and the NNM does not replace and </w:t>
      </w:r>
      <w:r w:rsidR="009F2F47">
        <w:rPr>
          <w:lang w:val="en-US"/>
        </w:rPr>
        <w:t>does not touch</w:t>
      </w:r>
      <w:r w:rsidR="0012239B">
        <w:rPr>
          <w:lang w:val="en-US"/>
        </w:rPr>
        <w:t xml:space="preserve"> </w:t>
      </w:r>
      <w:r w:rsidRPr="001F4F37">
        <w:rPr>
          <w:lang w:val="en-US"/>
        </w:rPr>
        <w:t xml:space="preserve">the normative and regulatory definitions and systems, however </w:t>
      </w:r>
      <w:r w:rsidR="0092332D">
        <w:rPr>
          <w:lang w:val="en-US"/>
        </w:rPr>
        <w:t xml:space="preserve">it is noted that </w:t>
      </w:r>
      <w:r w:rsidR="00CB3786">
        <w:rPr>
          <w:lang w:val="en-US"/>
        </w:rPr>
        <w:t>they can be contradictory</w:t>
      </w:r>
      <w:r w:rsidRPr="001F4F37">
        <w:rPr>
          <w:lang w:val="en-US"/>
        </w:rPr>
        <w:t xml:space="preserve"> in some cases.</w:t>
      </w:r>
      <w:r w:rsidR="009F2F47">
        <w:rPr>
          <w:lang w:val="en-US"/>
        </w:rPr>
        <w:t xml:space="preserve"> Likewise,</w:t>
      </w:r>
      <w:r w:rsidRPr="001F4F37">
        <w:rPr>
          <w:lang w:val="en-US"/>
        </w:rPr>
        <w:t xml:space="preserve"> </w:t>
      </w:r>
      <w:r w:rsidR="009F2F47">
        <w:rPr>
          <w:lang w:val="en-US"/>
        </w:rPr>
        <w:t>t</w:t>
      </w:r>
      <w:r w:rsidRPr="001F4F37">
        <w:rPr>
          <w:lang w:val="en-US"/>
        </w:rPr>
        <w:t xml:space="preserve">he NNM </w:t>
      </w:r>
      <w:r w:rsidR="00C675CE">
        <w:rPr>
          <w:lang w:val="en-US"/>
        </w:rPr>
        <w:t>does not touch</w:t>
      </w:r>
      <w:r w:rsidR="00007F9D">
        <w:rPr>
          <w:lang w:val="en-US"/>
        </w:rPr>
        <w:t xml:space="preserve"> </w:t>
      </w:r>
      <w:r w:rsidRPr="001F4F37">
        <w:rPr>
          <w:lang w:val="en-US"/>
        </w:rPr>
        <w:t>or replace Key Performance Indicators (KPI</w:t>
      </w:r>
      <w:r w:rsidR="00C675CE">
        <w:rPr>
          <w:lang w:val="en-US"/>
        </w:rPr>
        <w:t>s</w:t>
      </w:r>
      <w:r w:rsidRPr="001F4F37">
        <w:rPr>
          <w:lang w:val="en-US"/>
        </w:rPr>
        <w:t xml:space="preserve">) or AI </w:t>
      </w:r>
      <w:r w:rsidR="00C675CE">
        <w:rPr>
          <w:lang w:val="en-US"/>
        </w:rPr>
        <w:t>t</w:t>
      </w:r>
      <w:r w:rsidRPr="001F4F37">
        <w:rPr>
          <w:lang w:val="en-US"/>
        </w:rPr>
        <w:t xml:space="preserve">axonomy. Over the course of time all legally binding AI </w:t>
      </w:r>
      <w:r w:rsidR="009F2F47">
        <w:rPr>
          <w:lang w:val="en-US"/>
        </w:rPr>
        <w:t>t</w:t>
      </w:r>
      <w:r w:rsidRPr="001F4F37">
        <w:rPr>
          <w:lang w:val="en-US"/>
        </w:rPr>
        <w:t xml:space="preserve">axonomies will </w:t>
      </w:r>
      <w:r w:rsidR="00981BAA">
        <w:rPr>
          <w:lang w:val="en-US"/>
        </w:rPr>
        <w:t>undergo some changes</w:t>
      </w:r>
      <w:r w:rsidRPr="001F4F37">
        <w:rPr>
          <w:lang w:val="en-US"/>
        </w:rPr>
        <w:t xml:space="preserve"> when under the scrutiny of regulatory processes. Especially in the coming months, when the EU Artificial Intelligence Act</w:t>
      </w:r>
      <w:r w:rsidR="008E7E7B">
        <w:rPr>
          <w:lang w:val="en-US"/>
        </w:rPr>
        <w:t xml:space="preserve"> (AIA)</w:t>
      </w:r>
      <w:r w:rsidRPr="001F4F37">
        <w:rPr>
          <w:lang w:val="en-US"/>
        </w:rPr>
        <w:t xml:space="preserve"> and afterwards the European and national newly formed AIA authorities start their work, they will develop a new binding administrative and legal system</w:t>
      </w:r>
      <w:r w:rsidR="001F4F37" w:rsidRPr="001F4F37">
        <w:rPr>
          <w:lang w:val="en-US"/>
        </w:rPr>
        <w:t xml:space="preserve"> on AI. This</w:t>
      </w:r>
      <w:r w:rsidRPr="001F4F37">
        <w:rPr>
          <w:lang w:val="en-US"/>
        </w:rPr>
        <w:t xml:space="preserve"> will be globally answered by equivalent legal and regulatory policies and actions by the leading powers in the global competition</w:t>
      </w:r>
      <w:r w:rsidR="001F4F37" w:rsidRPr="001F4F37">
        <w:rPr>
          <w:lang w:val="en-US"/>
        </w:rPr>
        <w:t>. A</w:t>
      </w:r>
      <w:r w:rsidRPr="001F4F37">
        <w:rPr>
          <w:lang w:val="en-US"/>
        </w:rPr>
        <w:t>ny kind of AI has a Dual-Use character</w:t>
      </w:r>
      <w:r w:rsidR="00433EDE">
        <w:rPr>
          <w:lang w:val="en-US"/>
        </w:rPr>
        <w:t xml:space="preserve"> (</w:t>
      </w:r>
      <w:proofErr w:type="gramStart"/>
      <w:r w:rsidR="00433EDE">
        <w:rPr>
          <w:lang w:val="en-US"/>
        </w:rPr>
        <w:t>e.g.</w:t>
      </w:r>
      <w:proofErr w:type="gramEnd"/>
      <w:r w:rsidR="00433EDE">
        <w:rPr>
          <w:lang w:val="en-US"/>
        </w:rPr>
        <w:t xml:space="preserve"> civil and military/humanitarian law</w:t>
      </w:r>
      <w:r w:rsidR="0072191A">
        <w:rPr>
          <w:rStyle w:val="FootnoteReference"/>
          <w:lang w:val="en-US"/>
        </w:rPr>
        <w:t>)</w:t>
      </w:r>
      <w:r w:rsidR="001F4F37" w:rsidRPr="001F4F37">
        <w:rPr>
          <w:lang w:val="en-US"/>
        </w:rPr>
        <w:t>,</w:t>
      </w:r>
      <w:r w:rsidRPr="001F4F37">
        <w:rPr>
          <w:lang w:val="en-US"/>
        </w:rPr>
        <w:t xml:space="preserve"> at least for some of the global super-powers, </w:t>
      </w:r>
      <w:r w:rsidR="001F4F37" w:rsidRPr="001F4F37">
        <w:rPr>
          <w:lang w:val="en-US"/>
        </w:rPr>
        <w:t>and</w:t>
      </w:r>
      <w:r w:rsidRPr="001F4F37">
        <w:rPr>
          <w:lang w:val="en-US"/>
        </w:rPr>
        <w:t xml:space="preserve"> AI can always be a case of export – restrictions.</w:t>
      </w:r>
      <w:r w:rsidR="00433EDE">
        <w:rPr>
          <w:lang w:val="en-US"/>
        </w:rPr>
        <w:t xml:space="preserve"> </w:t>
      </w:r>
    </w:p>
    <w:p w14:paraId="23D1BAD6" w14:textId="757F41F3" w:rsidR="00F30434" w:rsidRDefault="00F30434" w:rsidP="009371ED">
      <w:pPr>
        <w:tabs>
          <w:tab w:val="left" w:pos="284"/>
          <w:tab w:val="left" w:pos="851"/>
        </w:tabs>
        <w:rPr>
          <w:b/>
          <w:bCs/>
          <w:lang w:val="en-US"/>
        </w:rPr>
      </w:pPr>
      <w:r>
        <w:rPr>
          <w:b/>
          <w:bCs/>
          <w:lang w:val="en-US"/>
        </w:rPr>
        <w:t xml:space="preserve">6.1.2 </w:t>
      </w:r>
      <w:r w:rsidR="003957F3">
        <w:rPr>
          <w:b/>
          <w:bCs/>
          <w:lang w:val="en-US"/>
        </w:rPr>
        <w:tab/>
      </w:r>
      <w:r w:rsidRPr="00F30434">
        <w:rPr>
          <w:b/>
          <w:bCs/>
          <w:lang w:val="en-US"/>
        </w:rPr>
        <w:t xml:space="preserve">Neutral </w:t>
      </w:r>
      <w:r w:rsidR="00EA3086">
        <w:rPr>
          <w:b/>
          <w:bCs/>
          <w:lang w:val="en-US"/>
        </w:rPr>
        <w:t>n</w:t>
      </w:r>
      <w:r w:rsidRPr="00F30434">
        <w:rPr>
          <w:b/>
          <w:bCs/>
          <w:lang w:val="en-US"/>
        </w:rPr>
        <w:t xml:space="preserve">avigational </w:t>
      </w:r>
      <w:r w:rsidR="00EA3086">
        <w:rPr>
          <w:b/>
          <w:bCs/>
          <w:lang w:val="en-US"/>
        </w:rPr>
        <w:t>m</w:t>
      </w:r>
      <w:r w:rsidRPr="00F30434">
        <w:rPr>
          <w:b/>
          <w:bCs/>
          <w:lang w:val="en-US"/>
        </w:rPr>
        <w:t>atrix structure in detail</w:t>
      </w:r>
    </w:p>
    <w:p w14:paraId="1D4DAFDB" w14:textId="0AEC39A7" w:rsidR="00F30434" w:rsidRPr="00F30434" w:rsidRDefault="0075148E" w:rsidP="009371ED">
      <w:pPr>
        <w:tabs>
          <w:tab w:val="left" w:pos="851"/>
        </w:tabs>
        <w:rPr>
          <w:lang w:val="en-US"/>
        </w:rPr>
      </w:pPr>
      <w:r>
        <w:rPr>
          <w:b/>
          <w:bCs/>
          <w:lang w:val="en-US"/>
        </w:rPr>
        <w:t xml:space="preserve">6.1.2.1 </w:t>
      </w:r>
      <w:r w:rsidR="003957F3">
        <w:rPr>
          <w:b/>
          <w:bCs/>
          <w:lang w:val="en-US"/>
        </w:rPr>
        <w:tab/>
      </w:r>
      <w:r w:rsidR="00F30434">
        <w:rPr>
          <w:b/>
          <w:bCs/>
          <w:lang w:val="en-US"/>
        </w:rPr>
        <w:t>T</w:t>
      </w:r>
      <w:r w:rsidR="00F30434" w:rsidRPr="00F30434">
        <w:rPr>
          <w:b/>
          <w:bCs/>
          <w:lang w:val="en-US"/>
        </w:rPr>
        <w:t xml:space="preserve">he </w:t>
      </w:r>
      <w:r w:rsidR="00EA3086">
        <w:rPr>
          <w:b/>
          <w:bCs/>
          <w:lang w:val="en-US"/>
        </w:rPr>
        <w:t>l</w:t>
      </w:r>
      <w:r w:rsidR="00F30434" w:rsidRPr="00F30434">
        <w:rPr>
          <w:b/>
          <w:bCs/>
          <w:lang w:val="en-US"/>
        </w:rPr>
        <w:t>evels</w:t>
      </w:r>
    </w:p>
    <w:p w14:paraId="486026F2" w14:textId="1E6CABE0" w:rsidR="00F30434" w:rsidRPr="00F30434" w:rsidRDefault="00F30434" w:rsidP="00F30434">
      <w:pPr>
        <w:pStyle w:val="ListParagraph"/>
        <w:numPr>
          <w:ilvl w:val="0"/>
          <w:numId w:val="19"/>
        </w:numPr>
        <w:rPr>
          <w:lang w:val="en-US"/>
        </w:rPr>
      </w:pPr>
      <w:r w:rsidRPr="00F30434">
        <w:rPr>
          <w:lang w:val="en-US"/>
        </w:rPr>
        <w:t>Level 1</w:t>
      </w:r>
      <w:r w:rsidR="00EA3086">
        <w:rPr>
          <w:lang w:val="en-US"/>
        </w:rPr>
        <w:t xml:space="preserve"> corresponds to</w:t>
      </w:r>
      <w:r w:rsidRPr="00F30434">
        <w:rPr>
          <w:lang w:val="en-US"/>
        </w:rPr>
        <w:t xml:space="preserve"> the </w:t>
      </w:r>
      <w:r w:rsidR="00EA3086">
        <w:rPr>
          <w:lang w:val="en-US"/>
        </w:rPr>
        <w:t>d</w:t>
      </w:r>
      <w:r w:rsidRPr="00F30434">
        <w:rPr>
          <w:lang w:val="en-US"/>
        </w:rPr>
        <w:t xml:space="preserve">ata </w:t>
      </w:r>
      <w:r w:rsidR="00EA3086">
        <w:rPr>
          <w:lang w:val="en-US"/>
        </w:rPr>
        <w:t>d</w:t>
      </w:r>
      <w:r w:rsidRPr="00F30434">
        <w:rPr>
          <w:lang w:val="en-US"/>
        </w:rPr>
        <w:t>evelopment globally or regionally from below Zeta 1 to expected Zeta 37</w:t>
      </w:r>
      <w:r w:rsidR="00EA3086">
        <w:rPr>
          <w:lang w:val="en-US"/>
        </w:rPr>
        <w:t>.</w:t>
      </w:r>
    </w:p>
    <w:p w14:paraId="2BC2F4B5" w14:textId="68CD254B" w:rsidR="00F30434" w:rsidRPr="00F30434" w:rsidRDefault="00F30434" w:rsidP="00F30434">
      <w:pPr>
        <w:pStyle w:val="ListParagraph"/>
        <w:numPr>
          <w:ilvl w:val="0"/>
          <w:numId w:val="19"/>
        </w:numPr>
        <w:rPr>
          <w:lang w:val="en-US"/>
        </w:rPr>
      </w:pPr>
      <w:r w:rsidRPr="00F30434">
        <w:rPr>
          <w:lang w:val="en-US"/>
        </w:rPr>
        <w:t>Level 2</w:t>
      </w:r>
      <w:r w:rsidR="00EA3086">
        <w:rPr>
          <w:lang w:val="en-US"/>
        </w:rPr>
        <w:t xml:space="preserve"> corresponds to </w:t>
      </w:r>
      <w:r w:rsidRPr="00F30434">
        <w:rPr>
          <w:lang w:val="en-US"/>
        </w:rPr>
        <w:t>the computing power in estimation along “Moore</w:t>
      </w:r>
      <w:r w:rsidR="005322FD">
        <w:rPr>
          <w:lang w:val="en-US"/>
        </w:rPr>
        <w:t>’</w:t>
      </w:r>
      <w:r w:rsidRPr="00F30434">
        <w:rPr>
          <w:lang w:val="en-US"/>
        </w:rPr>
        <w:t>s Law</w:t>
      </w:r>
      <w:r w:rsidR="00E46891">
        <w:rPr>
          <w:lang w:val="en-US"/>
        </w:rPr>
        <w:t>,</w:t>
      </w:r>
      <w:r w:rsidRPr="00F30434">
        <w:rPr>
          <w:lang w:val="en-US"/>
        </w:rPr>
        <w:t xml:space="preserve">” when developing into </w:t>
      </w:r>
      <w:r w:rsidR="005322FD">
        <w:rPr>
          <w:lang w:val="en-US"/>
        </w:rPr>
        <w:t>l</w:t>
      </w:r>
      <w:r w:rsidRPr="00F30434">
        <w:rPr>
          <w:lang w:val="en-US"/>
        </w:rPr>
        <w:t>ight and Quantum Computing</w:t>
      </w:r>
      <w:r w:rsidR="005322FD">
        <w:rPr>
          <w:lang w:val="en-US"/>
        </w:rPr>
        <w:t>.</w:t>
      </w:r>
    </w:p>
    <w:p w14:paraId="71329D5E" w14:textId="14B691E4" w:rsidR="00F30434" w:rsidRPr="00F30434" w:rsidRDefault="00F30434" w:rsidP="00F30434">
      <w:pPr>
        <w:pStyle w:val="ListParagraph"/>
        <w:numPr>
          <w:ilvl w:val="0"/>
          <w:numId w:val="19"/>
        </w:numPr>
        <w:rPr>
          <w:lang w:val="en-US"/>
        </w:rPr>
      </w:pPr>
      <w:r w:rsidRPr="00F30434">
        <w:rPr>
          <w:lang w:val="en-US"/>
        </w:rPr>
        <w:t>Level 3</w:t>
      </w:r>
      <w:r w:rsidR="005322FD">
        <w:rPr>
          <w:lang w:val="en-US"/>
        </w:rPr>
        <w:t xml:space="preserve"> corresponds to</w:t>
      </w:r>
      <w:r w:rsidRPr="00F30434">
        <w:rPr>
          <w:lang w:val="en-US"/>
        </w:rPr>
        <w:t xml:space="preserve"> the Malik – Law of </w:t>
      </w:r>
      <w:r w:rsidR="00E46891" w:rsidRPr="00F30434">
        <w:rPr>
          <w:lang w:val="en-US"/>
        </w:rPr>
        <w:t>Simultaneity</w:t>
      </w:r>
      <w:r w:rsidRPr="00F30434">
        <w:rPr>
          <w:lang w:val="en-US"/>
        </w:rPr>
        <w:t xml:space="preserve">, </w:t>
      </w:r>
      <w:proofErr w:type="gramStart"/>
      <w:r w:rsidRPr="00F30434">
        <w:rPr>
          <w:lang w:val="en-US"/>
        </w:rPr>
        <w:t>i.e.</w:t>
      </w:r>
      <w:proofErr w:type="gramEnd"/>
      <w:r w:rsidRPr="00F30434">
        <w:rPr>
          <w:lang w:val="en-US"/>
        </w:rPr>
        <w:t xml:space="preserve"> “Everything with Everything connected”</w:t>
      </w:r>
      <w:r w:rsidR="005322FD">
        <w:rPr>
          <w:lang w:val="en-US"/>
        </w:rPr>
        <w:t>.</w:t>
      </w:r>
    </w:p>
    <w:p w14:paraId="3DCC0247" w14:textId="70A3F3E7" w:rsidR="00F30434" w:rsidRPr="00F30434" w:rsidRDefault="00F30434" w:rsidP="00F30434">
      <w:pPr>
        <w:rPr>
          <w:iCs/>
          <w:lang w:val="en-US"/>
        </w:rPr>
      </w:pPr>
      <w:r w:rsidRPr="00F30434">
        <w:rPr>
          <w:iCs/>
          <w:lang w:val="en-US"/>
        </w:rPr>
        <w:t xml:space="preserve">Levels 1 </w:t>
      </w:r>
      <w:r>
        <w:rPr>
          <w:iCs/>
          <w:lang w:val="en-US"/>
        </w:rPr>
        <w:t>–</w:t>
      </w:r>
      <w:r w:rsidRPr="00F30434">
        <w:rPr>
          <w:iCs/>
          <w:lang w:val="en-US"/>
        </w:rPr>
        <w:t xml:space="preserve"> 3 are important when a specific piece of legislation refers to them, which will be the case for any type of legal risk assessment in the coming years.</w:t>
      </w:r>
    </w:p>
    <w:p w14:paraId="5680439F" w14:textId="12A30828" w:rsidR="00F30434" w:rsidRPr="00F30434" w:rsidRDefault="00F30434" w:rsidP="00F30434">
      <w:pPr>
        <w:rPr>
          <w:lang w:val="en-US"/>
        </w:rPr>
      </w:pPr>
      <w:r w:rsidRPr="00F30434">
        <w:rPr>
          <w:lang w:val="en-US"/>
        </w:rPr>
        <w:t>All these factors are discussed in legal documents, like the EU White Book on AI, but – as of today (2022) not formally integrated in legally binding regulatory systems.</w:t>
      </w:r>
    </w:p>
    <w:p w14:paraId="11AEFED6" w14:textId="77777777" w:rsidR="00F30434" w:rsidRPr="00F30434" w:rsidRDefault="00F30434" w:rsidP="00F30434">
      <w:pPr>
        <w:rPr>
          <w:lang w:val="en-US"/>
        </w:rPr>
      </w:pPr>
    </w:p>
    <w:p w14:paraId="01730394" w14:textId="48CE43ED" w:rsidR="009F7347" w:rsidRPr="00F30434" w:rsidRDefault="0075148E" w:rsidP="009371ED">
      <w:pPr>
        <w:tabs>
          <w:tab w:val="left" w:pos="851"/>
        </w:tabs>
        <w:rPr>
          <w:b/>
          <w:bCs/>
          <w:iCs/>
          <w:lang w:val="en-US"/>
        </w:rPr>
      </w:pPr>
      <w:r>
        <w:rPr>
          <w:b/>
          <w:bCs/>
          <w:lang w:val="en-US"/>
        </w:rPr>
        <w:t xml:space="preserve">6.1.2.2 </w:t>
      </w:r>
      <w:r w:rsidR="003957F3">
        <w:rPr>
          <w:b/>
          <w:bCs/>
          <w:lang w:val="en-US"/>
        </w:rPr>
        <w:tab/>
      </w:r>
      <w:r w:rsidR="00F30434" w:rsidRPr="00F30434">
        <w:rPr>
          <w:b/>
          <w:bCs/>
          <w:iCs/>
          <w:lang w:val="en-US"/>
        </w:rPr>
        <w:t>T</w:t>
      </w:r>
      <w:r w:rsidR="008C77C6" w:rsidRPr="00F30434">
        <w:rPr>
          <w:b/>
          <w:bCs/>
          <w:iCs/>
          <w:lang w:val="en-US"/>
        </w:rPr>
        <w:t>he Technological Fields and Domains</w:t>
      </w:r>
    </w:p>
    <w:p w14:paraId="6F2A82FE" w14:textId="55D5BDDE" w:rsidR="00F30434" w:rsidRPr="00F30434" w:rsidRDefault="00F30434" w:rsidP="00F30434">
      <w:pPr>
        <w:rPr>
          <w:lang w:val="en-US"/>
        </w:rPr>
      </w:pPr>
      <w:r w:rsidRPr="00F30434">
        <w:rPr>
          <w:lang w:val="en-US"/>
        </w:rPr>
        <w:t>It is important to keep the three levels of the NNM in mind, when browsing through the structure of the color – coded technological fields and domains</w:t>
      </w:r>
      <w:r>
        <w:rPr>
          <w:lang w:val="en-US"/>
        </w:rPr>
        <w:t>:</w:t>
      </w:r>
    </w:p>
    <w:p w14:paraId="4CF04A83" w14:textId="77777777" w:rsidR="009F7347" w:rsidRPr="00F30434" w:rsidRDefault="008C77C6" w:rsidP="00F30434">
      <w:pPr>
        <w:numPr>
          <w:ilvl w:val="0"/>
          <w:numId w:val="18"/>
        </w:numPr>
        <w:rPr>
          <w:bCs/>
          <w:iCs/>
          <w:lang w:val="en-US"/>
        </w:rPr>
      </w:pPr>
      <w:r w:rsidRPr="00F30434">
        <w:rPr>
          <w:bCs/>
          <w:iCs/>
          <w:lang w:val="en-US"/>
        </w:rPr>
        <w:t>Neural Network Computing</w:t>
      </w:r>
    </w:p>
    <w:p w14:paraId="39676BF7" w14:textId="77777777" w:rsidR="009F7347" w:rsidRPr="00F30434" w:rsidRDefault="008C77C6" w:rsidP="00F30434">
      <w:pPr>
        <w:numPr>
          <w:ilvl w:val="0"/>
          <w:numId w:val="18"/>
        </w:numPr>
        <w:rPr>
          <w:bCs/>
          <w:iCs/>
          <w:lang w:val="en-US"/>
        </w:rPr>
      </w:pPr>
      <w:r w:rsidRPr="00F30434">
        <w:rPr>
          <w:bCs/>
          <w:iCs/>
          <w:lang w:val="en-US"/>
        </w:rPr>
        <w:t>Extended Cognition</w:t>
      </w:r>
    </w:p>
    <w:p w14:paraId="4FA5BD8B" w14:textId="77777777" w:rsidR="009F7347" w:rsidRPr="00F30434" w:rsidRDefault="008C77C6" w:rsidP="00F30434">
      <w:pPr>
        <w:numPr>
          <w:ilvl w:val="0"/>
          <w:numId w:val="18"/>
        </w:numPr>
        <w:rPr>
          <w:bCs/>
          <w:iCs/>
          <w:lang w:val="en-US"/>
        </w:rPr>
      </w:pPr>
      <w:r w:rsidRPr="00F30434">
        <w:rPr>
          <w:bCs/>
          <w:iCs/>
          <w:lang w:val="en-US"/>
        </w:rPr>
        <w:t>Neural Interfaces</w:t>
      </w:r>
    </w:p>
    <w:p w14:paraId="24655D08" w14:textId="77777777" w:rsidR="00F30434" w:rsidRPr="00F30434" w:rsidRDefault="008C77C6" w:rsidP="00F30434">
      <w:pPr>
        <w:numPr>
          <w:ilvl w:val="0"/>
          <w:numId w:val="18"/>
        </w:numPr>
        <w:rPr>
          <w:iCs/>
          <w:lang w:val="en-US"/>
        </w:rPr>
      </w:pPr>
      <w:r w:rsidRPr="00F30434">
        <w:rPr>
          <w:bCs/>
          <w:iCs/>
          <w:lang w:val="en-US"/>
        </w:rPr>
        <w:t>Augmentation</w:t>
      </w:r>
    </w:p>
    <w:p w14:paraId="5FAEC615" w14:textId="77777777" w:rsidR="009F7347" w:rsidRPr="00F30434" w:rsidRDefault="008C77C6" w:rsidP="00F30434">
      <w:pPr>
        <w:numPr>
          <w:ilvl w:val="0"/>
          <w:numId w:val="18"/>
        </w:numPr>
        <w:rPr>
          <w:iCs/>
          <w:lang w:val="en-US"/>
        </w:rPr>
      </w:pPr>
      <w:r w:rsidRPr="00F30434">
        <w:rPr>
          <w:bCs/>
          <w:iCs/>
          <w:lang w:val="en-US"/>
        </w:rPr>
        <w:t>and so on…</w:t>
      </w:r>
    </w:p>
    <w:p w14:paraId="3AB425F4" w14:textId="35160E49" w:rsidR="00F30434" w:rsidRPr="00F30434" w:rsidRDefault="00F30434" w:rsidP="00844506">
      <w:pPr>
        <w:jc w:val="both"/>
        <w:rPr>
          <w:lang w:val="en-US"/>
        </w:rPr>
      </w:pPr>
      <w:r w:rsidRPr="00F30434">
        <w:rPr>
          <w:lang w:val="en-US"/>
        </w:rPr>
        <w:t>These color</w:t>
      </w:r>
      <w:r w:rsidR="00301234">
        <w:rPr>
          <w:lang w:val="en-US"/>
        </w:rPr>
        <w:t>-</w:t>
      </w:r>
      <w:r w:rsidRPr="00F30434">
        <w:rPr>
          <w:lang w:val="en-US"/>
        </w:rPr>
        <w:t xml:space="preserve">coded technological fields include the 88 chapters of the </w:t>
      </w:r>
      <w:r w:rsidRPr="00C80669">
        <w:rPr>
          <w:lang w:val="en-US"/>
        </w:rPr>
        <w:t>Canadian Policy 13</w:t>
      </w:r>
      <w:r w:rsidR="00C80669">
        <w:rPr>
          <w:lang w:val="en-US"/>
        </w:rPr>
        <w:t xml:space="preserve"> </w:t>
      </w:r>
      <w:r w:rsidR="00C80669" w:rsidRPr="00C80669">
        <w:t>[b-Canadian Policy Horizon]</w:t>
      </w:r>
      <w:r w:rsidRPr="00F30434">
        <w:rPr>
          <w:lang w:val="en-US"/>
        </w:rPr>
        <w:t xml:space="preserve"> used </w:t>
      </w:r>
      <w:r w:rsidR="00313A57">
        <w:rPr>
          <w:lang w:val="en-US"/>
        </w:rPr>
        <w:t>by the</w:t>
      </w:r>
      <w:r w:rsidRPr="00F30434">
        <w:rPr>
          <w:lang w:val="en-US"/>
        </w:rPr>
        <w:t xml:space="preserve"> Austrian Government and can be replaced by any other legally reliable taxonomy on technological fields,</w:t>
      </w:r>
      <w:r>
        <w:rPr>
          <w:lang w:val="en-US"/>
        </w:rPr>
        <w:t xml:space="preserve"> </w:t>
      </w:r>
      <w:r w:rsidRPr="00F30434">
        <w:rPr>
          <w:lang w:val="en-US"/>
        </w:rPr>
        <w:t xml:space="preserve">for example by NATO, or the Chinese Academy of Sciences. This flexibility is a major benefit of the modular construction of the NNM. </w:t>
      </w:r>
    </w:p>
    <w:p w14:paraId="02857B63" w14:textId="4D1138C5" w:rsidR="00F30434" w:rsidRPr="00F30434" w:rsidRDefault="00F30434" w:rsidP="009371ED">
      <w:pPr>
        <w:jc w:val="both"/>
        <w:rPr>
          <w:lang w:val="en-US"/>
        </w:rPr>
      </w:pPr>
      <w:r w:rsidRPr="00F30434">
        <w:rPr>
          <w:lang w:val="en-US"/>
        </w:rPr>
        <w:t xml:space="preserve">It might even be an advantage, when a </w:t>
      </w:r>
      <w:r w:rsidR="003C7B68">
        <w:rPr>
          <w:lang w:val="en-US"/>
        </w:rPr>
        <w:t>c</w:t>
      </w:r>
      <w:r w:rsidRPr="00F30434">
        <w:rPr>
          <w:lang w:val="en-US"/>
        </w:rPr>
        <w:t xml:space="preserve">ity </w:t>
      </w:r>
      <w:r w:rsidR="003C7B68">
        <w:rPr>
          <w:lang w:val="en-US"/>
        </w:rPr>
        <w:t>p</w:t>
      </w:r>
      <w:r w:rsidRPr="00F30434">
        <w:rPr>
          <w:lang w:val="en-US"/>
        </w:rPr>
        <w:t xml:space="preserve">lanning </w:t>
      </w:r>
      <w:r w:rsidR="003C7B68">
        <w:rPr>
          <w:lang w:val="en-US"/>
        </w:rPr>
        <w:t>a</w:t>
      </w:r>
      <w:r w:rsidRPr="00F30434">
        <w:rPr>
          <w:lang w:val="en-US"/>
        </w:rPr>
        <w:t>uthority in Riyadh, Mumbai or Singapore compares different versions of our NNM, parallel using European, US or Chinese Taxonomies on technological fields or domains.</w:t>
      </w:r>
    </w:p>
    <w:p w14:paraId="55DB379E" w14:textId="2C10A8CD" w:rsidR="00F30434" w:rsidRPr="00F30434" w:rsidRDefault="0075148E" w:rsidP="009371ED">
      <w:pPr>
        <w:tabs>
          <w:tab w:val="left" w:pos="851"/>
        </w:tabs>
        <w:rPr>
          <w:b/>
          <w:bCs/>
          <w:iCs/>
          <w:lang w:val="en-US"/>
        </w:rPr>
      </w:pPr>
      <w:r>
        <w:rPr>
          <w:b/>
          <w:bCs/>
          <w:lang w:val="en-US"/>
        </w:rPr>
        <w:t xml:space="preserve">6.1.2.3 </w:t>
      </w:r>
      <w:r w:rsidR="003957F3">
        <w:rPr>
          <w:b/>
          <w:bCs/>
          <w:lang w:val="en-US"/>
        </w:rPr>
        <w:tab/>
      </w:r>
      <w:r w:rsidR="00F30434">
        <w:rPr>
          <w:b/>
          <w:bCs/>
          <w:iCs/>
          <w:lang w:val="en-US"/>
        </w:rPr>
        <w:t>T</w:t>
      </w:r>
      <w:r w:rsidR="008C77C6" w:rsidRPr="00F30434">
        <w:rPr>
          <w:b/>
          <w:bCs/>
          <w:iCs/>
          <w:lang w:val="en-US"/>
        </w:rPr>
        <w:t xml:space="preserve">he AI </w:t>
      </w:r>
      <w:r w:rsidR="00E46891">
        <w:rPr>
          <w:b/>
          <w:bCs/>
          <w:iCs/>
          <w:lang w:val="en-US"/>
        </w:rPr>
        <w:t>t</w:t>
      </w:r>
      <w:r w:rsidR="008C77C6" w:rsidRPr="00F30434">
        <w:rPr>
          <w:b/>
          <w:bCs/>
          <w:iCs/>
          <w:lang w:val="en-US"/>
        </w:rPr>
        <w:t xml:space="preserve">axonomy </w:t>
      </w:r>
    </w:p>
    <w:p w14:paraId="3B255E69" w14:textId="7F01C463" w:rsidR="003E7C5F" w:rsidRPr="00F30434" w:rsidRDefault="00F30434" w:rsidP="009371ED">
      <w:pPr>
        <w:jc w:val="both"/>
        <w:rPr>
          <w:lang w:val="en-US"/>
        </w:rPr>
      </w:pPr>
      <w:r w:rsidRPr="00F30434">
        <w:rPr>
          <w:iCs/>
          <w:lang w:val="en-US"/>
        </w:rPr>
        <w:t xml:space="preserve">The taxonomy is </w:t>
      </w:r>
      <w:r w:rsidR="008C77C6" w:rsidRPr="00F30434">
        <w:rPr>
          <w:iCs/>
          <w:lang w:val="en-US"/>
        </w:rPr>
        <w:t xml:space="preserve">based on the </w:t>
      </w:r>
      <w:r w:rsidR="00B9386A">
        <w:rPr>
          <w:iCs/>
          <w:lang w:val="en-US"/>
        </w:rPr>
        <w:t xml:space="preserve">common </w:t>
      </w:r>
      <w:r w:rsidR="008C77C6" w:rsidRPr="00F30434">
        <w:rPr>
          <w:iCs/>
          <w:lang w:val="en-US"/>
        </w:rPr>
        <w:t xml:space="preserve">European </w:t>
      </w:r>
      <w:r w:rsidR="00B9386A">
        <w:rPr>
          <w:iCs/>
          <w:lang w:val="en-US"/>
        </w:rPr>
        <w:t xml:space="preserve">working </w:t>
      </w:r>
      <w:r w:rsidR="008C77C6" w:rsidRPr="00F30434">
        <w:rPr>
          <w:iCs/>
          <w:lang w:val="en-US"/>
        </w:rPr>
        <w:t xml:space="preserve">definitions as used in </w:t>
      </w:r>
      <w:r w:rsidRPr="00F30434">
        <w:rPr>
          <w:iCs/>
          <w:lang w:val="en-US"/>
        </w:rPr>
        <w:t>preparing</w:t>
      </w:r>
      <w:r w:rsidR="008C77C6" w:rsidRPr="00F30434">
        <w:rPr>
          <w:iCs/>
          <w:lang w:val="en-US"/>
        </w:rPr>
        <w:t xml:space="preserve"> the </w:t>
      </w:r>
      <w:r w:rsidR="008C77C6" w:rsidRPr="00A74122">
        <w:rPr>
          <w:iCs/>
          <w:lang w:val="en-US"/>
        </w:rPr>
        <w:t>9</w:t>
      </w:r>
      <w:r w:rsidR="008C77C6" w:rsidRPr="00A74122">
        <w:rPr>
          <w:iCs/>
          <w:vertAlign w:val="superscript"/>
          <w:lang w:val="en-US"/>
        </w:rPr>
        <w:t>th</w:t>
      </w:r>
      <w:r w:rsidR="008C77C6" w:rsidRPr="00A74122">
        <w:rPr>
          <w:iCs/>
          <w:lang w:val="en-US"/>
        </w:rPr>
        <w:t xml:space="preserve"> EU Framework Program on Research</w:t>
      </w:r>
      <w:r w:rsidR="006E7FCC" w:rsidRPr="00A74122">
        <w:rPr>
          <w:iCs/>
          <w:lang w:val="en-US"/>
        </w:rPr>
        <w:t>,</w:t>
      </w:r>
      <w:r w:rsidR="008C77C6" w:rsidRPr="00A74122">
        <w:rPr>
          <w:iCs/>
          <w:lang w:val="en-US"/>
        </w:rPr>
        <w:t xml:space="preserve"> and their Normative and Regulatory chapters</w:t>
      </w:r>
      <w:r w:rsidR="006E7FCC" w:rsidRPr="00A74122">
        <w:rPr>
          <w:iCs/>
          <w:lang w:val="en-US"/>
        </w:rPr>
        <w:t xml:space="preserve"> including the Dual – Use fields regarding the DG Space and Defen</w:t>
      </w:r>
      <w:r w:rsidR="00E46891" w:rsidRPr="00A74122">
        <w:rPr>
          <w:iCs/>
          <w:lang w:val="en-US"/>
        </w:rPr>
        <w:t>s</w:t>
      </w:r>
      <w:r w:rsidR="006E7FCC" w:rsidRPr="00A74122">
        <w:rPr>
          <w:iCs/>
          <w:lang w:val="en-US"/>
        </w:rPr>
        <w:t>e</w:t>
      </w:r>
      <w:r w:rsidR="00A74122">
        <w:rPr>
          <w:iCs/>
          <w:lang w:val="en-US"/>
        </w:rPr>
        <w:t xml:space="preserve"> [link to reference incoming]</w:t>
      </w:r>
      <w:r w:rsidR="006E7FCC" w:rsidRPr="00A74122">
        <w:rPr>
          <w:iCs/>
          <w:lang w:val="en-US"/>
        </w:rPr>
        <w:t>.</w:t>
      </w:r>
      <w:r w:rsidR="006E7FCC">
        <w:rPr>
          <w:iCs/>
          <w:lang w:val="en-US"/>
        </w:rPr>
        <w:t xml:space="preserve"> Ther</w:t>
      </w:r>
      <w:r w:rsidR="00B9386A">
        <w:rPr>
          <w:iCs/>
          <w:lang w:val="en-US"/>
        </w:rPr>
        <w:t>e</w:t>
      </w:r>
      <w:r w:rsidR="006E7FCC">
        <w:rPr>
          <w:iCs/>
          <w:lang w:val="en-US"/>
        </w:rPr>
        <w:t>for</w:t>
      </w:r>
      <w:r w:rsidR="00B9386A">
        <w:rPr>
          <w:iCs/>
          <w:lang w:val="en-US"/>
        </w:rPr>
        <w:t>e</w:t>
      </w:r>
      <w:r w:rsidR="00E46891">
        <w:rPr>
          <w:iCs/>
          <w:lang w:val="en-US"/>
        </w:rPr>
        <w:t>,</w:t>
      </w:r>
      <w:r w:rsidR="00B504BD">
        <w:rPr>
          <w:iCs/>
          <w:lang w:val="en-US"/>
        </w:rPr>
        <w:t xml:space="preserve"> they can be used likewise</w:t>
      </w:r>
      <w:r w:rsidR="006E7FCC">
        <w:rPr>
          <w:iCs/>
          <w:lang w:val="en-US"/>
        </w:rPr>
        <w:t xml:space="preserve"> in all kinds of applications within the </w:t>
      </w:r>
      <w:r w:rsidR="00A417AB">
        <w:rPr>
          <w:iCs/>
          <w:lang w:val="en-US"/>
        </w:rPr>
        <w:t>EU</w:t>
      </w:r>
      <w:r w:rsidR="006E7FCC">
        <w:rPr>
          <w:iCs/>
          <w:lang w:val="en-US"/>
        </w:rPr>
        <w:t xml:space="preserve"> </w:t>
      </w:r>
      <w:r w:rsidR="00B9386A">
        <w:rPr>
          <w:iCs/>
          <w:lang w:val="en-US"/>
        </w:rPr>
        <w:t>according</w:t>
      </w:r>
      <w:r w:rsidR="00E46891">
        <w:rPr>
          <w:iCs/>
          <w:lang w:val="en-US"/>
        </w:rPr>
        <w:t xml:space="preserve"> to</w:t>
      </w:r>
      <w:r w:rsidR="00B9386A">
        <w:rPr>
          <w:iCs/>
          <w:lang w:val="en-US"/>
        </w:rPr>
        <w:t xml:space="preserve"> the Artificial Intelligence Act</w:t>
      </w:r>
      <w:r w:rsidR="00F55F4B">
        <w:rPr>
          <w:iCs/>
          <w:lang w:val="en-US"/>
        </w:rPr>
        <w:t xml:space="preserve"> (AIA)</w:t>
      </w:r>
      <w:r w:rsidR="00B9386A">
        <w:rPr>
          <w:iCs/>
          <w:lang w:val="en-US"/>
        </w:rPr>
        <w:t xml:space="preserve">, </w:t>
      </w:r>
      <w:r w:rsidR="006E7FCC">
        <w:rPr>
          <w:iCs/>
          <w:lang w:val="en-US"/>
        </w:rPr>
        <w:t xml:space="preserve">as well as on applications regarding international </w:t>
      </w:r>
      <w:r w:rsidR="00F55F4B">
        <w:rPr>
          <w:iCs/>
          <w:lang w:val="en-US"/>
        </w:rPr>
        <w:t>h</w:t>
      </w:r>
      <w:r w:rsidR="006E7FCC">
        <w:rPr>
          <w:iCs/>
          <w:lang w:val="en-US"/>
        </w:rPr>
        <w:t xml:space="preserve">umanitarian </w:t>
      </w:r>
      <w:r w:rsidR="00F55F4B">
        <w:rPr>
          <w:iCs/>
          <w:lang w:val="en-US"/>
        </w:rPr>
        <w:t>l</w:t>
      </w:r>
      <w:r w:rsidR="006E7FCC">
        <w:rPr>
          <w:iCs/>
          <w:lang w:val="en-US"/>
        </w:rPr>
        <w:t xml:space="preserve">aw. </w:t>
      </w:r>
      <w:r w:rsidR="000900C3">
        <w:rPr>
          <w:iCs/>
          <w:lang w:val="en-US"/>
        </w:rPr>
        <w:t xml:space="preserve"> </w:t>
      </w:r>
    </w:p>
    <w:p w14:paraId="67BC915D" w14:textId="0739A78E" w:rsidR="00DA2364" w:rsidRPr="00160450" w:rsidRDefault="000F6452" w:rsidP="00160450">
      <w:pPr>
        <w:pStyle w:val="Heading2"/>
      </w:pPr>
      <w:bookmarkStart w:id="18" w:name="_Toc120887653"/>
      <w:r>
        <w:t xml:space="preserve">6.2 </w:t>
      </w:r>
      <w:r w:rsidR="003957F3">
        <w:tab/>
      </w:r>
      <w:r w:rsidR="004D0042" w:rsidRPr="00160450">
        <w:t xml:space="preserve">Guidance on the use of </w:t>
      </w:r>
      <w:r w:rsidR="00E02E45">
        <w:t xml:space="preserve">the </w:t>
      </w:r>
      <w:r w:rsidR="00E46891">
        <w:t>m</w:t>
      </w:r>
      <w:r w:rsidR="00E02E45">
        <w:t>atrix</w:t>
      </w:r>
      <w:r w:rsidR="00E02E45" w:rsidRPr="000F6452">
        <w:t xml:space="preserve"> </w:t>
      </w:r>
      <w:r w:rsidR="00E02E45" w:rsidRPr="00160450">
        <w:t xml:space="preserve">the </w:t>
      </w:r>
      <w:r w:rsidR="004D272A">
        <w:t>n</w:t>
      </w:r>
      <w:r w:rsidR="00E02E45" w:rsidRPr="00160450">
        <w:t xml:space="preserve">eutral </w:t>
      </w:r>
      <w:r w:rsidR="004D272A">
        <w:t>n</w:t>
      </w:r>
      <w:r w:rsidR="00E02E45" w:rsidRPr="00160450">
        <w:t xml:space="preserve">avigational </w:t>
      </w:r>
      <w:r w:rsidR="004D272A">
        <w:t>m</w:t>
      </w:r>
      <w:r w:rsidR="00E02E45" w:rsidRPr="00160450">
        <w:t>atrix [Annex A]</w:t>
      </w:r>
      <w:bookmarkEnd w:id="18"/>
    </w:p>
    <w:p w14:paraId="59912AE7" w14:textId="1727CFDB" w:rsidR="005412BC" w:rsidRDefault="009901E4" w:rsidP="003F35BE">
      <w:pPr>
        <w:tabs>
          <w:tab w:val="left" w:pos="851"/>
        </w:tabs>
        <w:jc w:val="both"/>
      </w:pPr>
      <w:r>
        <w:t>Th</w:t>
      </w:r>
      <w:r w:rsidRPr="009901E4">
        <w:t xml:space="preserve">is matrix incorporates the state of the art </w:t>
      </w:r>
      <w:r w:rsidRPr="00926630">
        <w:t xml:space="preserve">of </w:t>
      </w:r>
      <w:r w:rsidR="00344743" w:rsidRPr="00926630">
        <w:t>AI</w:t>
      </w:r>
      <w:r w:rsidR="004D272A" w:rsidRPr="00926630">
        <w:t xml:space="preserve"> systems worldwide</w:t>
      </w:r>
      <w:r w:rsidRPr="009901E4">
        <w:t xml:space="preserve">, and hence offers a global image, claiming that it is a tool that can be used </w:t>
      </w:r>
      <w:r w:rsidRPr="00051D1F">
        <w:t xml:space="preserve">by </w:t>
      </w:r>
      <w:r w:rsidR="00243AB8" w:rsidRPr="00243AB8">
        <w:t>policymakers, city planning authorities, project managers, private sector companies, parliamentary or governmental bodies, lawyers, scientists, and any other relevant stakeholders</w:t>
      </w:r>
      <w:r w:rsidR="00640BBC">
        <w:t xml:space="preserve"> </w:t>
      </w:r>
      <w:r w:rsidR="004D272A">
        <w:t xml:space="preserve">to </w:t>
      </w:r>
      <w:r w:rsidR="00162444">
        <w:t>develop and evaluat</w:t>
      </w:r>
      <w:r w:rsidR="004D272A">
        <w:t>e</w:t>
      </w:r>
      <w:r w:rsidR="00162444">
        <w:t xml:space="preserve"> regulation and legislation concerning AI</w:t>
      </w:r>
      <w:r w:rsidRPr="0075148E">
        <w:t>.</w:t>
      </w:r>
    </w:p>
    <w:p w14:paraId="50269D4B" w14:textId="7C2DBDB5" w:rsidR="00F808BC" w:rsidRDefault="00450E2D" w:rsidP="00A80279">
      <w:pPr>
        <w:jc w:val="both"/>
        <w:rPr>
          <w:lang w:eastAsia="ja-JP"/>
        </w:rPr>
      </w:pPr>
      <w:r>
        <w:t>This matri</w:t>
      </w:r>
      <w:r w:rsidR="003C7B68">
        <w:t>x</w:t>
      </w:r>
      <w:r>
        <w:t xml:space="preserve"> combines AI taxonomy, with latest AI regulations, and can be used as a tool to navigate and orientate planning process on project related to on AI and the SDGs. Taking the example of an urban planning authority, this matrix can be used to answer to public tenders. This tool lays between reporting and towards KPIs: The second step would be to use the KPIs.</w:t>
      </w:r>
    </w:p>
    <w:p w14:paraId="7734D937" w14:textId="68805090" w:rsidR="00DA2364" w:rsidRPr="00160450" w:rsidRDefault="00BC298B" w:rsidP="00160450">
      <w:pPr>
        <w:pStyle w:val="Heading2"/>
      </w:pPr>
      <w:bookmarkStart w:id="19" w:name="_Toc120887654"/>
      <w:r w:rsidRPr="00160450">
        <w:t>6.</w:t>
      </w:r>
      <w:r w:rsidR="00F30434">
        <w:t>3</w:t>
      </w:r>
      <w:r w:rsidRPr="00160450">
        <w:t xml:space="preserve"> </w:t>
      </w:r>
      <w:r w:rsidR="0045321D">
        <w:tab/>
      </w:r>
      <w:r w:rsidR="004A1CC3" w:rsidRPr="00160450">
        <w:t>Use cases</w:t>
      </w:r>
      <w:r w:rsidR="00450E2D" w:rsidRPr="00160450">
        <w:t> </w:t>
      </w:r>
      <w:r w:rsidR="00DA2364" w:rsidRPr="00160450">
        <w:t>illustrating the use of Neutral Navigational Matrix</w:t>
      </w:r>
      <w:r w:rsidR="00450E2D" w:rsidRPr="00160450">
        <w:t>:</w:t>
      </w:r>
      <w:bookmarkEnd w:id="19"/>
      <w:r w:rsidR="00450E2D" w:rsidRPr="00160450">
        <w:t xml:space="preserve"> </w:t>
      </w:r>
    </w:p>
    <w:p w14:paraId="4F5450AF" w14:textId="22DF5431" w:rsidR="00F30434" w:rsidRPr="00F30434" w:rsidRDefault="00F30434" w:rsidP="003F35BE">
      <w:pPr>
        <w:jc w:val="both"/>
        <w:rPr>
          <w:bCs/>
          <w:lang w:val="en-US"/>
        </w:rPr>
      </w:pPr>
      <w:r w:rsidRPr="00F30434">
        <w:rPr>
          <w:bCs/>
          <w:lang w:val="en-US"/>
        </w:rPr>
        <w:t xml:space="preserve">The </w:t>
      </w:r>
      <w:r w:rsidR="00926630">
        <w:rPr>
          <w:bCs/>
          <w:lang w:val="en-US"/>
        </w:rPr>
        <w:t>c</w:t>
      </w:r>
      <w:r w:rsidRPr="00F30434">
        <w:rPr>
          <w:bCs/>
          <w:lang w:val="en-US"/>
        </w:rPr>
        <w:t xml:space="preserve">ity </w:t>
      </w:r>
      <w:r w:rsidR="00926630">
        <w:rPr>
          <w:bCs/>
          <w:lang w:val="en-US"/>
        </w:rPr>
        <w:t>p</w:t>
      </w:r>
      <w:r w:rsidRPr="00F30434">
        <w:rPr>
          <w:bCs/>
          <w:lang w:val="en-US"/>
        </w:rPr>
        <w:t xml:space="preserve">lanning </w:t>
      </w:r>
      <w:r w:rsidR="00926630">
        <w:rPr>
          <w:bCs/>
          <w:lang w:val="en-US"/>
        </w:rPr>
        <w:t>a</w:t>
      </w:r>
      <w:r w:rsidRPr="00F30434">
        <w:rPr>
          <w:bCs/>
          <w:lang w:val="en-US"/>
        </w:rPr>
        <w:t xml:space="preserve">uthorities </w:t>
      </w:r>
      <w:r w:rsidR="00926630">
        <w:rPr>
          <w:bCs/>
          <w:lang w:val="en-US"/>
        </w:rPr>
        <w:t xml:space="preserve">around the world, </w:t>
      </w:r>
      <w:r w:rsidR="000258D3">
        <w:rPr>
          <w:bCs/>
          <w:lang w:val="en-US"/>
        </w:rPr>
        <w:t xml:space="preserve">and </w:t>
      </w:r>
      <w:r w:rsidR="00926630">
        <w:rPr>
          <w:bCs/>
          <w:lang w:val="en-US"/>
        </w:rPr>
        <w:t xml:space="preserve">from different regions, taking example </w:t>
      </w:r>
      <w:r w:rsidR="000258D3">
        <w:rPr>
          <w:bCs/>
          <w:lang w:val="en-US"/>
        </w:rPr>
        <w:t xml:space="preserve">from </w:t>
      </w:r>
      <w:r w:rsidR="000258D3" w:rsidRPr="00F30434">
        <w:rPr>
          <w:bCs/>
          <w:lang w:val="en-US"/>
        </w:rPr>
        <w:t>Riyadh</w:t>
      </w:r>
      <w:r w:rsidRPr="00F30434">
        <w:rPr>
          <w:bCs/>
          <w:lang w:val="en-US"/>
        </w:rPr>
        <w:t xml:space="preserve">, </w:t>
      </w:r>
      <w:proofErr w:type="gramStart"/>
      <w:r w:rsidRPr="00F30434">
        <w:rPr>
          <w:bCs/>
          <w:lang w:val="en-US"/>
        </w:rPr>
        <w:t>Mumbai</w:t>
      </w:r>
      <w:proofErr w:type="gramEnd"/>
      <w:r w:rsidRPr="00F30434">
        <w:rPr>
          <w:bCs/>
          <w:lang w:val="en-US"/>
        </w:rPr>
        <w:t xml:space="preserve"> or Singapore</w:t>
      </w:r>
      <w:r w:rsidR="000258D3">
        <w:rPr>
          <w:bCs/>
          <w:lang w:val="en-US"/>
        </w:rPr>
        <w:t>,</w:t>
      </w:r>
      <w:r w:rsidRPr="00F30434">
        <w:rPr>
          <w:bCs/>
          <w:lang w:val="en-US"/>
        </w:rPr>
        <w:t xml:space="preserve"> can </w:t>
      </w:r>
      <w:r w:rsidR="000068B8">
        <w:rPr>
          <w:bCs/>
          <w:lang w:val="en-US"/>
        </w:rPr>
        <w:t>run</w:t>
      </w:r>
      <w:r w:rsidRPr="00F30434">
        <w:rPr>
          <w:bCs/>
          <w:lang w:val="en-US"/>
        </w:rPr>
        <w:t xml:space="preserve"> their programs or projects </w:t>
      </w:r>
      <w:r w:rsidRPr="00A80279">
        <w:rPr>
          <w:bCs/>
          <w:lang w:val="en-US"/>
        </w:rPr>
        <w:t>of SDGs on SSCs</w:t>
      </w:r>
      <w:r w:rsidRPr="00F30434">
        <w:rPr>
          <w:bCs/>
          <w:lang w:val="en-US"/>
        </w:rPr>
        <w:t xml:space="preserve"> into the respective technological field and look for the normative systems and regulatory frameworks that apply to this particular field.</w:t>
      </w:r>
    </w:p>
    <w:p w14:paraId="7F6BB3C5" w14:textId="6708A5C3" w:rsidR="00F30434" w:rsidRPr="00F30434" w:rsidRDefault="00F30434" w:rsidP="003F35BE">
      <w:pPr>
        <w:jc w:val="both"/>
        <w:rPr>
          <w:bCs/>
          <w:lang w:val="en-US"/>
        </w:rPr>
      </w:pPr>
      <w:r w:rsidRPr="00F30434">
        <w:rPr>
          <w:bCs/>
          <w:lang w:val="en-US"/>
        </w:rPr>
        <w:t xml:space="preserve">This is methodically similar to medical scorecards in the use of a triage system, when </w:t>
      </w:r>
      <w:proofErr w:type="gramStart"/>
      <w:r w:rsidRPr="00F30434">
        <w:rPr>
          <w:bCs/>
          <w:lang w:val="en-US"/>
        </w:rPr>
        <w:t>e.g.</w:t>
      </w:r>
      <w:proofErr w:type="gramEnd"/>
      <w:r w:rsidRPr="00F30434">
        <w:rPr>
          <w:bCs/>
          <w:lang w:val="en-US"/>
        </w:rPr>
        <w:t xml:space="preserve"> patients have to be transferred – maybe prioritized – from traditional hospital units to special </w:t>
      </w:r>
      <w:r w:rsidR="00E574E5">
        <w:rPr>
          <w:bCs/>
          <w:lang w:val="en-US"/>
        </w:rPr>
        <w:t>intensive care unit</w:t>
      </w:r>
      <w:r w:rsidR="00E64033">
        <w:rPr>
          <w:bCs/>
          <w:lang w:val="en-US"/>
        </w:rPr>
        <w:t>, for example for</w:t>
      </w:r>
      <w:r w:rsidRPr="00F30434">
        <w:rPr>
          <w:bCs/>
          <w:lang w:val="en-US"/>
        </w:rPr>
        <w:t xml:space="preserve"> Cov</w:t>
      </w:r>
      <w:r w:rsidR="00C27832">
        <w:rPr>
          <w:bCs/>
          <w:lang w:val="en-US"/>
        </w:rPr>
        <w:t>id-</w:t>
      </w:r>
      <w:r w:rsidRPr="00F30434">
        <w:rPr>
          <w:bCs/>
          <w:lang w:val="en-US"/>
        </w:rPr>
        <w:t>19 patients.</w:t>
      </w:r>
    </w:p>
    <w:p w14:paraId="4479FDCD" w14:textId="023E6059" w:rsidR="00450E2D" w:rsidRDefault="00F30434" w:rsidP="003F35BE">
      <w:pPr>
        <w:jc w:val="both"/>
        <w:rPr>
          <w:bCs/>
          <w:lang w:val="en-US"/>
        </w:rPr>
      </w:pPr>
      <w:r w:rsidRPr="00F30434">
        <w:rPr>
          <w:bCs/>
          <w:lang w:val="en-US"/>
        </w:rPr>
        <w:t xml:space="preserve">In these medical scorecards, you operate within your system of medical </w:t>
      </w:r>
      <w:proofErr w:type="spellStart"/>
      <w:r w:rsidRPr="009601B1">
        <w:rPr>
          <w:bCs/>
          <w:i/>
          <w:iCs/>
          <w:lang w:val="en-US"/>
        </w:rPr>
        <w:t>lege</w:t>
      </w:r>
      <w:proofErr w:type="spellEnd"/>
      <w:r w:rsidRPr="009601B1">
        <w:rPr>
          <w:bCs/>
          <w:i/>
          <w:iCs/>
          <w:lang w:val="en-US"/>
        </w:rPr>
        <w:t xml:space="preserve"> artis</w:t>
      </w:r>
      <w:r w:rsidRPr="00F30434">
        <w:rPr>
          <w:bCs/>
          <w:lang w:val="en-US"/>
        </w:rPr>
        <w:t xml:space="preserve"> standards (and the equivalent for medical treatments </w:t>
      </w:r>
      <w:proofErr w:type="spellStart"/>
      <w:r w:rsidRPr="009601B1">
        <w:rPr>
          <w:bCs/>
          <w:i/>
          <w:iCs/>
          <w:lang w:val="en-US"/>
        </w:rPr>
        <w:t>lege</w:t>
      </w:r>
      <w:proofErr w:type="spellEnd"/>
      <w:r w:rsidRPr="009601B1">
        <w:rPr>
          <w:bCs/>
          <w:i/>
          <w:iCs/>
          <w:lang w:val="en-US"/>
        </w:rPr>
        <w:t xml:space="preserve"> artis</w:t>
      </w:r>
      <w:r w:rsidRPr="00F30434">
        <w:rPr>
          <w:bCs/>
          <w:lang w:val="en-US"/>
        </w:rPr>
        <w:t xml:space="preserve"> would be the KPIs in the world of SDGs on S</w:t>
      </w:r>
      <w:r w:rsidR="00A72CD2">
        <w:rPr>
          <w:bCs/>
          <w:lang w:val="en-US"/>
        </w:rPr>
        <w:t>S</w:t>
      </w:r>
      <w:r w:rsidRPr="00F30434">
        <w:rPr>
          <w:bCs/>
          <w:lang w:val="en-US"/>
        </w:rPr>
        <w:t>Cs as well as the formal legal system of laws and regulations) and in your regional medical care and hospital system. Both can and do change over time, as medical science is constantly evolving, just as hospital organizations change from time to time. However, you have a valid and neutral navigation map or matrix, both in the example of medical triage and when you align your AI4EE projects or programs in their respective technology area or domain with the regulatory system for AI</w:t>
      </w:r>
      <w:r>
        <w:rPr>
          <w:bCs/>
          <w:lang w:val="en-US"/>
        </w:rPr>
        <w:t>.</w:t>
      </w:r>
    </w:p>
    <w:p w14:paraId="0FD914BE" w14:textId="77777777" w:rsidR="0045321D" w:rsidRDefault="0045321D">
      <w:pPr>
        <w:overflowPunct/>
        <w:autoSpaceDE/>
        <w:autoSpaceDN/>
        <w:adjustRightInd/>
        <w:spacing w:before="0"/>
        <w:textAlignment w:val="auto"/>
        <w:rPr>
          <w:bCs/>
          <w:lang w:val="en-US"/>
        </w:rPr>
      </w:pPr>
      <w:r>
        <w:rPr>
          <w:bCs/>
          <w:lang w:val="en-US"/>
        </w:rPr>
        <w:br w:type="page"/>
      </w:r>
    </w:p>
    <w:p w14:paraId="7BA23F21" w14:textId="18EEDAF7" w:rsidR="00901ACA" w:rsidRDefault="004A106E" w:rsidP="009371ED">
      <w:pPr>
        <w:pStyle w:val="Heading1"/>
        <w:spacing w:before="0"/>
        <w:jc w:val="center"/>
      </w:pPr>
      <w:bookmarkStart w:id="20" w:name="_Toc120887655"/>
      <w:r w:rsidRPr="00116A8A">
        <w:t>A</w:t>
      </w:r>
      <w:r w:rsidR="00701334" w:rsidRPr="00116A8A">
        <w:t>nnex</w:t>
      </w:r>
      <w:r w:rsidRPr="00116A8A">
        <w:t xml:space="preserve"> A</w:t>
      </w:r>
      <w:bookmarkEnd w:id="20"/>
    </w:p>
    <w:p w14:paraId="1E515B6B" w14:textId="15085499" w:rsidR="0092277E" w:rsidRDefault="0092277E" w:rsidP="009371ED">
      <w:pPr>
        <w:overflowPunct/>
        <w:autoSpaceDE/>
        <w:autoSpaceDN/>
        <w:adjustRightInd/>
        <w:spacing w:before="240"/>
        <w:jc w:val="center"/>
        <w:textAlignment w:val="auto"/>
      </w:pPr>
      <w:r w:rsidRPr="0092277E">
        <w:t>Neutral Navigational Matrix for AI driven Technologies for Smart Sustainable Cities</w:t>
      </w:r>
    </w:p>
    <w:p w14:paraId="533C6088" w14:textId="77777777" w:rsidR="00653D28" w:rsidRPr="00EC2A42" w:rsidRDefault="00653D28" w:rsidP="00653D28">
      <w:pPr>
        <w:jc w:val="center"/>
      </w:pPr>
      <w:r w:rsidRPr="00EC2A42">
        <w:t>(This annex forms an integral part of th</w:t>
      </w:r>
      <w:r>
        <w:t>e</w:t>
      </w:r>
      <w:r w:rsidRPr="00EC2A42">
        <w:t>s</w:t>
      </w:r>
      <w:r>
        <w:t>e</w:t>
      </w:r>
      <w:r w:rsidRPr="00EC2A42">
        <w:t xml:space="preserve"> </w:t>
      </w:r>
      <w:r>
        <w:t>Technical Specifications</w:t>
      </w:r>
      <w:r w:rsidRPr="00EC2A42">
        <w:t>.)</w:t>
      </w:r>
    </w:p>
    <w:p w14:paraId="1118A980" w14:textId="7FA26E41" w:rsidR="003352F5" w:rsidRPr="00140B3C" w:rsidRDefault="00653D28" w:rsidP="000900C3">
      <w:r>
        <w:t xml:space="preserve"> </w:t>
      </w:r>
      <w:r w:rsidR="0092277E" w:rsidRPr="00140B3C">
        <w:t>[Excel document]</w:t>
      </w:r>
    </w:p>
    <w:p w14:paraId="607E874D" w14:textId="77777777" w:rsidR="00D87EFD" w:rsidRDefault="00D87EFD">
      <w:pPr>
        <w:overflowPunct/>
        <w:autoSpaceDE/>
        <w:autoSpaceDN/>
        <w:adjustRightInd/>
        <w:spacing w:before="0"/>
        <w:textAlignment w:val="auto"/>
        <w:rPr>
          <w:b/>
        </w:rPr>
      </w:pPr>
      <w:r>
        <w:br w:type="page"/>
      </w:r>
    </w:p>
    <w:p w14:paraId="72AEA38E" w14:textId="0E40A174" w:rsidR="00653D28" w:rsidRPr="00653D28" w:rsidRDefault="00653D28" w:rsidP="009371ED">
      <w:pPr>
        <w:pStyle w:val="Heading1"/>
        <w:spacing w:before="0"/>
        <w:jc w:val="center"/>
      </w:pPr>
      <w:bookmarkStart w:id="21" w:name="_Toc120887656"/>
      <w:r w:rsidRPr="295AC7A8">
        <w:t>Bibliography</w:t>
      </w:r>
      <w:bookmarkEnd w:id="21"/>
    </w:p>
    <w:p w14:paraId="6DEB22CC" w14:textId="77777777" w:rsidR="00C23C92" w:rsidRPr="00C23C92" w:rsidRDefault="00C23C92" w:rsidP="00C23C92"/>
    <w:p w14:paraId="29BA6FC4" w14:textId="2E240D5E" w:rsidR="4D0203DB" w:rsidRPr="00C27832" w:rsidRDefault="00653D28" w:rsidP="00E878EE">
      <w:pPr>
        <w:pStyle w:val="Reftext"/>
        <w:ind w:left="3408" w:hanging="3408"/>
      </w:pPr>
      <w:r w:rsidRPr="00140B3C">
        <w:t>[b-</w:t>
      </w:r>
      <w:r w:rsidR="2039F2D6" w:rsidRPr="00140B3C">
        <w:t>Canadian Policy Horizon</w:t>
      </w:r>
      <w:r w:rsidRPr="00140B3C">
        <w:t>]</w:t>
      </w:r>
      <w:r>
        <w:tab/>
      </w:r>
      <w:r w:rsidR="74233EDB" w:rsidRPr="00140B3C">
        <w:t>Canadian Policy Horizon (2013</w:t>
      </w:r>
      <w:r w:rsidR="00E878EE">
        <w:t xml:space="preserve">)                    </w:t>
      </w:r>
      <w:hyperlink r:id="rId24" w:history="1">
        <w:r w:rsidR="00E878EE" w:rsidRPr="00CD7379">
          <w:rPr>
            <w:rStyle w:val="Hyperlink"/>
          </w:rPr>
          <w:t>https://horizons.gc.ca/en/resources/</w:t>
        </w:r>
      </w:hyperlink>
      <w:r w:rsidR="00E878EE">
        <w:t xml:space="preserve"> </w:t>
      </w:r>
    </w:p>
    <w:p w14:paraId="1B5F4A05" w14:textId="1E530023" w:rsidR="004A106E" w:rsidRDefault="53C89B93" w:rsidP="009371ED">
      <w:pPr>
        <w:pStyle w:val="Reftext"/>
        <w:ind w:left="3402" w:hanging="3402"/>
        <w:rPr>
          <w:szCs w:val="24"/>
          <w:lang w:val="en-US"/>
        </w:rPr>
      </w:pPr>
      <w:r w:rsidRPr="00E64033">
        <w:t>[b-</w:t>
      </w:r>
      <w:proofErr w:type="gramStart"/>
      <w:r w:rsidRPr="00E64033">
        <w:t xml:space="preserve">EU]  </w:t>
      </w:r>
      <w:r w:rsidRPr="00E64033">
        <w:rPr>
          <w:szCs w:val="24"/>
        </w:rPr>
        <w:t xml:space="preserve"> </w:t>
      </w:r>
      <w:proofErr w:type="gramEnd"/>
      <w:r w:rsidR="00B25A4A" w:rsidRPr="00E64033">
        <w:rPr>
          <w:szCs w:val="24"/>
        </w:rPr>
        <w:t xml:space="preserve">                                         </w:t>
      </w:r>
      <w:r w:rsidRPr="00E64033">
        <w:t xml:space="preserve">  </w:t>
      </w:r>
      <w:r w:rsidRPr="419382A2">
        <w:rPr>
          <w:szCs w:val="24"/>
          <w:lang w:val="en-US"/>
        </w:rPr>
        <w:t>9</w:t>
      </w:r>
      <w:r w:rsidRPr="419382A2">
        <w:rPr>
          <w:szCs w:val="24"/>
          <w:vertAlign w:val="superscript"/>
          <w:lang w:val="en-US"/>
        </w:rPr>
        <w:t>th</w:t>
      </w:r>
      <w:r w:rsidRPr="419382A2">
        <w:rPr>
          <w:szCs w:val="24"/>
          <w:lang w:val="en-US"/>
        </w:rPr>
        <w:t xml:space="preserve"> EU Framework Program on Research, and their Normative and Regulatory chapters including the Dual – Use fields regarding the DG Space and Defens</w:t>
      </w:r>
      <w:r w:rsidR="00E64033">
        <w:rPr>
          <w:szCs w:val="24"/>
          <w:lang w:val="en-US"/>
        </w:rPr>
        <w:t>e</w:t>
      </w:r>
      <w:r w:rsidR="00E878EE">
        <w:rPr>
          <w:szCs w:val="24"/>
          <w:lang w:val="en-US"/>
        </w:rPr>
        <w:t xml:space="preserve">, from </w:t>
      </w:r>
      <w:r w:rsidR="00E878EE" w:rsidRPr="00E878EE">
        <w:rPr>
          <w:szCs w:val="24"/>
          <w:lang w:val="en-US"/>
        </w:rPr>
        <w:t>discussions and debates held at the European Union level</w:t>
      </w:r>
      <w:r w:rsidR="00E878EE">
        <w:rPr>
          <w:szCs w:val="24"/>
          <w:lang w:val="en-US"/>
        </w:rPr>
        <w:t>.</w:t>
      </w:r>
    </w:p>
    <w:p w14:paraId="6DB27FC9" w14:textId="73DD4537" w:rsidR="000052EE" w:rsidRDefault="000052EE" w:rsidP="00B25A4A">
      <w:pPr>
        <w:pStyle w:val="Reftext"/>
        <w:ind w:left="3544" w:hanging="3544"/>
        <w:rPr>
          <w:szCs w:val="24"/>
          <w:lang w:val="en-US"/>
        </w:rPr>
      </w:pPr>
    </w:p>
    <w:p w14:paraId="0AB55149" w14:textId="58A27A03" w:rsidR="000052EE" w:rsidRPr="00C27832" w:rsidRDefault="000052EE" w:rsidP="000052EE">
      <w:pPr>
        <w:pStyle w:val="Reftext"/>
        <w:ind w:left="3544" w:hanging="3544"/>
        <w:jc w:val="center"/>
        <w:rPr>
          <w:szCs w:val="24"/>
        </w:rPr>
      </w:pPr>
      <w:r>
        <w:rPr>
          <w:szCs w:val="24"/>
          <w:lang w:val="en-US"/>
        </w:rPr>
        <w:t>_________</w:t>
      </w:r>
    </w:p>
    <w:sectPr w:rsidR="000052EE" w:rsidRPr="00C27832" w:rsidSect="009371ED">
      <w:footerReference w:type="first" r:id="rId25"/>
      <w:pgSz w:w="11907" w:h="16840"/>
      <w:pgMar w:top="1418" w:right="1134" w:bottom="1276"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503D" w14:textId="77777777" w:rsidR="00571D03" w:rsidRDefault="00571D03">
      <w:r>
        <w:separator/>
      </w:r>
    </w:p>
  </w:endnote>
  <w:endnote w:type="continuationSeparator" w:id="0">
    <w:p w14:paraId="5E01E388" w14:textId="77777777" w:rsidR="00571D03" w:rsidRDefault="00571D03">
      <w:r>
        <w:continuationSeparator/>
      </w:r>
    </w:p>
  </w:endnote>
  <w:endnote w:type="continuationNotice" w:id="1">
    <w:p w14:paraId="79278816" w14:textId="77777777" w:rsidR="00571D03" w:rsidRDefault="00571D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37820929"/>
      <w:docPartObj>
        <w:docPartGallery w:val="Page Numbers (Bottom of Page)"/>
        <w:docPartUnique/>
      </w:docPartObj>
    </w:sdtPr>
    <w:sdtEndPr>
      <w:rPr>
        <w:noProof/>
        <w:sz w:val="24"/>
        <w:szCs w:val="24"/>
      </w:rPr>
    </w:sdtEndPr>
    <w:sdtContent>
      <w:p w14:paraId="0D7CF22C" w14:textId="5AC3170F" w:rsidR="005733FE" w:rsidRPr="009371ED" w:rsidRDefault="005733FE" w:rsidP="009371ED">
        <w:pPr>
          <w:pStyle w:val="Footer"/>
          <w:ind w:left="4820"/>
          <w:jc w:val="right"/>
          <w:rPr>
            <w:sz w:val="24"/>
            <w:szCs w:val="24"/>
            <w:lang w:val="it-IT"/>
          </w:rPr>
        </w:pPr>
        <w:r w:rsidRPr="009371ED">
          <w:rPr>
            <w:noProof w:val="0"/>
            <w:sz w:val="24"/>
            <w:szCs w:val="24"/>
          </w:rPr>
          <w:fldChar w:fldCharType="begin"/>
        </w:r>
        <w:r w:rsidRPr="009371ED">
          <w:rPr>
            <w:sz w:val="24"/>
            <w:szCs w:val="24"/>
            <w:lang w:val="it-IT"/>
          </w:rPr>
          <w:instrText xml:space="preserve"> PAGE   \* MERGEFORMAT </w:instrText>
        </w:r>
        <w:r w:rsidRPr="009371ED">
          <w:rPr>
            <w:noProof w:val="0"/>
            <w:sz w:val="24"/>
            <w:szCs w:val="24"/>
          </w:rPr>
          <w:fldChar w:fldCharType="separate"/>
        </w:r>
        <w:r w:rsidRPr="009371ED">
          <w:rPr>
            <w:sz w:val="24"/>
            <w:szCs w:val="24"/>
            <w:lang w:val="it-IT"/>
          </w:rPr>
          <w:t>2</w:t>
        </w:r>
        <w:r w:rsidRPr="009371ED">
          <w:rPr>
            <w:sz w:val="24"/>
            <w:szCs w:val="24"/>
          </w:rPr>
          <w:fldChar w:fldCharType="end"/>
        </w:r>
        <w:r w:rsidRPr="009371ED">
          <w:rPr>
            <w:sz w:val="24"/>
            <w:szCs w:val="24"/>
            <w:lang w:val="it-IT"/>
          </w:rPr>
          <w:tab/>
          <w:t xml:space="preserve"> ITU-T FG-AI4EE D.WG1-06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11361549"/>
      <w:docPartObj>
        <w:docPartGallery w:val="Page Numbers (Bottom of Page)"/>
        <w:docPartUnique/>
      </w:docPartObj>
    </w:sdtPr>
    <w:sdtEndPr>
      <w:rPr>
        <w:noProof/>
      </w:rPr>
    </w:sdtEndPr>
    <w:sdtContent>
      <w:p w14:paraId="43994652" w14:textId="7E4796E6" w:rsidR="005733FE" w:rsidRPr="009371ED" w:rsidRDefault="005733FE" w:rsidP="005733FE">
        <w:pPr>
          <w:pStyle w:val="Footer"/>
          <w:ind w:left="4820"/>
          <w:jc w:val="right"/>
          <w:rPr>
            <w:sz w:val="24"/>
            <w:szCs w:val="24"/>
            <w:lang w:val="it-IT"/>
          </w:rPr>
        </w:pPr>
        <w:r w:rsidRPr="009371ED">
          <w:rPr>
            <w:noProof w:val="0"/>
            <w:sz w:val="24"/>
            <w:szCs w:val="24"/>
          </w:rPr>
          <w:fldChar w:fldCharType="begin"/>
        </w:r>
        <w:r w:rsidRPr="009371ED">
          <w:rPr>
            <w:sz w:val="24"/>
            <w:szCs w:val="24"/>
            <w:lang w:val="it-IT"/>
          </w:rPr>
          <w:instrText xml:space="preserve"> PAGE   \* MERGEFORMAT </w:instrText>
        </w:r>
        <w:r w:rsidRPr="009371ED">
          <w:rPr>
            <w:noProof w:val="0"/>
            <w:sz w:val="24"/>
            <w:szCs w:val="24"/>
          </w:rPr>
          <w:fldChar w:fldCharType="separate"/>
        </w:r>
        <w:r w:rsidRPr="009371ED">
          <w:rPr>
            <w:sz w:val="24"/>
            <w:szCs w:val="24"/>
            <w:lang w:val="it-IT"/>
          </w:rPr>
          <w:t>2</w:t>
        </w:r>
        <w:r w:rsidRPr="009371ED">
          <w:rPr>
            <w:sz w:val="24"/>
            <w:szCs w:val="24"/>
          </w:rPr>
          <w:fldChar w:fldCharType="end"/>
        </w:r>
        <w:r w:rsidRPr="009371ED">
          <w:rPr>
            <w:sz w:val="24"/>
            <w:szCs w:val="24"/>
            <w:lang w:val="it-IT"/>
          </w:rPr>
          <w:t xml:space="preserve"> </w:t>
        </w:r>
        <w:sdt>
          <w:sdtPr>
            <w:rPr>
              <w:noProof w:val="0"/>
              <w:sz w:val="24"/>
              <w:szCs w:val="24"/>
            </w:rPr>
            <w:id w:val="-952160204"/>
            <w:docPartObj>
              <w:docPartGallery w:val="Page Numbers (Bottom of Page)"/>
              <w:docPartUnique/>
            </w:docPartObj>
          </w:sdtPr>
          <w:sdtEndPr>
            <w:rPr>
              <w:noProof/>
            </w:rPr>
          </w:sdtEndPr>
          <w:sdtContent>
            <w:r w:rsidRPr="009371ED">
              <w:rPr>
                <w:sz w:val="24"/>
                <w:szCs w:val="24"/>
                <w:lang w:val="it-IT"/>
              </w:rPr>
              <w:tab/>
              <w:t xml:space="preserve"> ITU-T FG-AI4EE D.WG1-06 (2022)</w:t>
            </w:r>
          </w:sdtContent>
        </w:sdt>
      </w:p>
      <w:p w14:paraId="38C4592D" w14:textId="6A2B9C31" w:rsidR="005733FE" w:rsidRDefault="00BB236A">
        <w:pPr>
          <w:pStyle w:val="Footer"/>
          <w:jc w:val="right"/>
        </w:pPr>
      </w:p>
    </w:sdtContent>
  </w:sdt>
  <w:p w14:paraId="409BEC48" w14:textId="77777777" w:rsidR="005733FE" w:rsidRDefault="0057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0EF4" w14:textId="77777777" w:rsidR="00571D03" w:rsidRDefault="00571D03">
      <w:r>
        <w:separator/>
      </w:r>
    </w:p>
  </w:footnote>
  <w:footnote w:type="continuationSeparator" w:id="0">
    <w:p w14:paraId="2475DD54" w14:textId="77777777" w:rsidR="00571D03" w:rsidRDefault="00571D03">
      <w:r>
        <w:continuationSeparator/>
      </w:r>
    </w:p>
  </w:footnote>
  <w:footnote w:type="continuationNotice" w:id="1">
    <w:p w14:paraId="3C3C6853" w14:textId="77777777" w:rsidR="00571D03" w:rsidRDefault="00571D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55C6" w14:textId="0609DDE4" w:rsidR="00F31B0E" w:rsidRPr="00483F20" w:rsidRDefault="00F31B0E" w:rsidP="00483F20">
    <w:pPr>
      <w:spacing w:before="0" w:after="24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40CF0"/>
    <w:multiLevelType w:val="hybridMultilevel"/>
    <w:tmpl w:val="186665F8"/>
    <w:lvl w:ilvl="0" w:tplc="11B4A252">
      <w:start w:val="4"/>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0A485C"/>
    <w:multiLevelType w:val="hybridMultilevel"/>
    <w:tmpl w:val="82F214C2"/>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27173"/>
    <w:multiLevelType w:val="hybridMultilevel"/>
    <w:tmpl w:val="E99463F8"/>
    <w:lvl w:ilvl="0" w:tplc="63E4BB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B03E5F"/>
    <w:multiLevelType w:val="multilevel"/>
    <w:tmpl w:val="E17A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82EE0"/>
    <w:multiLevelType w:val="hybridMultilevel"/>
    <w:tmpl w:val="DF764094"/>
    <w:lvl w:ilvl="0" w:tplc="0809000F">
      <w:start w:val="1"/>
      <w:numFmt w:val="decimal"/>
      <w:lvlText w:val="%1."/>
      <w:lvlJc w:val="left"/>
      <w:pPr>
        <w:ind w:left="786"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E3592F"/>
    <w:multiLevelType w:val="hybridMultilevel"/>
    <w:tmpl w:val="32BA9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321B67"/>
    <w:multiLevelType w:val="hybridMultilevel"/>
    <w:tmpl w:val="CD88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E1559"/>
    <w:multiLevelType w:val="hybridMultilevel"/>
    <w:tmpl w:val="77C8B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9120A4"/>
    <w:multiLevelType w:val="hybridMultilevel"/>
    <w:tmpl w:val="DD0219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0C20569"/>
    <w:multiLevelType w:val="hybridMultilevel"/>
    <w:tmpl w:val="6A8C0850"/>
    <w:lvl w:ilvl="0" w:tplc="31920D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232C5"/>
    <w:multiLevelType w:val="hybridMultilevel"/>
    <w:tmpl w:val="BA5001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83055C"/>
    <w:multiLevelType w:val="hybridMultilevel"/>
    <w:tmpl w:val="96E8BBC2"/>
    <w:lvl w:ilvl="0" w:tplc="31920D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5"/>
  </w:num>
  <w:num w:numId="8">
    <w:abstractNumId w:val="8"/>
  </w:num>
  <w:num w:numId="9">
    <w:abstractNumId w:val="2"/>
  </w:num>
  <w:num w:numId="10">
    <w:abstractNumId w:val="9"/>
  </w:num>
  <w:num w:numId="11">
    <w:abstractNumId w:val="2"/>
  </w:num>
  <w:num w:numId="12">
    <w:abstractNumId w:val="13"/>
  </w:num>
  <w:num w:numId="13">
    <w:abstractNumId w:val="11"/>
  </w:num>
  <w:num w:numId="14">
    <w:abstractNumId w:val="3"/>
  </w:num>
  <w:num w:numId="15">
    <w:abstractNumId w:val="6"/>
  </w:num>
  <w:num w:numId="16">
    <w:abstractNumId w:val="12"/>
  </w:num>
  <w:num w:numId="17">
    <w:abstractNumId w:val="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intFractionalCharacterWidth/>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IN" w:vendorID="64" w:dllVersion="6" w:nlCheck="1" w:checkStyle="1"/>
  <w:activeWritingStyle w:appName="MSWord" w:lang="de-AT"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052EE"/>
    <w:rsid w:val="00006024"/>
    <w:rsid w:val="000068B8"/>
    <w:rsid w:val="00007F9D"/>
    <w:rsid w:val="0001020A"/>
    <w:rsid w:val="00011BB5"/>
    <w:rsid w:val="00014884"/>
    <w:rsid w:val="000258D3"/>
    <w:rsid w:val="00026309"/>
    <w:rsid w:val="000279E4"/>
    <w:rsid w:val="00033CF0"/>
    <w:rsid w:val="00035A88"/>
    <w:rsid w:val="00036D3A"/>
    <w:rsid w:val="0004214E"/>
    <w:rsid w:val="000441AF"/>
    <w:rsid w:val="00046F26"/>
    <w:rsid w:val="00047A4B"/>
    <w:rsid w:val="00047F98"/>
    <w:rsid w:val="00051D1F"/>
    <w:rsid w:val="000540CD"/>
    <w:rsid w:val="00054F4D"/>
    <w:rsid w:val="0006415A"/>
    <w:rsid w:val="00072B52"/>
    <w:rsid w:val="00072DA1"/>
    <w:rsid w:val="00074437"/>
    <w:rsid w:val="00077DDA"/>
    <w:rsid w:val="00085850"/>
    <w:rsid w:val="000862A0"/>
    <w:rsid w:val="000900C3"/>
    <w:rsid w:val="000915F8"/>
    <w:rsid w:val="00095FE5"/>
    <w:rsid w:val="0009753F"/>
    <w:rsid w:val="000A4192"/>
    <w:rsid w:val="000A5AEF"/>
    <w:rsid w:val="000A74F3"/>
    <w:rsid w:val="000B26E5"/>
    <w:rsid w:val="000B38BE"/>
    <w:rsid w:val="000B5405"/>
    <w:rsid w:val="000C008C"/>
    <w:rsid w:val="000C113E"/>
    <w:rsid w:val="000C5787"/>
    <w:rsid w:val="000C6725"/>
    <w:rsid w:val="000C7F0C"/>
    <w:rsid w:val="000E0135"/>
    <w:rsid w:val="000E1838"/>
    <w:rsid w:val="000E3586"/>
    <w:rsid w:val="000E3833"/>
    <w:rsid w:val="000E4C16"/>
    <w:rsid w:val="000E5AC0"/>
    <w:rsid w:val="000E7D55"/>
    <w:rsid w:val="000F32E5"/>
    <w:rsid w:val="000F6452"/>
    <w:rsid w:val="001036A1"/>
    <w:rsid w:val="00105FDE"/>
    <w:rsid w:val="00106149"/>
    <w:rsid w:val="001078F7"/>
    <w:rsid w:val="00110544"/>
    <w:rsid w:val="001138AD"/>
    <w:rsid w:val="00113968"/>
    <w:rsid w:val="00116A8A"/>
    <w:rsid w:val="0012239B"/>
    <w:rsid w:val="0012245A"/>
    <w:rsid w:val="00123840"/>
    <w:rsid w:val="00123DA0"/>
    <w:rsid w:val="00125605"/>
    <w:rsid w:val="0013176B"/>
    <w:rsid w:val="0013273E"/>
    <w:rsid w:val="00134F8F"/>
    <w:rsid w:val="001370FF"/>
    <w:rsid w:val="00137C15"/>
    <w:rsid w:val="00140B3C"/>
    <w:rsid w:val="00143525"/>
    <w:rsid w:val="0015046B"/>
    <w:rsid w:val="00151574"/>
    <w:rsid w:val="00157750"/>
    <w:rsid w:val="00160450"/>
    <w:rsid w:val="00161075"/>
    <w:rsid w:val="00162444"/>
    <w:rsid w:val="00164AF5"/>
    <w:rsid w:val="00166E29"/>
    <w:rsid w:val="00171676"/>
    <w:rsid w:val="00172A3F"/>
    <w:rsid w:val="00187B43"/>
    <w:rsid w:val="0019096C"/>
    <w:rsid w:val="001A431E"/>
    <w:rsid w:val="001B40FE"/>
    <w:rsid w:val="001B7254"/>
    <w:rsid w:val="001C25D9"/>
    <w:rsid w:val="001C7177"/>
    <w:rsid w:val="001D278A"/>
    <w:rsid w:val="001E7564"/>
    <w:rsid w:val="001F4ACB"/>
    <w:rsid w:val="001F4F37"/>
    <w:rsid w:val="0020136E"/>
    <w:rsid w:val="0020399F"/>
    <w:rsid w:val="00214B6A"/>
    <w:rsid w:val="002226EA"/>
    <w:rsid w:val="00223B5D"/>
    <w:rsid w:val="0022753D"/>
    <w:rsid w:val="0023184D"/>
    <w:rsid w:val="0023596B"/>
    <w:rsid w:val="0023670C"/>
    <w:rsid w:val="00242081"/>
    <w:rsid w:val="00243AB8"/>
    <w:rsid w:val="00244193"/>
    <w:rsid w:val="00245263"/>
    <w:rsid w:val="002521D7"/>
    <w:rsid w:val="00256957"/>
    <w:rsid w:val="0026079E"/>
    <w:rsid w:val="00267599"/>
    <w:rsid w:val="00271E08"/>
    <w:rsid w:val="00273746"/>
    <w:rsid w:val="00273B7F"/>
    <w:rsid w:val="002764B2"/>
    <w:rsid w:val="002809AC"/>
    <w:rsid w:val="00284941"/>
    <w:rsid w:val="00291959"/>
    <w:rsid w:val="00296A50"/>
    <w:rsid w:val="002A2E7B"/>
    <w:rsid w:val="002A357B"/>
    <w:rsid w:val="002B0B26"/>
    <w:rsid w:val="002B6698"/>
    <w:rsid w:val="002C48C5"/>
    <w:rsid w:val="002D277F"/>
    <w:rsid w:val="002D2FBB"/>
    <w:rsid w:val="002D369E"/>
    <w:rsid w:val="002D56B0"/>
    <w:rsid w:val="002E1800"/>
    <w:rsid w:val="002E6F00"/>
    <w:rsid w:val="002F2D7B"/>
    <w:rsid w:val="00301234"/>
    <w:rsid w:val="0030439B"/>
    <w:rsid w:val="00313A57"/>
    <w:rsid w:val="00315ACA"/>
    <w:rsid w:val="00333E2B"/>
    <w:rsid w:val="00334838"/>
    <w:rsid w:val="003352F5"/>
    <w:rsid w:val="00340460"/>
    <w:rsid w:val="00341269"/>
    <w:rsid w:val="0034206C"/>
    <w:rsid w:val="003427A3"/>
    <w:rsid w:val="00344743"/>
    <w:rsid w:val="00356C1E"/>
    <w:rsid w:val="00363EAA"/>
    <w:rsid w:val="0036765C"/>
    <w:rsid w:val="003748C3"/>
    <w:rsid w:val="0037660C"/>
    <w:rsid w:val="00377358"/>
    <w:rsid w:val="0038466E"/>
    <w:rsid w:val="00385868"/>
    <w:rsid w:val="003868EE"/>
    <w:rsid w:val="003878BD"/>
    <w:rsid w:val="003938B9"/>
    <w:rsid w:val="003957F3"/>
    <w:rsid w:val="003A1118"/>
    <w:rsid w:val="003A5C4E"/>
    <w:rsid w:val="003B188C"/>
    <w:rsid w:val="003B4272"/>
    <w:rsid w:val="003C5583"/>
    <w:rsid w:val="003C7096"/>
    <w:rsid w:val="003C7B68"/>
    <w:rsid w:val="003D1729"/>
    <w:rsid w:val="003D2491"/>
    <w:rsid w:val="003D5F16"/>
    <w:rsid w:val="003D617E"/>
    <w:rsid w:val="003D67F5"/>
    <w:rsid w:val="003E637B"/>
    <w:rsid w:val="003E7357"/>
    <w:rsid w:val="003E7C5F"/>
    <w:rsid w:val="003F0997"/>
    <w:rsid w:val="003F238B"/>
    <w:rsid w:val="003F35BE"/>
    <w:rsid w:val="00400AB8"/>
    <w:rsid w:val="00402570"/>
    <w:rsid w:val="004148CC"/>
    <w:rsid w:val="00420F51"/>
    <w:rsid w:val="00422417"/>
    <w:rsid w:val="00423272"/>
    <w:rsid w:val="00423A86"/>
    <w:rsid w:val="0043058B"/>
    <w:rsid w:val="00433EDE"/>
    <w:rsid w:val="00440BFF"/>
    <w:rsid w:val="004438EF"/>
    <w:rsid w:val="00445AB7"/>
    <w:rsid w:val="00446FE8"/>
    <w:rsid w:val="00450E2D"/>
    <w:rsid w:val="0045321D"/>
    <w:rsid w:val="0047116C"/>
    <w:rsid w:val="00474922"/>
    <w:rsid w:val="00483F20"/>
    <w:rsid w:val="00484021"/>
    <w:rsid w:val="00485B36"/>
    <w:rsid w:val="0049510D"/>
    <w:rsid w:val="004A0F46"/>
    <w:rsid w:val="004A106E"/>
    <w:rsid w:val="004A161F"/>
    <w:rsid w:val="004A1775"/>
    <w:rsid w:val="004A1CC3"/>
    <w:rsid w:val="004A2225"/>
    <w:rsid w:val="004A4DB5"/>
    <w:rsid w:val="004B3648"/>
    <w:rsid w:val="004C0332"/>
    <w:rsid w:val="004C1A8C"/>
    <w:rsid w:val="004C21D0"/>
    <w:rsid w:val="004D0042"/>
    <w:rsid w:val="004D1A67"/>
    <w:rsid w:val="004D272A"/>
    <w:rsid w:val="004D7592"/>
    <w:rsid w:val="004E72BB"/>
    <w:rsid w:val="004F0444"/>
    <w:rsid w:val="005059B4"/>
    <w:rsid w:val="005123A9"/>
    <w:rsid w:val="00514F4B"/>
    <w:rsid w:val="0052020A"/>
    <w:rsid w:val="005216E5"/>
    <w:rsid w:val="005319A0"/>
    <w:rsid w:val="005322FD"/>
    <w:rsid w:val="005344E7"/>
    <w:rsid w:val="00536C78"/>
    <w:rsid w:val="00537071"/>
    <w:rsid w:val="005412BC"/>
    <w:rsid w:val="00552BEF"/>
    <w:rsid w:val="005568D3"/>
    <w:rsid w:val="005614A0"/>
    <w:rsid w:val="005617FF"/>
    <w:rsid w:val="00563DBF"/>
    <w:rsid w:val="00571359"/>
    <w:rsid w:val="00571D03"/>
    <w:rsid w:val="005733FE"/>
    <w:rsid w:val="00582149"/>
    <w:rsid w:val="00594D61"/>
    <w:rsid w:val="005A0183"/>
    <w:rsid w:val="005A1BE7"/>
    <w:rsid w:val="005B0385"/>
    <w:rsid w:val="005B37DD"/>
    <w:rsid w:val="005B436D"/>
    <w:rsid w:val="005C053E"/>
    <w:rsid w:val="005C10B9"/>
    <w:rsid w:val="005D1F47"/>
    <w:rsid w:val="005D2541"/>
    <w:rsid w:val="005D3DB9"/>
    <w:rsid w:val="005E3D29"/>
    <w:rsid w:val="006000FE"/>
    <w:rsid w:val="00600B2B"/>
    <w:rsid w:val="00602F86"/>
    <w:rsid w:val="00612D22"/>
    <w:rsid w:val="00614FC7"/>
    <w:rsid w:val="00623753"/>
    <w:rsid w:val="00623784"/>
    <w:rsid w:val="00626BAB"/>
    <w:rsid w:val="00631610"/>
    <w:rsid w:val="00631A97"/>
    <w:rsid w:val="00635104"/>
    <w:rsid w:val="00640BBC"/>
    <w:rsid w:val="00642D66"/>
    <w:rsid w:val="00645F33"/>
    <w:rsid w:val="00653D28"/>
    <w:rsid w:val="00662D09"/>
    <w:rsid w:val="00665E4F"/>
    <w:rsid w:val="00674A49"/>
    <w:rsid w:val="00681154"/>
    <w:rsid w:val="00684835"/>
    <w:rsid w:val="0069307B"/>
    <w:rsid w:val="006A1875"/>
    <w:rsid w:val="006A1E5B"/>
    <w:rsid w:val="006A7605"/>
    <w:rsid w:val="006B1BA7"/>
    <w:rsid w:val="006C5FC4"/>
    <w:rsid w:val="006C6FF6"/>
    <w:rsid w:val="006D2C6C"/>
    <w:rsid w:val="006D44B0"/>
    <w:rsid w:val="006D6B76"/>
    <w:rsid w:val="006E3981"/>
    <w:rsid w:val="006E6B5D"/>
    <w:rsid w:val="006E7FCC"/>
    <w:rsid w:val="006F6850"/>
    <w:rsid w:val="00701334"/>
    <w:rsid w:val="007023BA"/>
    <w:rsid w:val="0070344E"/>
    <w:rsid w:val="007126DB"/>
    <w:rsid w:val="0071471F"/>
    <w:rsid w:val="0072191A"/>
    <w:rsid w:val="00725D9C"/>
    <w:rsid w:val="00730296"/>
    <w:rsid w:val="00731058"/>
    <w:rsid w:val="00737C03"/>
    <w:rsid w:val="007452F2"/>
    <w:rsid w:val="007478D0"/>
    <w:rsid w:val="0075090D"/>
    <w:rsid w:val="0075148E"/>
    <w:rsid w:val="00772C35"/>
    <w:rsid w:val="00775B0E"/>
    <w:rsid w:val="00790731"/>
    <w:rsid w:val="007956C3"/>
    <w:rsid w:val="00795EF8"/>
    <w:rsid w:val="00796809"/>
    <w:rsid w:val="007A1C6D"/>
    <w:rsid w:val="007B30AC"/>
    <w:rsid w:val="007B383B"/>
    <w:rsid w:val="007B6891"/>
    <w:rsid w:val="007B7978"/>
    <w:rsid w:val="007C5041"/>
    <w:rsid w:val="007D1AF3"/>
    <w:rsid w:val="007D256E"/>
    <w:rsid w:val="007E4E4C"/>
    <w:rsid w:val="007F1D55"/>
    <w:rsid w:val="00803C53"/>
    <w:rsid w:val="00812926"/>
    <w:rsid w:val="0081367E"/>
    <w:rsid w:val="008213FA"/>
    <w:rsid w:val="00825E16"/>
    <w:rsid w:val="00831133"/>
    <w:rsid w:val="008347F6"/>
    <w:rsid w:val="00835442"/>
    <w:rsid w:val="008376D3"/>
    <w:rsid w:val="008411F9"/>
    <w:rsid w:val="00844506"/>
    <w:rsid w:val="008523B9"/>
    <w:rsid w:val="00876BCD"/>
    <w:rsid w:val="0088430C"/>
    <w:rsid w:val="00884343"/>
    <w:rsid w:val="008851CC"/>
    <w:rsid w:val="00895273"/>
    <w:rsid w:val="00895AE9"/>
    <w:rsid w:val="008A1664"/>
    <w:rsid w:val="008A3E0B"/>
    <w:rsid w:val="008A6476"/>
    <w:rsid w:val="008A6A0D"/>
    <w:rsid w:val="008A6E46"/>
    <w:rsid w:val="008B027B"/>
    <w:rsid w:val="008B64EF"/>
    <w:rsid w:val="008B6BF0"/>
    <w:rsid w:val="008B77C3"/>
    <w:rsid w:val="008C1165"/>
    <w:rsid w:val="008C336C"/>
    <w:rsid w:val="008C473D"/>
    <w:rsid w:val="008C56BA"/>
    <w:rsid w:val="008C6EFC"/>
    <w:rsid w:val="008C75B0"/>
    <w:rsid w:val="008C77C6"/>
    <w:rsid w:val="008D04F7"/>
    <w:rsid w:val="008D3719"/>
    <w:rsid w:val="008D5C82"/>
    <w:rsid w:val="008E122F"/>
    <w:rsid w:val="008E1396"/>
    <w:rsid w:val="008E7E7B"/>
    <w:rsid w:val="008F2779"/>
    <w:rsid w:val="00901ACA"/>
    <w:rsid w:val="00902B79"/>
    <w:rsid w:val="00903DEA"/>
    <w:rsid w:val="00905313"/>
    <w:rsid w:val="009159C9"/>
    <w:rsid w:val="009219FE"/>
    <w:rsid w:val="0092277E"/>
    <w:rsid w:val="0092328C"/>
    <w:rsid w:val="0092332D"/>
    <w:rsid w:val="009241B0"/>
    <w:rsid w:val="0092627E"/>
    <w:rsid w:val="00926630"/>
    <w:rsid w:val="00934E41"/>
    <w:rsid w:val="009371ED"/>
    <w:rsid w:val="009507CF"/>
    <w:rsid w:val="009535E4"/>
    <w:rsid w:val="009601B1"/>
    <w:rsid w:val="00960E95"/>
    <w:rsid w:val="0097287F"/>
    <w:rsid w:val="00974937"/>
    <w:rsid w:val="00981BAA"/>
    <w:rsid w:val="00982444"/>
    <w:rsid w:val="00982B39"/>
    <w:rsid w:val="0098328B"/>
    <w:rsid w:val="009841B2"/>
    <w:rsid w:val="00984D3A"/>
    <w:rsid w:val="00985216"/>
    <w:rsid w:val="009901E4"/>
    <w:rsid w:val="009A1DBF"/>
    <w:rsid w:val="009A3B97"/>
    <w:rsid w:val="009B1484"/>
    <w:rsid w:val="009B2BB7"/>
    <w:rsid w:val="009B6E74"/>
    <w:rsid w:val="009D235C"/>
    <w:rsid w:val="009D28EE"/>
    <w:rsid w:val="009D67BB"/>
    <w:rsid w:val="009D775B"/>
    <w:rsid w:val="009E277D"/>
    <w:rsid w:val="009E5D3A"/>
    <w:rsid w:val="009F2F47"/>
    <w:rsid w:val="009F7347"/>
    <w:rsid w:val="009F76ED"/>
    <w:rsid w:val="00A02BA1"/>
    <w:rsid w:val="00A058AC"/>
    <w:rsid w:val="00A06D6F"/>
    <w:rsid w:val="00A12351"/>
    <w:rsid w:val="00A1483D"/>
    <w:rsid w:val="00A1712B"/>
    <w:rsid w:val="00A177B5"/>
    <w:rsid w:val="00A210D4"/>
    <w:rsid w:val="00A21DEE"/>
    <w:rsid w:val="00A23CF5"/>
    <w:rsid w:val="00A34B16"/>
    <w:rsid w:val="00A417AB"/>
    <w:rsid w:val="00A4569D"/>
    <w:rsid w:val="00A45DE1"/>
    <w:rsid w:val="00A515D4"/>
    <w:rsid w:val="00A611FC"/>
    <w:rsid w:val="00A61C53"/>
    <w:rsid w:val="00A6618D"/>
    <w:rsid w:val="00A72CD2"/>
    <w:rsid w:val="00A73C31"/>
    <w:rsid w:val="00A74122"/>
    <w:rsid w:val="00A80279"/>
    <w:rsid w:val="00A834BF"/>
    <w:rsid w:val="00A865F7"/>
    <w:rsid w:val="00A917A7"/>
    <w:rsid w:val="00AA1D79"/>
    <w:rsid w:val="00AA23C5"/>
    <w:rsid w:val="00AA4160"/>
    <w:rsid w:val="00AB191D"/>
    <w:rsid w:val="00AB403B"/>
    <w:rsid w:val="00AB4AEC"/>
    <w:rsid w:val="00AB7515"/>
    <w:rsid w:val="00AB7A56"/>
    <w:rsid w:val="00AC5244"/>
    <w:rsid w:val="00AD2200"/>
    <w:rsid w:val="00AD2704"/>
    <w:rsid w:val="00AD6A4D"/>
    <w:rsid w:val="00AE27A9"/>
    <w:rsid w:val="00AE695A"/>
    <w:rsid w:val="00AF321F"/>
    <w:rsid w:val="00AF33D6"/>
    <w:rsid w:val="00B04B00"/>
    <w:rsid w:val="00B21FBA"/>
    <w:rsid w:val="00B24A1F"/>
    <w:rsid w:val="00B25A4A"/>
    <w:rsid w:val="00B25B45"/>
    <w:rsid w:val="00B30DB7"/>
    <w:rsid w:val="00B3517B"/>
    <w:rsid w:val="00B44E80"/>
    <w:rsid w:val="00B467C5"/>
    <w:rsid w:val="00B504BD"/>
    <w:rsid w:val="00B53909"/>
    <w:rsid w:val="00B54519"/>
    <w:rsid w:val="00B64521"/>
    <w:rsid w:val="00B678DB"/>
    <w:rsid w:val="00B678F9"/>
    <w:rsid w:val="00B70A00"/>
    <w:rsid w:val="00B774CF"/>
    <w:rsid w:val="00B87AB4"/>
    <w:rsid w:val="00B91C44"/>
    <w:rsid w:val="00B9386A"/>
    <w:rsid w:val="00B95CEE"/>
    <w:rsid w:val="00BA0E4B"/>
    <w:rsid w:val="00BA443D"/>
    <w:rsid w:val="00BB236A"/>
    <w:rsid w:val="00BB25D9"/>
    <w:rsid w:val="00BB2607"/>
    <w:rsid w:val="00BB2929"/>
    <w:rsid w:val="00BB662E"/>
    <w:rsid w:val="00BB7294"/>
    <w:rsid w:val="00BB78A5"/>
    <w:rsid w:val="00BC298B"/>
    <w:rsid w:val="00BD53B8"/>
    <w:rsid w:val="00BF009D"/>
    <w:rsid w:val="00BF1671"/>
    <w:rsid w:val="00C01A7C"/>
    <w:rsid w:val="00C026F6"/>
    <w:rsid w:val="00C03080"/>
    <w:rsid w:val="00C05A6D"/>
    <w:rsid w:val="00C17705"/>
    <w:rsid w:val="00C20FB0"/>
    <w:rsid w:val="00C22620"/>
    <w:rsid w:val="00C23C92"/>
    <w:rsid w:val="00C26526"/>
    <w:rsid w:val="00C27832"/>
    <w:rsid w:val="00C2793E"/>
    <w:rsid w:val="00C3493B"/>
    <w:rsid w:val="00C35D6F"/>
    <w:rsid w:val="00C42910"/>
    <w:rsid w:val="00C55FC8"/>
    <w:rsid w:val="00C56E1A"/>
    <w:rsid w:val="00C66374"/>
    <w:rsid w:val="00C675CE"/>
    <w:rsid w:val="00C802FE"/>
    <w:rsid w:val="00C80669"/>
    <w:rsid w:val="00C86B8C"/>
    <w:rsid w:val="00C91B22"/>
    <w:rsid w:val="00C94FBD"/>
    <w:rsid w:val="00CA125A"/>
    <w:rsid w:val="00CA7CC5"/>
    <w:rsid w:val="00CB3786"/>
    <w:rsid w:val="00CC0DB0"/>
    <w:rsid w:val="00CC5078"/>
    <w:rsid w:val="00CD7B36"/>
    <w:rsid w:val="00CE59CF"/>
    <w:rsid w:val="00CE66F0"/>
    <w:rsid w:val="00CF3DA6"/>
    <w:rsid w:val="00CF4620"/>
    <w:rsid w:val="00CF6799"/>
    <w:rsid w:val="00D0031E"/>
    <w:rsid w:val="00D00E8D"/>
    <w:rsid w:val="00D0566D"/>
    <w:rsid w:val="00D11946"/>
    <w:rsid w:val="00D1335B"/>
    <w:rsid w:val="00D13DE3"/>
    <w:rsid w:val="00D178DA"/>
    <w:rsid w:val="00D23784"/>
    <w:rsid w:val="00D24827"/>
    <w:rsid w:val="00D3250A"/>
    <w:rsid w:val="00D35E2C"/>
    <w:rsid w:val="00D371B6"/>
    <w:rsid w:val="00D37604"/>
    <w:rsid w:val="00D55DA1"/>
    <w:rsid w:val="00D61E28"/>
    <w:rsid w:val="00D70EBA"/>
    <w:rsid w:val="00D73710"/>
    <w:rsid w:val="00D82B23"/>
    <w:rsid w:val="00D840B8"/>
    <w:rsid w:val="00D840FE"/>
    <w:rsid w:val="00D84F41"/>
    <w:rsid w:val="00D87EFD"/>
    <w:rsid w:val="00D91112"/>
    <w:rsid w:val="00D93C5E"/>
    <w:rsid w:val="00D95CBA"/>
    <w:rsid w:val="00D97236"/>
    <w:rsid w:val="00DA2364"/>
    <w:rsid w:val="00DA501C"/>
    <w:rsid w:val="00DA7403"/>
    <w:rsid w:val="00DB1FE4"/>
    <w:rsid w:val="00DB2299"/>
    <w:rsid w:val="00DB6A1C"/>
    <w:rsid w:val="00DB70CB"/>
    <w:rsid w:val="00DC3EFA"/>
    <w:rsid w:val="00DD2DD5"/>
    <w:rsid w:val="00DD59C1"/>
    <w:rsid w:val="00DD5A9B"/>
    <w:rsid w:val="00E019B0"/>
    <w:rsid w:val="00E02E45"/>
    <w:rsid w:val="00E102B8"/>
    <w:rsid w:val="00E1234E"/>
    <w:rsid w:val="00E13CF0"/>
    <w:rsid w:val="00E16916"/>
    <w:rsid w:val="00E17F7D"/>
    <w:rsid w:val="00E207EC"/>
    <w:rsid w:val="00E243C0"/>
    <w:rsid w:val="00E2762E"/>
    <w:rsid w:val="00E3010C"/>
    <w:rsid w:val="00E3199A"/>
    <w:rsid w:val="00E32C15"/>
    <w:rsid w:val="00E367F4"/>
    <w:rsid w:val="00E41B61"/>
    <w:rsid w:val="00E46891"/>
    <w:rsid w:val="00E534FE"/>
    <w:rsid w:val="00E56F2A"/>
    <w:rsid w:val="00E574E5"/>
    <w:rsid w:val="00E609C7"/>
    <w:rsid w:val="00E63C45"/>
    <w:rsid w:val="00E64033"/>
    <w:rsid w:val="00E676B1"/>
    <w:rsid w:val="00E719AD"/>
    <w:rsid w:val="00E744EE"/>
    <w:rsid w:val="00E82F2F"/>
    <w:rsid w:val="00E878EE"/>
    <w:rsid w:val="00E94A9B"/>
    <w:rsid w:val="00E950EA"/>
    <w:rsid w:val="00EA3086"/>
    <w:rsid w:val="00EA3B7F"/>
    <w:rsid w:val="00EB0564"/>
    <w:rsid w:val="00EC1757"/>
    <w:rsid w:val="00EC26A9"/>
    <w:rsid w:val="00EC2A42"/>
    <w:rsid w:val="00EC53EF"/>
    <w:rsid w:val="00EC800C"/>
    <w:rsid w:val="00ED36AF"/>
    <w:rsid w:val="00ED7F23"/>
    <w:rsid w:val="00EE04FF"/>
    <w:rsid w:val="00EE2287"/>
    <w:rsid w:val="00EF03C6"/>
    <w:rsid w:val="00F024C4"/>
    <w:rsid w:val="00F11DF8"/>
    <w:rsid w:val="00F24AF0"/>
    <w:rsid w:val="00F24EF1"/>
    <w:rsid w:val="00F2656C"/>
    <w:rsid w:val="00F30434"/>
    <w:rsid w:val="00F31B0E"/>
    <w:rsid w:val="00F35AEB"/>
    <w:rsid w:val="00F407C6"/>
    <w:rsid w:val="00F4354E"/>
    <w:rsid w:val="00F442C4"/>
    <w:rsid w:val="00F518DE"/>
    <w:rsid w:val="00F529E1"/>
    <w:rsid w:val="00F55F4B"/>
    <w:rsid w:val="00F60A3A"/>
    <w:rsid w:val="00F62D9F"/>
    <w:rsid w:val="00F71571"/>
    <w:rsid w:val="00F71B20"/>
    <w:rsid w:val="00F73EF5"/>
    <w:rsid w:val="00F7630C"/>
    <w:rsid w:val="00F76A0E"/>
    <w:rsid w:val="00F76B20"/>
    <w:rsid w:val="00F808BC"/>
    <w:rsid w:val="00F871DC"/>
    <w:rsid w:val="00F95387"/>
    <w:rsid w:val="00F9551A"/>
    <w:rsid w:val="00FA268E"/>
    <w:rsid w:val="00FA60D4"/>
    <w:rsid w:val="00FC5C61"/>
    <w:rsid w:val="00FD55E5"/>
    <w:rsid w:val="00FE0D7A"/>
    <w:rsid w:val="00FE1DED"/>
    <w:rsid w:val="00FE32B8"/>
    <w:rsid w:val="00FF0790"/>
    <w:rsid w:val="00FF13F8"/>
    <w:rsid w:val="00FF151E"/>
    <w:rsid w:val="0127076D"/>
    <w:rsid w:val="019A02B3"/>
    <w:rsid w:val="019FC42F"/>
    <w:rsid w:val="035BAD59"/>
    <w:rsid w:val="0373A6C6"/>
    <w:rsid w:val="03EBA26D"/>
    <w:rsid w:val="046173D3"/>
    <w:rsid w:val="05C404A7"/>
    <w:rsid w:val="05DE085C"/>
    <w:rsid w:val="06714768"/>
    <w:rsid w:val="08CE106F"/>
    <w:rsid w:val="097069C9"/>
    <w:rsid w:val="09D17AA2"/>
    <w:rsid w:val="0B31A260"/>
    <w:rsid w:val="0CFF1F36"/>
    <w:rsid w:val="0D99F9AE"/>
    <w:rsid w:val="0E29A908"/>
    <w:rsid w:val="0FE59232"/>
    <w:rsid w:val="1041EB16"/>
    <w:rsid w:val="10BBFEE3"/>
    <w:rsid w:val="11BF6916"/>
    <w:rsid w:val="11D43A5A"/>
    <w:rsid w:val="12D7A48D"/>
    <w:rsid w:val="139617D1"/>
    <w:rsid w:val="1427C064"/>
    <w:rsid w:val="156FEEB5"/>
    <w:rsid w:val="1587E822"/>
    <w:rsid w:val="18620110"/>
    <w:rsid w:val="1879FA7D"/>
    <w:rsid w:val="18C6AC21"/>
    <w:rsid w:val="1B3E2BCB"/>
    <w:rsid w:val="1D2DEA4F"/>
    <w:rsid w:val="1F0CE203"/>
    <w:rsid w:val="2039F2D6"/>
    <w:rsid w:val="20F6695B"/>
    <w:rsid w:val="21F9D38E"/>
    <w:rsid w:val="23E87BB6"/>
    <w:rsid w:val="24EBE5E9"/>
    <w:rsid w:val="279389B6"/>
    <w:rsid w:val="289C6B88"/>
    <w:rsid w:val="295AC7A8"/>
    <w:rsid w:val="29CBAE9A"/>
    <w:rsid w:val="2C3C59F6"/>
    <w:rsid w:val="2CBE5673"/>
    <w:rsid w:val="304595DE"/>
    <w:rsid w:val="30EC0FB5"/>
    <w:rsid w:val="31040922"/>
    <w:rsid w:val="32F2E41B"/>
    <w:rsid w:val="35117F1D"/>
    <w:rsid w:val="35148FA0"/>
    <w:rsid w:val="35CFDB3D"/>
    <w:rsid w:val="36A369BA"/>
    <w:rsid w:val="37451E34"/>
    <w:rsid w:val="37752BF4"/>
    <w:rsid w:val="38039178"/>
    <w:rsid w:val="38198787"/>
    <w:rsid w:val="389211E2"/>
    <w:rsid w:val="38C204BC"/>
    <w:rsid w:val="38FED202"/>
    <w:rsid w:val="3906FBAB"/>
    <w:rsid w:val="3A815FDA"/>
    <w:rsid w:val="3AB0ACE4"/>
    <w:rsid w:val="3AC11E6D"/>
    <w:rsid w:val="3AEE1BEF"/>
    <w:rsid w:val="3BB41717"/>
    <w:rsid w:val="3C5A90EE"/>
    <w:rsid w:val="3C6DCC7A"/>
    <w:rsid w:val="3DD698AC"/>
    <w:rsid w:val="3E616554"/>
    <w:rsid w:val="3E83995E"/>
    <w:rsid w:val="3F30AC8F"/>
    <w:rsid w:val="403B3C38"/>
    <w:rsid w:val="419382A2"/>
    <w:rsid w:val="4229E460"/>
    <w:rsid w:val="4259D73A"/>
    <w:rsid w:val="4430B8C6"/>
    <w:rsid w:val="44D7F491"/>
    <w:rsid w:val="44EEF939"/>
    <w:rsid w:val="460A8FAA"/>
    <w:rsid w:val="47D716F2"/>
    <w:rsid w:val="47F0D898"/>
    <w:rsid w:val="49149B72"/>
    <w:rsid w:val="4A17D2D4"/>
    <w:rsid w:val="4CF1EBC2"/>
    <w:rsid w:val="4D0203DB"/>
    <w:rsid w:val="4D759FF4"/>
    <w:rsid w:val="4E9BCFCC"/>
    <w:rsid w:val="4EA1AD4E"/>
    <w:rsid w:val="4F4E443D"/>
    <w:rsid w:val="4F723C7D"/>
    <w:rsid w:val="4FB7009B"/>
    <w:rsid w:val="51742D78"/>
    <w:rsid w:val="524F7D94"/>
    <w:rsid w:val="52644ED8"/>
    <w:rsid w:val="52F28EBF"/>
    <w:rsid w:val="5397ABE5"/>
    <w:rsid w:val="53C89B93"/>
    <w:rsid w:val="54115B0B"/>
    <w:rsid w:val="56A5B693"/>
    <w:rsid w:val="56D0E03E"/>
    <w:rsid w:val="57036D66"/>
    <w:rsid w:val="57303817"/>
    <w:rsid w:val="57B4027D"/>
    <w:rsid w:val="585274FF"/>
    <w:rsid w:val="591AB756"/>
    <w:rsid w:val="5A0D792E"/>
    <w:rsid w:val="5A523D4C"/>
    <w:rsid w:val="5A9EEEF0"/>
    <w:rsid w:val="5C141AC3"/>
    <w:rsid w:val="5CFF8B89"/>
    <w:rsid w:val="5D2F7E63"/>
    <w:rsid w:val="5F062D1E"/>
    <w:rsid w:val="5F4361F6"/>
    <w:rsid w:val="5FE3AE56"/>
    <w:rsid w:val="60E6EB5C"/>
    <w:rsid w:val="6271EE9F"/>
    <w:rsid w:val="62B6E58E"/>
    <w:rsid w:val="62CEDEFB"/>
    <w:rsid w:val="64D58090"/>
    <w:rsid w:val="65C0BE85"/>
    <w:rsid w:val="66275035"/>
    <w:rsid w:val="66375ECD"/>
    <w:rsid w:val="682C1EE7"/>
    <w:rsid w:val="68593B7E"/>
    <w:rsid w:val="68B0A130"/>
    <w:rsid w:val="68FA9CA4"/>
    <w:rsid w:val="69803507"/>
    <w:rsid w:val="6C4E853B"/>
    <w:rsid w:val="6D69E8DB"/>
    <w:rsid w:val="6E6D530E"/>
    <w:rsid w:val="6EFBD378"/>
    <w:rsid w:val="704401C9"/>
    <w:rsid w:val="705419E2"/>
    <w:rsid w:val="711AA14B"/>
    <w:rsid w:val="71EDE5D3"/>
    <w:rsid w:val="7260AC3D"/>
    <w:rsid w:val="74233EDB"/>
    <w:rsid w:val="74DFDA30"/>
    <w:rsid w:val="75A1939B"/>
    <w:rsid w:val="75B664DF"/>
    <w:rsid w:val="75E68A8A"/>
    <w:rsid w:val="7602AC48"/>
    <w:rsid w:val="76AD5B32"/>
    <w:rsid w:val="77657F2B"/>
    <w:rsid w:val="78C070A7"/>
    <w:rsid w:val="797EE3EB"/>
    <w:rsid w:val="7A22F645"/>
    <w:rsid w:val="7A4A21A0"/>
    <w:rsid w:val="7AF7E098"/>
    <w:rsid w:val="7B0DF63E"/>
    <w:rsid w:val="7CB9155E"/>
    <w:rsid w:val="7DF356F9"/>
    <w:rsid w:val="7EB7D0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3E4783"/>
  <w15:chartTrackingRefBased/>
  <w15:docId w15:val="{3B8A6654-8FFA-4B86-9DCA-B6161B31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8EE"/>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qFormat/>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qFormat/>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E17F7D"/>
    <w:pPr>
      <w:tabs>
        <w:tab w:val="clear" w:pos="964"/>
      </w:tabs>
      <w:spacing w:before="80"/>
      <w:ind w:left="1531" w:hanging="851"/>
    </w:pPr>
  </w:style>
  <w:style w:type="paragraph" w:styleId="TOC3">
    <w:name w:val="toc 3"/>
    <w:basedOn w:val="TOC2"/>
    <w:rsid w:val="00E17F7D"/>
    <w:pPr>
      <w:ind w:left="2269"/>
    </w:pPr>
  </w:style>
  <w:style w:type="character" w:styleId="Hyperlink">
    <w:name w:val="Hyperlink"/>
    <w:uiPriority w:val="99"/>
    <w:qFormat/>
    <w:rsid w:val="008A6476"/>
    <w:rPr>
      <w:color w:val="0563C1"/>
      <w:u w:val="single"/>
    </w:rPr>
  </w:style>
  <w:style w:type="character" w:styleId="FollowedHyperlink">
    <w:name w:val="FollowedHyperlink"/>
    <w:basedOn w:val="DefaultParagraphFont"/>
    <w:rsid w:val="00B30DB7"/>
    <w:rPr>
      <w:color w:val="954F72" w:themeColor="followedHyperlink"/>
      <w:u w:val="single"/>
    </w:rPr>
  </w:style>
  <w:style w:type="paragraph" w:styleId="TOCHeading">
    <w:name w:val="TOC Heading"/>
    <w:basedOn w:val="Heading1"/>
    <w:next w:val="Normal"/>
    <w:uiPriority w:val="39"/>
    <w:unhideWhenUsed/>
    <w:qFormat/>
    <w:rsid w:val="00F518D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CommentReference">
    <w:name w:val="annotation reference"/>
    <w:basedOn w:val="DefaultParagraphFont"/>
    <w:rsid w:val="007478D0"/>
    <w:rPr>
      <w:sz w:val="16"/>
      <w:szCs w:val="16"/>
    </w:rPr>
  </w:style>
  <w:style w:type="paragraph" w:styleId="CommentText">
    <w:name w:val="annotation text"/>
    <w:basedOn w:val="Normal"/>
    <w:link w:val="CommentTextChar"/>
    <w:rsid w:val="007478D0"/>
    <w:rPr>
      <w:sz w:val="20"/>
    </w:rPr>
  </w:style>
  <w:style w:type="character" w:customStyle="1" w:styleId="CommentTextChar">
    <w:name w:val="Comment Text Char"/>
    <w:basedOn w:val="DefaultParagraphFont"/>
    <w:link w:val="CommentText"/>
    <w:rsid w:val="007478D0"/>
    <w:rPr>
      <w:lang w:val="en-GB" w:eastAsia="en-US"/>
    </w:rPr>
  </w:style>
  <w:style w:type="paragraph" w:styleId="CommentSubject">
    <w:name w:val="annotation subject"/>
    <w:basedOn w:val="CommentText"/>
    <w:next w:val="CommentText"/>
    <w:link w:val="CommentSubjectChar"/>
    <w:semiHidden/>
    <w:unhideWhenUsed/>
    <w:rsid w:val="007478D0"/>
    <w:rPr>
      <w:b/>
      <w:bCs/>
    </w:rPr>
  </w:style>
  <w:style w:type="character" w:customStyle="1" w:styleId="CommentSubjectChar">
    <w:name w:val="Comment Subject Char"/>
    <w:basedOn w:val="CommentTextChar"/>
    <w:link w:val="CommentSubject"/>
    <w:semiHidden/>
    <w:rsid w:val="007478D0"/>
    <w:rPr>
      <w:b/>
      <w:bCs/>
      <w:lang w:val="en-GB" w:eastAsia="en-US"/>
    </w:rPr>
  </w:style>
  <w:style w:type="paragraph" w:styleId="BalloonText">
    <w:name w:val="Balloon Text"/>
    <w:basedOn w:val="Normal"/>
    <w:link w:val="BalloonTextChar"/>
    <w:semiHidden/>
    <w:unhideWhenUsed/>
    <w:rsid w:val="007478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478D0"/>
    <w:rPr>
      <w:rFonts w:ascii="Segoe UI" w:hAnsi="Segoe UI" w:cs="Segoe UI"/>
      <w:sz w:val="18"/>
      <w:szCs w:val="18"/>
      <w:lang w:val="en-GB" w:eastAsia="en-US"/>
    </w:rPr>
  </w:style>
  <w:style w:type="character" w:customStyle="1" w:styleId="NichtaufgelsteErwhnung1">
    <w:name w:val="Nicht aufgelöste Erwähnung1"/>
    <w:basedOn w:val="DefaultParagraphFont"/>
    <w:uiPriority w:val="99"/>
    <w:semiHidden/>
    <w:unhideWhenUsed/>
    <w:rsid w:val="008376D3"/>
    <w:rPr>
      <w:color w:val="605E5C"/>
      <w:shd w:val="clear" w:color="auto" w:fill="E1DFDD"/>
    </w:rPr>
  </w:style>
  <w:style w:type="paragraph" w:styleId="ListParagraph">
    <w:name w:val="List Paragraph"/>
    <w:basedOn w:val="Normal"/>
    <w:uiPriority w:val="34"/>
    <w:qFormat/>
    <w:rsid w:val="00B25B45"/>
    <w:pPr>
      <w:ind w:left="720"/>
      <w:contextualSpacing/>
    </w:pPr>
  </w:style>
  <w:style w:type="character" w:customStyle="1" w:styleId="normaltextrun">
    <w:name w:val="normaltextrun"/>
    <w:basedOn w:val="DefaultParagraphFont"/>
    <w:rsid w:val="00BB2607"/>
  </w:style>
  <w:style w:type="character" w:styleId="Strong">
    <w:name w:val="Strong"/>
    <w:uiPriority w:val="22"/>
    <w:qFormat/>
    <w:rsid w:val="00795EF8"/>
    <w:rPr>
      <w:b/>
      <w:bCs/>
    </w:rPr>
  </w:style>
  <w:style w:type="character" w:customStyle="1" w:styleId="jlqj4b">
    <w:name w:val="jlqj4b"/>
    <w:basedOn w:val="DefaultParagraphFont"/>
    <w:rsid w:val="003427A3"/>
  </w:style>
  <w:style w:type="paragraph" w:styleId="NormalWeb">
    <w:name w:val="Normal (Web)"/>
    <w:basedOn w:val="Normal"/>
    <w:rsid w:val="001F4F37"/>
    <w:rPr>
      <w:szCs w:val="24"/>
    </w:rPr>
  </w:style>
  <w:style w:type="paragraph" w:styleId="Revision">
    <w:name w:val="Revision"/>
    <w:hidden/>
    <w:uiPriority w:val="99"/>
    <w:semiHidden/>
    <w:rsid w:val="00E46891"/>
    <w:rPr>
      <w:sz w:val="24"/>
      <w:lang w:val="en-GB" w:eastAsia="en-US"/>
    </w:rPr>
  </w:style>
  <w:style w:type="character" w:customStyle="1" w:styleId="FooterChar">
    <w:name w:val="Footer Char"/>
    <w:basedOn w:val="DefaultParagraphFont"/>
    <w:link w:val="Footer"/>
    <w:uiPriority w:val="99"/>
    <w:rsid w:val="00C675CE"/>
    <w:rPr>
      <w:caps/>
      <w:noProof/>
      <w:sz w:val="16"/>
      <w:lang w:val="en-GB" w:eastAsia="en-US"/>
    </w:rPr>
  </w:style>
  <w:style w:type="character" w:styleId="UnresolvedMention">
    <w:name w:val="Unresolved Mention"/>
    <w:basedOn w:val="DefaultParagraphFont"/>
    <w:uiPriority w:val="99"/>
    <w:semiHidden/>
    <w:unhideWhenUsed/>
    <w:rsid w:val="00674A49"/>
    <w:rPr>
      <w:color w:val="605E5C"/>
      <w:shd w:val="clear" w:color="auto" w:fill="E1DFDD"/>
    </w:rPr>
  </w:style>
  <w:style w:type="character" w:styleId="Mention">
    <w:name w:val="Mention"/>
    <w:basedOn w:val="DefaultParagraphFont"/>
    <w:uiPriority w:val="99"/>
    <w:unhideWhenUsed/>
    <w:rsid w:val="003E637B"/>
    <w:rPr>
      <w:color w:val="2B579A"/>
      <w:shd w:val="clear" w:color="auto" w:fill="E1DFDD"/>
    </w:rPr>
  </w:style>
  <w:style w:type="character" w:customStyle="1" w:styleId="cf01">
    <w:name w:val="cf01"/>
    <w:basedOn w:val="DefaultParagraphFont"/>
    <w:rsid w:val="00095F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123">
      <w:bodyDiv w:val="1"/>
      <w:marLeft w:val="0"/>
      <w:marRight w:val="0"/>
      <w:marTop w:val="0"/>
      <w:marBottom w:val="0"/>
      <w:divBdr>
        <w:top w:val="none" w:sz="0" w:space="0" w:color="auto"/>
        <w:left w:val="none" w:sz="0" w:space="0" w:color="auto"/>
        <w:bottom w:val="none" w:sz="0" w:space="0" w:color="auto"/>
        <w:right w:val="none" w:sz="0" w:space="0" w:color="auto"/>
      </w:divBdr>
    </w:div>
    <w:div w:id="390081569">
      <w:bodyDiv w:val="1"/>
      <w:marLeft w:val="0"/>
      <w:marRight w:val="0"/>
      <w:marTop w:val="0"/>
      <w:marBottom w:val="0"/>
      <w:divBdr>
        <w:top w:val="none" w:sz="0" w:space="0" w:color="auto"/>
        <w:left w:val="none" w:sz="0" w:space="0" w:color="auto"/>
        <w:bottom w:val="none" w:sz="0" w:space="0" w:color="auto"/>
        <w:right w:val="none" w:sz="0" w:space="0" w:color="auto"/>
      </w:divBdr>
    </w:div>
    <w:div w:id="417867773">
      <w:bodyDiv w:val="1"/>
      <w:marLeft w:val="0"/>
      <w:marRight w:val="0"/>
      <w:marTop w:val="0"/>
      <w:marBottom w:val="0"/>
      <w:divBdr>
        <w:top w:val="none" w:sz="0" w:space="0" w:color="auto"/>
        <w:left w:val="none" w:sz="0" w:space="0" w:color="auto"/>
        <w:bottom w:val="none" w:sz="0" w:space="0" w:color="auto"/>
        <w:right w:val="none" w:sz="0" w:space="0" w:color="auto"/>
      </w:divBdr>
    </w:div>
    <w:div w:id="508640476">
      <w:bodyDiv w:val="1"/>
      <w:marLeft w:val="0"/>
      <w:marRight w:val="0"/>
      <w:marTop w:val="0"/>
      <w:marBottom w:val="0"/>
      <w:divBdr>
        <w:top w:val="none" w:sz="0" w:space="0" w:color="auto"/>
        <w:left w:val="none" w:sz="0" w:space="0" w:color="auto"/>
        <w:bottom w:val="none" w:sz="0" w:space="0" w:color="auto"/>
        <w:right w:val="none" w:sz="0" w:space="0" w:color="auto"/>
      </w:divBdr>
    </w:div>
    <w:div w:id="713307428">
      <w:bodyDiv w:val="1"/>
      <w:marLeft w:val="0"/>
      <w:marRight w:val="0"/>
      <w:marTop w:val="0"/>
      <w:marBottom w:val="0"/>
      <w:divBdr>
        <w:top w:val="none" w:sz="0" w:space="0" w:color="auto"/>
        <w:left w:val="none" w:sz="0" w:space="0" w:color="auto"/>
        <w:bottom w:val="none" w:sz="0" w:space="0" w:color="auto"/>
        <w:right w:val="none" w:sz="0" w:space="0" w:color="auto"/>
      </w:divBdr>
    </w:div>
    <w:div w:id="870916333">
      <w:bodyDiv w:val="1"/>
      <w:marLeft w:val="0"/>
      <w:marRight w:val="0"/>
      <w:marTop w:val="0"/>
      <w:marBottom w:val="0"/>
      <w:divBdr>
        <w:top w:val="none" w:sz="0" w:space="0" w:color="auto"/>
        <w:left w:val="none" w:sz="0" w:space="0" w:color="auto"/>
        <w:bottom w:val="none" w:sz="0" w:space="0" w:color="auto"/>
        <w:right w:val="none" w:sz="0" w:space="0" w:color="auto"/>
      </w:divBdr>
    </w:div>
    <w:div w:id="1144809496">
      <w:bodyDiv w:val="1"/>
      <w:marLeft w:val="0"/>
      <w:marRight w:val="0"/>
      <w:marTop w:val="0"/>
      <w:marBottom w:val="0"/>
      <w:divBdr>
        <w:top w:val="none" w:sz="0" w:space="0" w:color="auto"/>
        <w:left w:val="none" w:sz="0" w:space="0" w:color="auto"/>
        <w:bottom w:val="none" w:sz="0" w:space="0" w:color="auto"/>
        <w:right w:val="none" w:sz="0" w:space="0" w:color="auto"/>
      </w:divBdr>
    </w:div>
    <w:div w:id="1317684631">
      <w:bodyDiv w:val="1"/>
      <w:marLeft w:val="0"/>
      <w:marRight w:val="0"/>
      <w:marTop w:val="0"/>
      <w:marBottom w:val="0"/>
      <w:divBdr>
        <w:top w:val="none" w:sz="0" w:space="0" w:color="auto"/>
        <w:left w:val="none" w:sz="0" w:space="0" w:color="auto"/>
        <w:bottom w:val="none" w:sz="0" w:space="0" w:color="auto"/>
        <w:right w:val="none" w:sz="0" w:space="0" w:color="auto"/>
      </w:divBdr>
    </w:div>
    <w:div w:id="1331450191">
      <w:bodyDiv w:val="1"/>
      <w:marLeft w:val="0"/>
      <w:marRight w:val="0"/>
      <w:marTop w:val="0"/>
      <w:marBottom w:val="0"/>
      <w:divBdr>
        <w:top w:val="none" w:sz="0" w:space="0" w:color="auto"/>
        <w:left w:val="none" w:sz="0" w:space="0" w:color="auto"/>
        <w:bottom w:val="none" w:sz="0" w:space="0" w:color="auto"/>
        <w:right w:val="none" w:sz="0" w:space="0" w:color="auto"/>
      </w:divBdr>
    </w:div>
    <w:div w:id="1473671267">
      <w:bodyDiv w:val="1"/>
      <w:marLeft w:val="0"/>
      <w:marRight w:val="0"/>
      <w:marTop w:val="0"/>
      <w:marBottom w:val="0"/>
      <w:divBdr>
        <w:top w:val="none" w:sz="0" w:space="0" w:color="auto"/>
        <w:left w:val="none" w:sz="0" w:space="0" w:color="auto"/>
        <w:bottom w:val="none" w:sz="0" w:space="0" w:color="auto"/>
        <w:right w:val="none" w:sz="0" w:space="0" w:color="auto"/>
      </w:divBdr>
    </w:div>
    <w:div w:id="1710379456">
      <w:bodyDiv w:val="1"/>
      <w:marLeft w:val="0"/>
      <w:marRight w:val="0"/>
      <w:marTop w:val="0"/>
      <w:marBottom w:val="0"/>
      <w:divBdr>
        <w:top w:val="none" w:sz="0" w:space="0" w:color="auto"/>
        <w:left w:val="none" w:sz="0" w:space="0" w:color="auto"/>
        <w:bottom w:val="none" w:sz="0" w:space="0" w:color="auto"/>
        <w:right w:val="none" w:sz="0" w:space="0" w:color="auto"/>
      </w:divBdr>
    </w:div>
    <w:div w:id="1861968304">
      <w:bodyDiv w:val="1"/>
      <w:marLeft w:val="0"/>
      <w:marRight w:val="0"/>
      <w:marTop w:val="0"/>
      <w:marBottom w:val="0"/>
      <w:divBdr>
        <w:top w:val="none" w:sz="0" w:space="0" w:color="auto"/>
        <w:left w:val="none" w:sz="0" w:space="0" w:color="auto"/>
        <w:bottom w:val="none" w:sz="0" w:space="0" w:color="auto"/>
        <w:right w:val="none" w:sz="0" w:space="0" w:color="auto"/>
      </w:divBdr>
    </w:div>
    <w:div w:id="2052538624">
      <w:bodyDiv w:val="1"/>
      <w:marLeft w:val="0"/>
      <w:marRight w:val="0"/>
      <w:marTop w:val="0"/>
      <w:marBottom w:val="0"/>
      <w:divBdr>
        <w:top w:val="none" w:sz="0" w:space="0" w:color="auto"/>
        <w:left w:val="none" w:sz="0" w:space="0" w:color="auto"/>
        <w:bottom w:val="none" w:sz="0" w:space="0" w:color="auto"/>
        <w:right w:val="none" w:sz="0" w:space="0" w:color="auto"/>
      </w:divBdr>
      <w:divsChild>
        <w:div w:id="88626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kolm@austriancenter.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handle.itu.int/11.1002/pub/81cf9006-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schmid@austriancenter.com" TargetMode="External"/><Relationship Id="rId20" Type="http://schemas.openxmlformats.org/officeDocument/2006/relationships/hyperlink" Target="http://handle.itu.int/11.1002/pub/81a36bd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orizons.gc.ca/en/resources/" TargetMode="External"/><Relationship Id="rId5" Type="http://schemas.openxmlformats.org/officeDocument/2006/relationships/numbering" Target="numbering.xml"/><Relationship Id="rId15" Type="http://schemas.openxmlformats.org/officeDocument/2006/relationships/hyperlink" Target="mailto:salvatore.giacomuzzi@gmx.at" TargetMode="External"/><Relationship Id="rId23" Type="http://schemas.openxmlformats.org/officeDocument/2006/relationships/hyperlink" Target="https://u4ssc.itu.int/u4ssc-kpis-report/" TargetMode="External"/><Relationship Id="rId10" Type="http://schemas.openxmlformats.org/officeDocument/2006/relationships/endnotes" Target="endnotes.xml"/><Relationship Id="rId19" Type="http://schemas.openxmlformats.org/officeDocument/2006/relationships/hyperlink" Target="http://handle.itu.int/11.1002/pub/81a36bd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ediger.stix@sfu.ac.at" TargetMode="External"/><Relationship Id="rId22" Type="http://schemas.openxmlformats.org/officeDocument/2006/relationships/hyperlink" Target="http://handle.itu.int/11.1002/pub/81ac7747-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ea1ea-72e4-4374-b05e-72e2f16fb7ae">
      <UserInfo>
        <DisplayName>Restivo, Charlyne</DisplayName>
        <AccountId>12</AccountId>
        <AccountType/>
      </UserInfo>
      <UserInfo>
        <DisplayName>Bhasin, Isha</DisplayName>
        <AccountId>77</AccountId>
        <AccountType/>
      </UserInfo>
      <UserInfo>
        <DisplayName>Co, Chiara Kirsten</DisplayName>
        <AccountId>79</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561ED-57AB-4E4B-8887-0B8769730D96}"/>
</file>

<file path=customXml/itemProps2.xml><?xml version="1.0" encoding="utf-8"?>
<ds:datastoreItem xmlns:ds="http://schemas.openxmlformats.org/officeDocument/2006/customXml" ds:itemID="{22EF1DD2-FBCB-4A4F-B0FC-5BDA481E0BBF}"/>
</file>

<file path=customXml/itemProps3.xml><?xml version="1.0" encoding="utf-8"?>
<ds:datastoreItem xmlns:ds="http://schemas.openxmlformats.org/officeDocument/2006/customXml" ds:itemID="{F7CA4B30-CACD-4912-856F-AEEF8A2DA84B}"/>
</file>

<file path=customXml/itemProps4.xml><?xml version="1.0" encoding="utf-8"?>
<ds:datastoreItem xmlns:ds="http://schemas.openxmlformats.org/officeDocument/2006/customXml" ds:itemID="{5320F6CD-CF16-4A53-A950-E0FB7B1B5AE5}"/>
</file>

<file path=docProps/app.xml><?xml version="1.0" encoding="utf-8"?>
<Properties xmlns="http://schemas.openxmlformats.org/officeDocument/2006/extended-properties" xmlns:vt="http://schemas.openxmlformats.org/officeDocument/2006/docPropsVTypes">
  <Template>ItutBasic-Template</Template>
  <TotalTime>24</TotalTime>
  <Pages>10</Pages>
  <Words>2279</Words>
  <Characters>14983</Characters>
  <Application>Microsoft Office Word</Application>
  <DocSecurity>0</DocSecurity>
  <Lines>318</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Rudiger Stix;Barbara Kolm</dc:creator>
  <cp:keywords/>
  <dc:description>FG-AI4EE-O-025-TS-WG1-06.docx  For: Document date: Saved by ITU51014379 at 15:28:44 on 02.12.2022</dc:description>
  <cp:lastModifiedBy>TSB</cp:lastModifiedBy>
  <cp:revision>22</cp:revision>
  <cp:lastPrinted>2002-07-31T22:30:00Z</cp:lastPrinted>
  <dcterms:created xsi:type="dcterms:W3CDTF">2022-11-17T07:25:00Z</dcterms:created>
  <dcterms:modified xsi:type="dcterms:W3CDTF">2022-12-13T12:02:00Z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0x010100A7ACB17A8FB9FC4EA9FA328460D87A7A</vt:lpwstr>
  </property>
  <property fmtid="{D5CDD505-2E9C-101B-9397-08002B2CF9AE}" pid="3" name="MediaServiceImageTags">
    <vt:lpwstr/>
  </property>
  <property fmtid="{D5CDD505-2E9C-101B-9397-08002B2CF9AE}" pid="4" name="Docnum">
    <vt:lpwstr>FG-AI4EE-O-025-TS-WG1-06.docx</vt:lpwstr>
  </property>
  <property fmtid="{D5CDD505-2E9C-101B-9397-08002B2CF9AE}" pid="5" name="Docdate">
    <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ies>
</file>