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6"/>
      </w:tblGrid>
      <w:tr w:rsidR="00E16960" w:rsidRPr="00D2353E" w14:paraId="791456E3" w14:textId="77777777" w:rsidTr="00055B0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D2353E" w:rsidRDefault="00E16960" w:rsidP="00B85BE6">
            <w:pPr>
              <w:jc w:val="center"/>
              <w:rPr>
                <w:sz w:val="20"/>
                <w:szCs w:val="20"/>
              </w:rPr>
            </w:pPr>
            <w:bookmarkStart w:id="0" w:name="_Hlk26879951"/>
            <w:r w:rsidRPr="00D2353E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D2353E" w:rsidRDefault="00E16960" w:rsidP="00B85BE6">
            <w:pPr>
              <w:rPr>
                <w:sz w:val="16"/>
                <w:szCs w:val="16"/>
              </w:rPr>
            </w:pPr>
            <w:r w:rsidRPr="00D2353E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D2353E" w:rsidRDefault="00E16960" w:rsidP="00B85BE6">
            <w:pPr>
              <w:rPr>
                <w:b/>
                <w:bCs/>
                <w:sz w:val="26"/>
                <w:szCs w:val="26"/>
              </w:rPr>
            </w:pPr>
            <w:r w:rsidRPr="00D2353E">
              <w:rPr>
                <w:b/>
                <w:bCs/>
                <w:sz w:val="26"/>
                <w:szCs w:val="26"/>
              </w:rPr>
              <w:t>TELECOMMUNICATION</w:t>
            </w:r>
            <w:r w:rsidRPr="00D2353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D2353E" w:rsidRDefault="00E16960" w:rsidP="00B85BE6">
            <w:pPr>
              <w:rPr>
                <w:sz w:val="20"/>
                <w:szCs w:val="20"/>
              </w:rPr>
            </w:pPr>
            <w:r w:rsidRPr="00D2353E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7" w:type="dxa"/>
            <w:gridSpan w:val="2"/>
            <w:vAlign w:val="center"/>
          </w:tcPr>
          <w:p w14:paraId="3DAB8B86" w14:textId="2072A6EC" w:rsidR="00E16960" w:rsidRPr="00D2353E" w:rsidRDefault="003409C8" w:rsidP="00D2353E">
            <w:pPr>
              <w:pStyle w:val="Docnumber"/>
            </w:pPr>
            <w:r w:rsidRPr="00D2353E">
              <w:t>FG-</w:t>
            </w:r>
            <w:r w:rsidR="00532F66" w:rsidRPr="00D2353E">
              <w:t>AI4EE</w:t>
            </w:r>
            <w:r w:rsidR="00E16960" w:rsidRPr="00D2353E">
              <w:t>-I-</w:t>
            </w:r>
            <w:r w:rsidR="00841628">
              <w:t>068</w:t>
            </w:r>
            <w:r w:rsidR="00693DA6">
              <w:t>-R2</w:t>
            </w:r>
          </w:p>
        </w:tc>
      </w:tr>
      <w:tr w:rsidR="00E16960" w:rsidRPr="00D2353E" w14:paraId="4B7429D8" w14:textId="77777777" w:rsidTr="00055B0E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D2353E" w:rsidRDefault="00E16960" w:rsidP="00B85BE6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D2353E" w:rsidRDefault="00E16960" w:rsidP="00B85BE6">
            <w:pPr>
              <w:rPr>
                <w:smallCaps/>
                <w:sz w:val="20"/>
              </w:rPr>
            </w:pPr>
            <w:bookmarkStart w:id="1" w:name="ddate" w:colFirst="2" w:colLast="2"/>
          </w:p>
        </w:tc>
        <w:tc>
          <w:tcPr>
            <w:tcW w:w="4677" w:type="dxa"/>
            <w:gridSpan w:val="2"/>
          </w:tcPr>
          <w:p w14:paraId="45BBA9F6" w14:textId="567B4304" w:rsidR="00E16960" w:rsidRPr="00D2353E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 w:rsidRPr="00D2353E">
              <w:rPr>
                <w:b/>
                <w:bCs/>
                <w:sz w:val="28"/>
                <w:szCs w:val="28"/>
              </w:rPr>
              <w:t>Focus Group o</w:t>
            </w:r>
            <w:r w:rsidR="00532F66" w:rsidRPr="00D2353E">
              <w:rPr>
                <w:b/>
                <w:bCs/>
                <w:sz w:val="28"/>
                <w:szCs w:val="28"/>
              </w:rPr>
              <w:t>n Environmental Efficiency for AI and other Emerging Technologies</w:t>
            </w:r>
          </w:p>
        </w:tc>
      </w:tr>
      <w:tr w:rsidR="00E16960" w:rsidRPr="00D2353E" w14:paraId="40F1C620" w14:textId="77777777" w:rsidTr="00055B0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D2353E" w:rsidRDefault="00E16960" w:rsidP="00B85BE6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D2353E" w:rsidRDefault="00E16960" w:rsidP="00B85BE6">
            <w:pPr>
              <w:rPr>
                <w:b/>
                <w:bCs/>
                <w:sz w:val="26"/>
              </w:rPr>
            </w:pPr>
            <w:bookmarkStart w:id="2" w:name="dorlang" w:colFirst="2" w:colLast="2"/>
            <w:bookmarkEnd w:id="1"/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D2353E" w:rsidRDefault="00E16960" w:rsidP="00B85BE6">
            <w:pPr>
              <w:jc w:val="right"/>
              <w:rPr>
                <w:b/>
                <w:bCs/>
                <w:sz w:val="28"/>
                <w:szCs w:val="28"/>
              </w:rPr>
            </w:pPr>
            <w:r w:rsidRPr="00D2353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D2353E" w14:paraId="655598F6" w14:textId="77777777" w:rsidTr="00055B0E">
        <w:trPr>
          <w:cantSplit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D2353E" w:rsidRDefault="00E16960" w:rsidP="00B85BE6">
            <w:pPr>
              <w:rPr>
                <w:b/>
                <w:bCs/>
              </w:rPr>
            </w:pPr>
            <w:bookmarkStart w:id="3" w:name="dbluepink" w:colFirst="1" w:colLast="1"/>
            <w:bookmarkEnd w:id="2"/>
            <w:r w:rsidRPr="00D2353E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455E7588" w14:textId="24F3C3AB" w:rsidR="00E16960" w:rsidRPr="00D2353E" w:rsidRDefault="00E16960" w:rsidP="00B85BE6">
            <w:r w:rsidRPr="00D2353E">
              <w:t>N/A</w:t>
            </w:r>
          </w:p>
        </w:tc>
        <w:tc>
          <w:tcPr>
            <w:tcW w:w="4677" w:type="dxa"/>
            <w:gridSpan w:val="2"/>
            <w:vAlign w:val="center"/>
          </w:tcPr>
          <w:p w14:paraId="53CFC8C2" w14:textId="24DD095E" w:rsidR="00E16960" w:rsidRPr="00D2353E" w:rsidRDefault="00010B4F" w:rsidP="00B85BE6">
            <w:pPr>
              <w:jc w:val="right"/>
            </w:pPr>
            <w:r w:rsidRPr="00D2353E">
              <w:t>Vi</w:t>
            </w:r>
            <w:r w:rsidR="00055B0E">
              <w:t>rtual</w:t>
            </w:r>
            <w:r w:rsidRPr="00D2353E">
              <w:t xml:space="preserve">, </w:t>
            </w:r>
            <w:r w:rsidR="00FA3DD4">
              <w:t>21 October</w:t>
            </w:r>
            <w:r w:rsidRPr="00D2353E">
              <w:t xml:space="preserve"> 20</w:t>
            </w:r>
            <w:r w:rsidR="00055B0E">
              <w:t>2</w:t>
            </w:r>
            <w:r w:rsidR="008830ED">
              <w:t>1</w:t>
            </w:r>
          </w:p>
        </w:tc>
      </w:tr>
      <w:bookmarkEnd w:id="3"/>
      <w:tr w:rsidR="00E16960" w:rsidRPr="00D2353E" w14:paraId="070272B2" w14:textId="77777777" w:rsidTr="00055B0E">
        <w:trPr>
          <w:cantSplit/>
          <w:jc w:val="center"/>
        </w:trPr>
        <w:tc>
          <w:tcPr>
            <w:tcW w:w="9639" w:type="dxa"/>
            <w:gridSpan w:val="5"/>
          </w:tcPr>
          <w:p w14:paraId="1FD9F115" w14:textId="2E6D2DB0" w:rsidR="00E16960" w:rsidRPr="00D2353E" w:rsidRDefault="00FC260E" w:rsidP="00B85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16960" w:rsidRPr="00D2353E">
              <w:rPr>
                <w:b/>
                <w:bCs/>
              </w:rPr>
              <w:t>INPUT DOCUMENT</w:t>
            </w:r>
          </w:p>
        </w:tc>
      </w:tr>
      <w:tr w:rsidR="00E16960" w:rsidRPr="00D2353E" w14:paraId="6F53F431" w14:textId="77777777" w:rsidTr="00055B0E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D2353E" w:rsidRDefault="00E16960" w:rsidP="00B85BE6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Source:</w:t>
            </w:r>
          </w:p>
        </w:tc>
        <w:tc>
          <w:tcPr>
            <w:tcW w:w="7939" w:type="dxa"/>
            <w:gridSpan w:val="3"/>
            <w:vAlign w:val="center"/>
          </w:tcPr>
          <w:p w14:paraId="2F7324B5" w14:textId="4CDC8444" w:rsidR="00E16960" w:rsidRPr="00D2353E" w:rsidRDefault="00D2353E" w:rsidP="00E21FA4">
            <w:r>
              <w:t>FG-AI4EE</w:t>
            </w:r>
            <w:r w:rsidR="009E2CB0">
              <w:t xml:space="preserve"> Co-Chairmen</w:t>
            </w:r>
          </w:p>
        </w:tc>
      </w:tr>
      <w:tr w:rsidR="00E16960" w:rsidRPr="00D2353E" w14:paraId="23ACEAB5" w14:textId="77777777" w:rsidTr="00055B0E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D2353E" w:rsidRDefault="00E16960" w:rsidP="00B85BE6">
            <w:r w:rsidRPr="00D2353E">
              <w:rPr>
                <w:b/>
                <w:bCs/>
              </w:rPr>
              <w:t>Title:</w:t>
            </w:r>
          </w:p>
        </w:tc>
        <w:tc>
          <w:tcPr>
            <w:tcW w:w="7939" w:type="dxa"/>
            <w:gridSpan w:val="3"/>
            <w:vAlign w:val="center"/>
          </w:tcPr>
          <w:p w14:paraId="6206385B" w14:textId="4FA4E102" w:rsidR="00E16960" w:rsidRPr="00D2353E" w:rsidRDefault="00D2353E" w:rsidP="00B85BE6">
            <w:r>
              <w:t>Draft Agenda</w:t>
            </w:r>
            <w:r w:rsidR="002E2113">
              <w:t xml:space="preserve">, </w:t>
            </w:r>
            <w:r w:rsidR="003B6AE3">
              <w:t>fo</w:t>
            </w:r>
            <w:r w:rsidR="00084317">
              <w:t>u</w:t>
            </w:r>
            <w:r w:rsidR="003B6AE3">
              <w:t>rth</w:t>
            </w:r>
            <w:r w:rsidR="002E2113">
              <w:t xml:space="preserve"> meeting, </w:t>
            </w:r>
            <w:r w:rsidRPr="00D2353E">
              <w:t>Focus Group on Environmental Efficiency for AI and other Emerging Technologies</w:t>
            </w:r>
            <w:r>
              <w:t xml:space="preserve"> </w:t>
            </w:r>
            <w:r w:rsidR="000C3C7C">
              <w:t>(FG-AI4EE)</w:t>
            </w:r>
            <w:r w:rsidR="002E2113">
              <w:t xml:space="preserve">, </w:t>
            </w:r>
            <w:r w:rsidR="009E2CB0">
              <w:t>virtual</w:t>
            </w:r>
            <w:r>
              <w:t xml:space="preserve">, </w:t>
            </w:r>
            <w:r w:rsidR="00FA3DD4">
              <w:t>21 October</w:t>
            </w:r>
            <w:r w:rsidR="008830ED" w:rsidRPr="00D2353E">
              <w:t xml:space="preserve"> 20</w:t>
            </w:r>
            <w:r w:rsidR="008830ED">
              <w:t>21</w:t>
            </w:r>
            <w:r w:rsidR="002E2113">
              <w:t>, 14:00-17:00 (CE</w:t>
            </w:r>
            <w:r w:rsidR="008830ED">
              <w:t>S</w:t>
            </w:r>
            <w:r w:rsidR="002E2113">
              <w:t>T)</w:t>
            </w:r>
          </w:p>
        </w:tc>
      </w:tr>
      <w:tr w:rsidR="00E16960" w:rsidRPr="00D2353E" w14:paraId="4EA33B88" w14:textId="77777777" w:rsidTr="00055B0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D2353E" w:rsidRDefault="00E16960" w:rsidP="00B85BE6">
            <w:pPr>
              <w:rPr>
                <w:b/>
                <w:bCs/>
              </w:rPr>
            </w:pPr>
            <w:bookmarkStart w:id="4" w:name="dtitle1" w:colFirst="1" w:colLast="1"/>
            <w:r w:rsidRPr="00D2353E">
              <w:rPr>
                <w:b/>
                <w:bCs/>
              </w:rPr>
              <w:t>Purpose:</w:t>
            </w:r>
          </w:p>
        </w:tc>
        <w:tc>
          <w:tcPr>
            <w:tcW w:w="7939" w:type="dxa"/>
            <w:gridSpan w:val="3"/>
            <w:tcBorders>
              <w:bottom w:val="single" w:sz="6" w:space="0" w:color="auto"/>
            </w:tcBorders>
          </w:tcPr>
          <w:p w14:paraId="24CC59F1" w14:textId="1FD023A0" w:rsidR="00E16960" w:rsidRPr="009E6193" w:rsidRDefault="00D2353E" w:rsidP="00B85BE6">
            <w:pPr>
              <w:rPr>
                <w:highlight w:val="yellow"/>
              </w:rPr>
            </w:pPr>
            <w:r w:rsidRPr="00E21FA4">
              <w:rPr>
                <w:lang w:val="en-US"/>
              </w:rPr>
              <w:t>Admin</w:t>
            </w:r>
          </w:p>
        </w:tc>
      </w:tr>
      <w:tr w:rsidR="00D2353E" w:rsidRPr="00BB0C81" w14:paraId="52849E50" w14:textId="77777777" w:rsidTr="00055B0E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D2353E" w:rsidRPr="00D2353E" w:rsidRDefault="00D2353E" w:rsidP="00D2353E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6A5935F0" w:rsidR="00D2353E" w:rsidRPr="00D2353E" w:rsidRDefault="00D2353E" w:rsidP="00D2353E">
            <w:r>
              <w:t>Paolo Gemma</w:t>
            </w:r>
            <w:r w:rsidRPr="00A11802">
              <w:br/>
              <w:t xml:space="preserve">Huawei Technologies Co., Ltd. </w:t>
            </w:r>
            <w:r w:rsidRPr="00A11802">
              <w:br/>
            </w:r>
            <w:r>
              <w:t>China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33655BEF" w14:textId="129AE39E" w:rsidR="00D2353E" w:rsidRPr="009E6193" w:rsidRDefault="009E6193" w:rsidP="00D2353E">
            <w:pPr>
              <w:rPr>
                <w:lang w:val="fr-CH"/>
              </w:rPr>
            </w:pPr>
            <w:r w:rsidRPr="00A11802">
              <w:rPr>
                <w:lang w:val="fr-CH"/>
              </w:rPr>
              <w:t xml:space="preserve">Tel: </w:t>
            </w:r>
            <w:r w:rsidRPr="00A11802">
              <w:rPr>
                <w:lang w:val="fr-CH"/>
              </w:rPr>
              <w:tab/>
              <w:t>+393483690185</w:t>
            </w:r>
            <w:r w:rsidRPr="00A11802">
              <w:rPr>
                <w:lang w:val="fr-CH"/>
              </w:rPr>
              <w:br/>
              <w:t xml:space="preserve">E-mail: </w:t>
            </w:r>
            <w:hyperlink r:id="rId11" w:history="1">
              <w:r w:rsidRPr="00A11802">
                <w:rPr>
                  <w:rStyle w:val="Hyperlink"/>
                  <w:lang w:val="fr-CH"/>
                </w:rPr>
                <w:t>paolo.gemma@huawei.com</w:t>
              </w:r>
            </w:hyperlink>
          </w:p>
        </w:tc>
      </w:tr>
      <w:tr w:rsidR="00EB0516" w:rsidRPr="00BB0C81" w14:paraId="115A0C84" w14:textId="77777777" w:rsidTr="00055B0E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95EA77" w14:textId="55FE770A" w:rsidR="00EB0516" w:rsidRPr="00D2353E" w:rsidRDefault="00EB0516" w:rsidP="00D2353E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0BD0F" w14:textId="728EF135" w:rsidR="00EB0516" w:rsidRDefault="00BC528C" w:rsidP="00D2353E">
            <w:r>
              <w:t>Neil Sahota</w:t>
            </w:r>
            <w:r w:rsidR="001702E5">
              <w:br/>
            </w:r>
            <w:r w:rsidR="001702E5" w:rsidRPr="001702E5">
              <w:t>IBM &amp; University of California​</w:t>
            </w:r>
            <w:r>
              <w:br/>
            </w:r>
            <w:r w:rsidR="001702E5">
              <w:t>USA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6771BC84" w14:textId="34A8505E" w:rsidR="00EB0516" w:rsidRPr="001702E5" w:rsidRDefault="001702E5" w:rsidP="00D2353E">
            <w:pPr>
              <w:rPr>
                <w:lang w:val="fr-FR"/>
              </w:rPr>
            </w:pPr>
            <w:r w:rsidRPr="00A11802">
              <w:rPr>
                <w:lang w:val="fr-CH"/>
              </w:rPr>
              <w:t>E-mail:</w:t>
            </w:r>
            <w:r w:rsidRPr="001702E5">
              <w:rPr>
                <w:lang w:val="fr-FR"/>
              </w:rPr>
              <w:t xml:space="preserve"> </w:t>
            </w:r>
            <w:hyperlink r:id="rId12" w:history="1">
              <w:r w:rsidRPr="00406A0A">
                <w:rPr>
                  <w:rStyle w:val="Hyperlink"/>
                  <w:lang w:val="fr-CH"/>
                </w:rPr>
                <w:t>nsahota@law.uci.edu</w:t>
              </w:r>
            </w:hyperlink>
            <w:r>
              <w:rPr>
                <w:lang w:val="fr-CH"/>
              </w:rPr>
              <w:t xml:space="preserve"> </w:t>
            </w:r>
          </w:p>
        </w:tc>
      </w:tr>
    </w:tbl>
    <w:p w14:paraId="5C534AAF" w14:textId="225A6531" w:rsidR="00E16960" w:rsidRPr="001702E5" w:rsidRDefault="00E16960" w:rsidP="00E16960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D2353E" w14:paraId="76150AE0" w14:textId="77777777" w:rsidTr="009E6193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D2353E" w:rsidRDefault="003409C8" w:rsidP="00B85BE6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17D01D3D" w:rsidR="003409C8" w:rsidRPr="00D2353E" w:rsidRDefault="00DB1816" w:rsidP="009E6193"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E6193">
                  <w:t>Draft Agenda; FG-AI4EE meeting</w:t>
                </w:r>
              </w:sdtContent>
            </w:sdt>
          </w:p>
        </w:tc>
      </w:tr>
      <w:tr w:rsidR="003409C8" w:rsidRPr="00D2353E" w14:paraId="6194B0B5" w14:textId="77777777" w:rsidTr="009E6193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D2353E" w:rsidRDefault="003409C8" w:rsidP="00B85BE6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1E24F978" w:rsidR="003409C8" w:rsidRPr="00D2353E" w:rsidRDefault="005D5F0D" w:rsidP="009E6193">
                <w:r w:rsidRPr="009E6193">
                  <w:t xml:space="preserve">This document contains the draft agenda for the </w:t>
                </w:r>
                <w:r w:rsidR="00084317">
                  <w:t>fourth</w:t>
                </w:r>
                <w:r>
                  <w:t xml:space="preserve"> </w:t>
                </w:r>
                <w:r w:rsidRPr="009E6193">
                  <w:t>meeting of Focus Group on Environmental Efficiency for AI and other Emerging Technologies</w:t>
                </w:r>
                <w:r>
                  <w:t xml:space="preserve"> to be held virtually on 21 October 2021, from 14:00-17:00 (CEST)</w:t>
                </w:r>
                <w:r w:rsidRPr="009E6193">
                  <w:t>.</w:t>
                </w:r>
              </w:p>
            </w:tc>
          </w:sdtContent>
        </w:sdt>
      </w:tr>
    </w:tbl>
    <w:p w14:paraId="63B95856" w14:textId="5BE7AF9C" w:rsidR="009E6193" w:rsidRPr="00E21FA4" w:rsidRDefault="003B6AE3" w:rsidP="00E21FA4">
      <w:pPr>
        <w:spacing w:before="240" w:after="240"/>
        <w:jc w:val="center"/>
        <w:rPr>
          <w:b/>
        </w:rPr>
      </w:pPr>
      <w:r>
        <w:rPr>
          <w:b/>
        </w:rPr>
        <w:t>Fo</w:t>
      </w:r>
      <w:r w:rsidR="00084317">
        <w:rPr>
          <w:b/>
        </w:rPr>
        <w:t>u</w:t>
      </w:r>
      <w:r>
        <w:rPr>
          <w:b/>
        </w:rPr>
        <w:t>rth</w:t>
      </w:r>
      <w:r w:rsidR="00E21FA4" w:rsidRPr="00E21FA4">
        <w:rPr>
          <w:b/>
        </w:rPr>
        <w:t xml:space="preserve"> meeting of ITU-T Focus Group on Environmental Efficiency for AI</w:t>
      </w:r>
      <w:r w:rsidR="00E21FA4">
        <w:rPr>
          <w:b/>
        </w:rPr>
        <w:br/>
      </w:r>
      <w:r w:rsidR="00E21FA4" w:rsidRPr="00E21FA4">
        <w:rPr>
          <w:b/>
        </w:rPr>
        <w:t>and other Emerging Technologies (FG-AI4EE)</w:t>
      </w:r>
    </w:p>
    <w:tbl>
      <w:tblPr>
        <w:tblStyle w:val="TableGrid"/>
        <w:tblW w:w="5448" w:type="pct"/>
        <w:tblInd w:w="-431" w:type="dxa"/>
        <w:tblLook w:val="04A0" w:firstRow="1" w:lastRow="0" w:firstColumn="1" w:lastColumn="0" w:noHBand="0" w:noVBand="1"/>
        <w:tblDescription w:val="Input Documents FG-VM Input Documents"/>
      </w:tblPr>
      <w:tblGrid>
        <w:gridCol w:w="1991"/>
        <w:gridCol w:w="6503"/>
        <w:gridCol w:w="1998"/>
      </w:tblGrid>
      <w:tr w:rsidR="009A43C8" w:rsidRPr="00551F6D" w14:paraId="429E9D1A" w14:textId="1F14ACAC" w:rsidTr="004377A2">
        <w:trPr>
          <w:trHeight w:val="181"/>
          <w:tblHeader/>
        </w:trPr>
        <w:tc>
          <w:tcPr>
            <w:tcW w:w="949" w:type="pct"/>
            <w:tcBorders>
              <w:bottom w:val="single" w:sz="4" w:space="0" w:color="auto"/>
            </w:tcBorders>
          </w:tcPr>
          <w:bookmarkEnd w:id="0"/>
          <w:bookmarkEnd w:id="4"/>
          <w:p w14:paraId="57CBE75A" w14:textId="301CCB8A" w:rsidR="009A43C8" w:rsidRPr="00551F6D" w:rsidRDefault="009A43C8" w:rsidP="00551F6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>Time (CE</w:t>
            </w:r>
            <w:r w:rsidR="00503A37" w:rsidRPr="00551F6D">
              <w:rPr>
                <w:b/>
                <w:bCs/>
                <w:sz w:val="22"/>
                <w:szCs w:val="22"/>
              </w:rPr>
              <w:t>S</w:t>
            </w:r>
            <w:r w:rsidRPr="00551F6D">
              <w:rPr>
                <w:b/>
                <w:bCs/>
                <w:sz w:val="22"/>
                <w:szCs w:val="22"/>
              </w:rPr>
              <w:t>T)</w:t>
            </w:r>
          </w:p>
        </w:tc>
        <w:tc>
          <w:tcPr>
            <w:tcW w:w="3099" w:type="pct"/>
            <w:tcBorders>
              <w:bottom w:val="single" w:sz="4" w:space="0" w:color="auto"/>
            </w:tcBorders>
          </w:tcPr>
          <w:p w14:paraId="44774AAD" w14:textId="77777777" w:rsidR="009A43C8" w:rsidRPr="00551F6D" w:rsidRDefault="009A43C8" w:rsidP="00551F6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14:paraId="2F78A6AA" w14:textId="77777777" w:rsidR="009A43C8" w:rsidRPr="00551F6D" w:rsidRDefault="009A43C8" w:rsidP="00551F6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>Doc N.</w:t>
            </w:r>
          </w:p>
        </w:tc>
      </w:tr>
      <w:tr w:rsidR="008830ED" w:rsidRPr="00551F6D" w14:paraId="7654D5E9" w14:textId="316BF596" w:rsidTr="002611F1">
        <w:trPr>
          <w:trHeight w:val="668"/>
        </w:trPr>
        <w:tc>
          <w:tcPr>
            <w:tcW w:w="949" w:type="pct"/>
            <w:vMerge w:val="restart"/>
            <w:shd w:val="clear" w:color="auto" w:fill="auto"/>
          </w:tcPr>
          <w:p w14:paraId="00C993FA" w14:textId="515346B3" w:rsidR="008830ED" w:rsidRPr="00551F6D" w:rsidRDefault="008830ED" w:rsidP="00551F6D">
            <w:pPr>
              <w:pStyle w:val="Tabletext"/>
              <w:rPr>
                <w:szCs w:val="22"/>
              </w:rPr>
            </w:pPr>
            <w:r w:rsidRPr="00551F6D">
              <w:rPr>
                <w:szCs w:val="22"/>
              </w:rPr>
              <w:t>14:00-14:</w:t>
            </w:r>
            <w:r w:rsidR="00D96A83">
              <w:rPr>
                <w:szCs w:val="22"/>
              </w:rPr>
              <w:t>20</w:t>
            </w:r>
          </w:p>
          <w:p w14:paraId="59FDC403" w14:textId="653897C0" w:rsidR="008830ED" w:rsidRPr="00551F6D" w:rsidRDefault="008830ED" w:rsidP="00551F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auto"/>
          </w:tcPr>
          <w:p w14:paraId="55013E0E" w14:textId="6CD48B39" w:rsidR="00796CC3" w:rsidRPr="00551F6D" w:rsidRDefault="008830ED" w:rsidP="00551F6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>FG-AI4EE Opening Plenary</w:t>
            </w:r>
          </w:p>
          <w:p w14:paraId="2B92A1C7" w14:textId="1A571C4F" w:rsidR="008830ED" w:rsidRPr="00796CC3" w:rsidRDefault="008830ED" w:rsidP="00796CC3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796CC3">
              <w:rPr>
                <w:sz w:val="22"/>
                <w:szCs w:val="22"/>
              </w:rPr>
              <w:t xml:space="preserve">FG Co-Chairman welcome address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9A33C80" w14:textId="1006D7C7" w:rsidR="008830ED" w:rsidRPr="00E47BBE" w:rsidRDefault="008830ED" w:rsidP="002611F1">
            <w:pPr>
              <w:spacing w:before="40" w:after="40"/>
              <w:jc w:val="center"/>
              <w:rPr>
                <w:color w:val="2E74B5" w:themeColor="accent1" w:themeShade="BF"/>
                <w:sz w:val="20"/>
                <w:szCs w:val="20"/>
                <w:lang w:val="it-IT"/>
              </w:rPr>
            </w:pPr>
          </w:p>
        </w:tc>
      </w:tr>
      <w:tr w:rsidR="00796CC3" w:rsidRPr="00551F6D" w14:paraId="67919FFC" w14:textId="77777777" w:rsidTr="002611F1">
        <w:trPr>
          <w:trHeight w:val="261"/>
        </w:trPr>
        <w:tc>
          <w:tcPr>
            <w:tcW w:w="949" w:type="pct"/>
            <w:vMerge/>
            <w:shd w:val="clear" w:color="auto" w:fill="auto"/>
          </w:tcPr>
          <w:p w14:paraId="4B283F85" w14:textId="77777777" w:rsidR="00796CC3" w:rsidRPr="00551F6D" w:rsidRDefault="00796CC3" w:rsidP="00551F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auto"/>
          </w:tcPr>
          <w:p w14:paraId="6219B186" w14:textId="733DD29E" w:rsidR="00796CC3" w:rsidRPr="00551F6D" w:rsidRDefault="00796CC3" w:rsidP="00551F6D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Approval of agenda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EBC4437" w14:textId="77777777" w:rsidR="00796CC3" w:rsidRPr="00E47BBE" w:rsidRDefault="00796CC3" w:rsidP="002611F1">
            <w:pPr>
              <w:spacing w:before="40" w:after="4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8830ED" w:rsidRPr="00551F6D" w14:paraId="2AC9DBC3" w14:textId="77777777" w:rsidTr="002611F1">
        <w:trPr>
          <w:trHeight w:val="343"/>
        </w:trPr>
        <w:tc>
          <w:tcPr>
            <w:tcW w:w="949" w:type="pct"/>
            <w:vMerge/>
            <w:shd w:val="clear" w:color="auto" w:fill="auto"/>
          </w:tcPr>
          <w:p w14:paraId="66013BE5" w14:textId="77777777" w:rsidR="008830ED" w:rsidRPr="00551F6D" w:rsidRDefault="008830ED" w:rsidP="00551F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auto"/>
          </w:tcPr>
          <w:p w14:paraId="5863B3A8" w14:textId="59336FC6" w:rsidR="008830ED" w:rsidRPr="00551F6D" w:rsidRDefault="008830ED" w:rsidP="00551F6D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IPR call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3F00A5A" w14:textId="04C62780" w:rsidR="008830ED" w:rsidRPr="00E47BBE" w:rsidRDefault="00DB1816" w:rsidP="002611F1">
            <w:pPr>
              <w:spacing w:before="40"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  <w:hyperlink r:id="rId13" w:history="1">
              <w:r w:rsidR="00340786" w:rsidRPr="00E47BBE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FG-AI4EE-I-069</w:t>
              </w:r>
            </w:hyperlink>
          </w:p>
        </w:tc>
      </w:tr>
      <w:tr w:rsidR="008830ED" w:rsidRPr="00551F6D" w14:paraId="6D81F5E6" w14:textId="77777777" w:rsidTr="002611F1">
        <w:trPr>
          <w:trHeight w:val="144"/>
        </w:trPr>
        <w:tc>
          <w:tcPr>
            <w:tcW w:w="949" w:type="pct"/>
            <w:vMerge/>
            <w:shd w:val="clear" w:color="auto" w:fill="auto"/>
          </w:tcPr>
          <w:p w14:paraId="555C38E2" w14:textId="77777777" w:rsidR="008830ED" w:rsidRPr="00551F6D" w:rsidRDefault="008830ED" w:rsidP="00551F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auto"/>
          </w:tcPr>
          <w:p w14:paraId="4DFF1F27" w14:textId="3D861D58" w:rsidR="008830ED" w:rsidRPr="00551F6D" w:rsidRDefault="008830ED" w:rsidP="00551F6D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Approval of previous meeting report (</w:t>
            </w:r>
            <w:r w:rsidR="00375810">
              <w:rPr>
                <w:sz w:val="22"/>
                <w:szCs w:val="22"/>
              </w:rPr>
              <w:t>April</w:t>
            </w:r>
            <w:r w:rsidRPr="00551F6D">
              <w:rPr>
                <w:sz w:val="22"/>
                <w:szCs w:val="22"/>
              </w:rPr>
              <w:t xml:space="preserve"> 202</w:t>
            </w:r>
            <w:r w:rsidR="00375810">
              <w:rPr>
                <w:sz w:val="22"/>
                <w:szCs w:val="22"/>
              </w:rPr>
              <w:t>1</w:t>
            </w:r>
            <w:r w:rsidRPr="00551F6D">
              <w:rPr>
                <w:sz w:val="22"/>
                <w:szCs w:val="22"/>
              </w:rPr>
              <w:t>)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F5AE7F8" w14:textId="3EF9E850" w:rsidR="008830ED" w:rsidRPr="00E47BBE" w:rsidRDefault="00DB1816" w:rsidP="002611F1">
            <w:pPr>
              <w:spacing w:before="40"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  <w:hyperlink r:id="rId14" w:history="1">
              <w:r w:rsidR="00BF2A51" w:rsidRPr="00E47BBE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FG-AI4EE-O-012</w:t>
              </w:r>
            </w:hyperlink>
          </w:p>
        </w:tc>
      </w:tr>
      <w:tr w:rsidR="00845C65" w:rsidRPr="00551F6D" w14:paraId="7A0EA3F0" w14:textId="77777777" w:rsidTr="002611F1">
        <w:trPr>
          <w:trHeight w:val="70"/>
        </w:trPr>
        <w:tc>
          <w:tcPr>
            <w:tcW w:w="949" w:type="pct"/>
            <w:vMerge w:val="restart"/>
            <w:shd w:val="clear" w:color="auto" w:fill="DEEAF6" w:themeFill="accent1" w:themeFillTint="33"/>
          </w:tcPr>
          <w:p w14:paraId="3DBA6232" w14:textId="57D168A5" w:rsidR="00845C65" w:rsidRPr="00551F6D" w:rsidRDefault="00845C65" w:rsidP="00845C65">
            <w:p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14:</w:t>
            </w:r>
            <w:r w:rsidR="00960E4E">
              <w:rPr>
                <w:sz w:val="22"/>
                <w:szCs w:val="22"/>
              </w:rPr>
              <w:t>2</w:t>
            </w:r>
            <w:r w:rsidRPr="00551F6D">
              <w:rPr>
                <w:sz w:val="22"/>
                <w:szCs w:val="22"/>
              </w:rPr>
              <w:t>0-1</w:t>
            </w:r>
            <w:r w:rsidR="00472E07">
              <w:rPr>
                <w:sz w:val="22"/>
                <w:szCs w:val="22"/>
              </w:rPr>
              <w:t>4</w:t>
            </w:r>
            <w:r w:rsidRPr="00551F6D">
              <w:rPr>
                <w:sz w:val="22"/>
                <w:szCs w:val="22"/>
              </w:rPr>
              <w:t>:</w:t>
            </w:r>
            <w:r w:rsidR="00FF0F73">
              <w:rPr>
                <w:sz w:val="22"/>
                <w:szCs w:val="22"/>
              </w:rPr>
              <w:t>50</w:t>
            </w:r>
          </w:p>
          <w:p w14:paraId="6075513A" w14:textId="09056E9E" w:rsidR="00845C65" w:rsidRPr="008F7566" w:rsidRDefault="00845C65" w:rsidP="00DE79B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0FBA149C" w14:textId="1C179D3F" w:rsidR="00845C65" w:rsidRPr="00551F6D" w:rsidRDefault="00845C65" w:rsidP="00845C65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 xml:space="preserve">Working Group 1 - 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70B565C8" w14:textId="77777777" w:rsidR="00845C65" w:rsidRPr="00E47BBE" w:rsidRDefault="00845C65" w:rsidP="002611F1">
            <w:pPr>
              <w:spacing w:before="40"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FF0F73" w:rsidRPr="00551F6D" w14:paraId="7091F549" w14:textId="77777777" w:rsidTr="002611F1">
        <w:trPr>
          <w:trHeight w:val="259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416BC671" w14:textId="77777777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5EA8A6DB" w14:textId="69E5AE95" w:rsidR="00FF0F73" w:rsidRPr="00551F6D" w:rsidRDefault="00FF0F73" w:rsidP="00A359ED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D776A8">
              <w:rPr>
                <w:b/>
                <w:bCs/>
                <w:sz w:val="22"/>
                <w:szCs w:val="22"/>
              </w:rPr>
              <w:t>Presentation of draft deliverable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0715F62E" w14:textId="77777777" w:rsidR="00FF0F73" w:rsidRPr="00E47BBE" w:rsidRDefault="00FF0F73" w:rsidP="002611F1">
            <w:pPr>
              <w:spacing w:before="40"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845C65" w:rsidRPr="00551F6D" w14:paraId="7B41B583" w14:textId="77777777" w:rsidTr="002611F1">
        <w:trPr>
          <w:trHeight w:val="1117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78599D8C" w14:textId="77777777" w:rsidR="00845C65" w:rsidRPr="00551F6D" w:rsidRDefault="00845C65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5EDD63CA" w14:textId="0E7EA9A6" w:rsidR="00A359ED" w:rsidRDefault="00845C65" w:rsidP="00A359ED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Technical Report D.WG1-</w:t>
            </w:r>
            <w:r w:rsidR="00C15BCF">
              <w:rPr>
                <w:sz w:val="22"/>
                <w:szCs w:val="22"/>
              </w:rPr>
              <w:t>11</w:t>
            </w:r>
            <w:r w:rsidR="00C15BCF" w:rsidRPr="00551F6D">
              <w:rPr>
                <w:sz w:val="22"/>
                <w:szCs w:val="22"/>
              </w:rPr>
              <w:t xml:space="preserve">– </w:t>
            </w:r>
            <w:r w:rsidR="00C15BCF">
              <w:rPr>
                <w:sz w:val="22"/>
                <w:szCs w:val="22"/>
              </w:rPr>
              <w:t>“</w:t>
            </w:r>
            <w:r w:rsidR="00E64297" w:rsidRPr="00E64297">
              <w:rPr>
                <w:sz w:val="22"/>
                <w:szCs w:val="22"/>
              </w:rPr>
              <w:t>Best Practices for Graphical Digital Twins of Smart Cities</w:t>
            </w:r>
            <w:r w:rsidR="00C15BCF">
              <w:rPr>
                <w:sz w:val="22"/>
                <w:szCs w:val="22"/>
              </w:rPr>
              <w:t>”</w:t>
            </w:r>
          </w:p>
          <w:p w14:paraId="20FDF0BB" w14:textId="13C11AB7" w:rsidR="00845C65" w:rsidRPr="00551F6D" w:rsidRDefault="004377A2" w:rsidP="00845C65">
            <w:pPr>
              <w:pStyle w:val="ListParagraph"/>
              <w:keepNext/>
              <w:keepLines/>
              <w:numPr>
                <w:ilvl w:val="0"/>
                <w:numId w:val="37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</w:t>
            </w:r>
            <w:r w:rsidR="00C61E34">
              <w:rPr>
                <w:rFonts w:eastAsia="Batang"/>
                <w:sz w:val="22"/>
                <w:szCs w:val="22"/>
              </w:rPr>
              <w:t xml:space="preserve">Leader: </w:t>
            </w:r>
            <w:r w:rsidR="00C61E34" w:rsidRPr="00C61E34">
              <w:rPr>
                <w:rFonts w:eastAsia="Batang"/>
                <w:sz w:val="22"/>
                <w:szCs w:val="22"/>
              </w:rPr>
              <w:t>​Joel Alexander Mills, AugmentCity AS</w:t>
            </w:r>
            <w:r w:rsidR="00656E06">
              <w:rPr>
                <w:rFonts w:eastAsia="Batang"/>
                <w:sz w:val="22"/>
                <w:szCs w:val="22"/>
              </w:rPr>
              <w:t>, Norway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49090CED" w14:textId="3EBF2872" w:rsidR="00845C65" w:rsidRPr="00E47BBE" w:rsidRDefault="00DB1816" w:rsidP="002611F1">
            <w:pPr>
              <w:spacing w:before="40"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  <w:hyperlink r:id="rId15" w:history="1">
              <w:r w:rsidR="00B351A2" w:rsidRPr="00E47BBE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FG-AI4EE-I-072-R1</w:t>
              </w:r>
            </w:hyperlink>
          </w:p>
        </w:tc>
      </w:tr>
      <w:tr w:rsidR="00FF0F73" w:rsidRPr="00551F6D" w14:paraId="09489F16" w14:textId="77777777" w:rsidTr="002611F1">
        <w:trPr>
          <w:trHeight w:val="279"/>
        </w:trPr>
        <w:tc>
          <w:tcPr>
            <w:tcW w:w="949" w:type="pct"/>
            <w:shd w:val="clear" w:color="auto" w:fill="DEEAF6" w:themeFill="accent1" w:themeFillTint="33"/>
          </w:tcPr>
          <w:p w14:paraId="1D8FB933" w14:textId="77777777" w:rsidR="00FF0F73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2DC08C08" w14:textId="3EF405F7" w:rsidR="00FF0F73" w:rsidRDefault="00FF0F73" w:rsidP="0000309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FF0F73">
              <w:rPr>
                <w:b/>
                <w:bCs/>
                <w:sz w:val="22"/>
                <w:szCs w:val="22"/>
              </w:rPr>
              <w:t>Review of WG1 Workplan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4EC8D2B7" w14:textId="77777777" w:rsidR="00FF0F73" w:rsidRPr="00E47BBE" w:rsidRDefault="00FF0F73" w:rsidP="002611F1">
            <w:pPr>
              <w:spacing w:before="40"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171664" w:rsidRPr="00551F6D" w14:paraId="5F3AFD86" w14:textId="77777777" w:rsidTr="002611F1">
        <w:trPr>
          <w:trHeight w:val="569"/>
        </w:trPr>
        <w:tc>
          <w:tcPr>
            <w:tcW w:w="949" w:type="pct"/>
            <w:shd w:val="clear" w:color="auto" w:fill="DEEAF6" w:themeFill="accent1" w:themeFillTint="33"/>
          </w:tcPr>
          <w:p w14:paraId="56445C87" w14:textId="2730A1EE" w:rsidR="00171664" w:rsidRPr="00551F6D" w:rsidRDefault="00171664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179E89A7" w14:textId="6FD8D416" w:rsidR="00003098" w:rsidRPr="00FF0F73" w:rsidRDefault="00FF0F73" w:rsidP="00426BD0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b/>
                <w:bCs/>
                <w:sz w:val="22"/>
                <w:szCs w:val="22"/>
              </w:rPr>
            </w:pPr>
            <w:r w:rsidRPr="00426BD0">
              <w:rPr>
                <w:rFonts w:eastAsia="Batang"/>
                <w:sz w:val="22"/>
                <w:szCs w:val="22"/>
              </w:rPr>
              <w:t>Discussions on items to be completed, call for contributions, and organization of work.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381380A5" w14:textId="043F424B" w:rsidR="00171664" w:rsidRPr="00E47BBE" w:rsidRDefault="00DB1816" w:rsidP="002611F1">
            <w:pPr>
              <w:spacing w:before="40" w:after="40"/>
              <w:jc w:val="center"/>
              <w:rPr>
                <w:color w:val="2E74B5" w:themeColor="accent1" w:themeShade="BF"/>
                <w:sz w:val="20"/>
                <w:szCs w:val="20"/>
              </w:rPr>
            </w:pPr>
            <w:hyperlink r:id="rId16" w:history="1">
              <w:r w:rsidR="00DB74C4" w:rsidRPr="00E47BBE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FG-AI4EE-I-079</w:t>
              </w:r>
            </w:hyperlink>
          </w:p>
        </w:tc>
      </w:tr>
      <w:tr w:rsidR="00FF0F73" w:rsidRPr="00551F6D" w14:paraId="26DB99EE" w14:textId="33440619" w:rsidTr="0090358D">
        <w:trPr>
          <w:trHeight w:val="320"/>
        </w:trPr>
        <w:tc>
          <w:tcPr>
            <w:tcW w:w="949" w:type="pct"/>
            <w:vMerge w:val="restart"/>
            <w:shd w:val="clear" w:color="auto" w:fill="FFFFFF" w:themeFill="background1"/>
          </w:tcPr>
          <w:p w14:paraId="5C931F99" w14:textId="3072E465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51F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551F6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Pr="00551F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  <w:p w14:paraId="3BD7B71D" w14:textId="77777777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  <w:p w14:paraId="130E7981" w14:textId="455FB55C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FFFFFF" w:themeFill="background1"/>
          </w:tcPr>
          <w:p w14:paraId="2D57F759" w14:textId="27EEFC3F" w:rsidR="00FF0F73" w:rsidRPr="00551F6D" w:rsidRDefault="00FF0F73" w:rsidP="00845C65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lastRenderedPageBreak/>
              <w:t xml:space="preserve">Working </w:t>
            </w:r>
            <w:r w:rsidRPr="00D776A8">
              <w:rPr>
                <w:b/>
                <w:bCs/>
                <w:sz w:val="22"/>
                <w:szCs w:val="22"/>
              </w:rPr>
              <w:t xml:space="preserve">Group 2 </w:t>
            </w:r>
          </w:p>
        </w:tc>
        <w:tc>
          <w:tcPr>
            <w:tcW w:w="952" w:type="pct"/>
            <w:shd w:val="clear" w:color="auto" w:fill="FFFFFF" w:themeFill="background1"/>
          </w:tcPr>
          <w:p w14:paraId="22B8CEA0" w14:textId="37DB8BD8" w:rsidR="00FF0F73" w:rsidRPr="00E47BBE" w:rsidRDefault="00FF0F73" w:rsidP="00845C65">
            <w:pPr>
              <w:spacing w:before="40" w:after="40"/>
              <w:rPr>
                <w:rStyle w:val="Hyperlink"/>
                <w:color w:val="2E74B5" w:themeColor="accent1" w:themeShade="BF"/>
                <w:sz w:val="20"/>
                <w:szCs w:val="20"/>
              </w:rPr>
            </w:pPr>
          </w:p>
        </w:tc>
      </w:tr>
      <w:tr w:rsidR="00FF0F73" w:rsidRPr="00551F6D" w14:paraId="10F4414E" w14:textId="77777777" w:rsidTr="00263D9E">
        <w:trPr>
          <w:trHeight w:val="70"/>
        </w:trPr>
        <w:tc>
          <w:tcPr>
            <w:tcW w:w="949" w:type="pct"/>
            <w:vMerge/>
            <w:shd w:val="clear" w:color="auto" w:fill="FFFFFF" w:themeFill="background1"/>
          </w:tcPr>
          <w:p w14:paraId="08AE38C9" w14:textId="77777777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FFFFFF" w:themeFill="background1"/>
          </w:tcPr>
          <w:p w14:paraId="1EC53F41" w14:textId="0F3BE15F" w:rsidR="00FF0F73" w:rsidRPr="00551F6D" w:rsidRDefault="00FF0F73" w:rsidP="00E42AA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D776A8">
              <w:rPr>
                <w:b/>
                <w:bCs/>
                <w:sz w:val="22"/>
                <w:szCs w:val="22"/>
              </w:rPr>
              <w:t>Presentation of draft deliverables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101857FD" w14:textId="77777777" w:rsidR="00FF0F73" w:rsidRPr="00996253" w:rsidRDefault="00FF0F73" w:rsidP="00263D9E">
            <w:pPr>
              <w:spacing w:before="40" w:after="40"/>
              <w:jc w:val="center"/>
              <w:rPr>
                <w:rFonts w:ascii="Segoe UI" w:hAnsi="Segoe UI" w:cs="Segoe UI"/>
                <w:sz w:val="20"/>
                <w:szCs w:val="20"/>
              </w:rPr>
            </w:pPr>
            <w:bookmarkStart w:id="5" w:name="_GoBack"/>
            <w:bookmarkEnd w:id="5"/>
          </w:p>
        </w:tc>
      </w:tr>
      <w:tr w:rsidR="00754BEC" w:rsidRPr="00551F6D" w14:paraId="4B32DE38" w14:textId="77777777" w:rsidTr="00263D9E">
        <w:trPr>
          <w:trHeight w:val="70"/>
        </w:trPr>
        <w:tc>
          <w:tcPr>
            <w:tcW w:w="949" w:type="pct"/>
            <w:vMerge/>
            <w:shd w:val="clear" w:color="auto" w:fill="FFFFFF" w:themeFill="background1"/>
          </w:tcPr>
          <w:p w14:paraId="1C5F96DC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FFFFFF" w:themeFill="background1"/>
          </w:tcPr>
          <w:p w14:paraId="5588C352" w14:textId="09EDAF46" w:rsidR="00754BEC" w:rsidRPr="00551F6D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 xml:space="preserve">Technical </w:t>
            </w:r>
            <w:r>
              <w:rPr>
                <w:sz w:val="22"/>
                <w:szCs w:val="22"/>
              </w:rPr>
              <w:t>Report</w:t>
            </w:r>
            <w:r w:rsidRPr="00551F6D">
              <w:rPr>
                <w:sz w:val="22"/>
                <w:szCs w:val="22"/>
              </w:rPr>
              <w:t xml:space="preserve"> D.WG2-0</w:t>
            </w:r>
            <w:r>
              <w:rPr>
                <w:sz w:val="22"/>
                <w:szCs w:val="22"/>
              </w:rPr>
              <w:t>2</w:t>
            </w:r>
            <w:r w:rsidRPr="00551F6D">
              <w:rPr>
                <w:sz w:val="22"/>
                <w:szCs w:val="22"/>
              </w:rPr>
              <w:t xml:space="preserve"> – “</w:t>
            </w:r>
            <w:r w:rsidRPr="00AE5C1A">
              <w:rPr>
                <w:sz w:val="22"/>
                <w:szCs w:val="22"/>
              </w:rPr>
              <w:t>Computer Processing, Data management and Energy perspective</w:t>
            </w:r>
            <w:r w:rsidRPr="00551F6D">
              <w:rPr>
                <w:sz w:val="22"/>
                <w:szCs w:val="22"/>
              </w:rPr>
              <w:t>”</w:t>
            </w:r>
          </w:p>
          <w:p w14:paraId="1A2B3DC8" w14:textId="293107E5" w:rsidR="00754BEC" w:rsidRPr="00463B7C" w:rsidRDefault="00754BE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51F6D">
              <w:rPr>
                <w:rFonts w:eastAsia="Batang"/>
                <w:sz w:val="22"/>
                <w:szCs w:val="22"/>
              </w:rPr>
              <w:t xml:space="preserve">Leader: </w:t>
            </w:r>
            <w:r w:rsidRPr="00AE5C1A">
              <w:rPr>
                <w:rFonts w:eastAsia="Batang"/>
                <w:sz w:val="22"/>
                <w:szCs w:val="22"/>
              </w:rPr>
              <w:t>Stefano Nativi, European Commission</w:t>
            </w:r>
            <w:r>
              <w:rPr>
                <w:rFonts w:eastAsia="Batang"/>
                <w:sz w:val="22"/>
                <w:szCs w:val="22"/>
              </w:rPr>
              <w:t xml:space="preserve">, </w:t>
            </w:r>
            <w:r w:rsidRPr="00463B7C">
              <w:rPr>
                <w:rFonts w:eastAsia="Batang"/>
                <w:sz w:val="22"/>
                <w:szCs w:val="22"/>
              </w:rPr>
              <w:t>Joint Research Centre​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07EDDC8E" w14:textId="731D630C" w:rsidR="00754BEC" w:rsidRPr="00D61152" w:rsidRDefault="00DB1816" w:rsidP="00263D9E">
            <w:pPr>
              <w:spacing w:before="40" w:after="40"/>
              <w:jc w:val="center"/>
              <w:rPr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hyperlink r:id="rId17" w:history="1">
              <w:r w:rsidR="00B60B31" w:rsidRPr="00D61152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FG-AI4EE-I-070-R1</w:t>
              </w:r>
            </w:hyperlink>
          </w:p>
        </w:tc>
      </w:tr>
      <w:tr w:rsidR="00754BEC" w:rsidRPr="00551F6D" w14:paraId="5CA2076A" w14:textId="77777777" w:rsidTr="00263D9E">
        <w:trPr>
          <w:trHeight w:val="712"/>
        </w:trPr>
        <w:tc>
          <w:tcPr>
            <w:tcW w:w="949" w:type="pct"/>
            <w:vMerge/>
            <w:shd w:val="clear" w:color="auto" w:fill="FFFFFF" w:themeFill="background1"/>
          </w:tcPr>
          <w:p w14:paraId="729456C8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FFFFFF" w:themeFill="background1"/>
          </w:tcPr>
          <w:p w14:paraId="3696572B" w14:textId="77777777" w:rsidR="00754BEC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E42AA8">
              <w:rPr>
                <w:sz w:val="22"/>
                <w:szCs w:val="22"/>
              </w:rPr>
              <w:t>Technical Report D.WG2-06 – “Assessment of Environmentally Efficient Data Centre and Cloud Computing in the framework of the Sustainable Development Goals (SDGs)”</w:t>
            </w:r>
          </w:p>
          <w:p w14:paraId="3FD23429" w14:textId="59C0A37A" w:rsidR="00754BEC" w:rsidRPr="00E42AA8" w:rsidRDefault="00754BE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51F6D">
              <w:rPr>
                <w:rFonts w:eastAsia="Batang"/>
                <w:sz w:val="22"/>
                <w:szCs w:val="22"/>
              </w:rPr>
              <w:t xml:space="preserve">Leader: </w:t>
            </w:r>
            <w:r w:rsidRPr="00463B7C">
              <w:rPr>
                <w:rFonts w:eastAsia="Batang"/>
                <w:sz w:val="22"/>
                <w:szCs w:val="22"/>
              </w:rPr>
              <w:t>Paolo Bertoldi,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463B7C">
              <w:rPr>
                <w:rFonts w:eastAsia="Batang"/>
                <w:sz w:val="22"/>
                <w:szCs w:val="22"/>
              </w:rPr>
              <w:t>European Commission, Joint Research Centre​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7E27EC52" w14:textId="6601E8DE" w:rsidR="00754BEC" w:rsidRPr="00D61152" w:rsidRDefault="00DB1816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hyperlink r:id="rId18" w:history="1">
              <w:r w:rsidR="00B60B31" w:rsidRPr="00D61152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FG-AI4EE-I-071-R1</w:t>
              </w:r>
            </w:hyperlink>
          </w:p>
        </w:tc>
      </w:tr>
      <w:tr w:rsidR="00754BEC" w:rsidRPr="00551F6D" w14:paraId="111332AD" w14:textId="77777777" w:rsidTr="00263D9E">
        <w:trPr>
          <w:trHeight w:val="328"/>
        </w:trPr>
        <w:tc>
          <w:tcPr>
            <w:tcW w:w="949" w:type="pct"/>
            <w:vMerge/>
            <w:shd w:val="clear" w:color="auto" w:fill="FFFFFF" w:themeFill="background1"/>
          </w:tcPr>
          <w:p w14:paraId="11DD47F8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FFFFFF" w:themeFill="background1"/>
          </w:tcPr>
          <w:p w14:paraId="711EBF1F" w14:textId="2A0E6B12" w:rsidR="00754BEC" w:rsidRPr="00FF0F73" w:rsidRDefault="00754BEC" w:rsidP="00754BEC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FF0F73">
              <w:rPr>
                <w:b/>
                <w:bCs/>
                <w:sz w:val="22"/>
                <w:szCs w:val="22"/>
              </w:rPr>
              <w:t>Review of WG2 Workplan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4396F3C9" w14:textId="77777777" w:rsidR="00754BEC" w:rsidRPr="00D61152" w:rsidRDefault="00754BEC" w:rsidP="00263D9E">
            <w:pPr>
              <w:spacing w:before="0"/>
              <w:jc w:val="center"/>
              <w:rPr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</w:p>
        </w:tc>
      </w:tr>
      <w:tr w:rsidR="00754BEC" w:rsidRPr="00551F6D" w14:paraId="73AE43BC" w14:textId="77777777" w:rsidTr="00263D9E">
        <w:trPr>
          <w:trHeight w:val="712"/>
        </w:trPr>
        <w:tc>
          <w:tcPr>
            <w:tcW w:w="949" w:type="pct"/>
            <w:vMerge/>
            <w:shd w:val="clear" w:color="auto" w:fill="FFFFFF" w:themeFill="background1"/>
          </w:tcPr>
          <w:p w14:paraId="41DFF53E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FFFFFF" w:themeFill="background1"/>
          </w:tcPr>
          <w:p w14:paraId="47D02836" w14:textId="178E204B" w:rsidR="00754BEC" w:rsidRPr="00FF0F73" w:rsidRDefault="003916A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sz w:val="22"/>
                <w:szCs w:val="22"/>
              </w:rPr>
            </w:pPr>
            <w:r w:rsidRPr="00426BD0">
              <w:rPr>
                <w:rFonts w:eastAsia="Batang"/>
                <w:sz w:val="22"/>
                <w:szCs w:val="22"/>
              </w:rPr>
              <w:t>Discussions on items to be completed, call for contributions, and organization of work.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17A36D8C" w14:textId="156D1047" w:rsidR="00754BEC" w:rsidRPr="00D61152" w:rsidRDefault="00DB1816" w:rsidP="00263D9E">
            <w:pPr>
              <w:spacing w:before="0"/>
              <w:jc w:val="center"/>
              <w:rPr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hyperlink r:id="rId19" w:history="1">
              <w:r w:rsidR="00961CAC" w:rsidRPr="00D61152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FG-AI4EE-I-080</w:t>
              </w:r>
            </w:hyperlink>
          </w:p>
        </w:tc>
      </w:tr>
      <w:tr w:rsidR="00754BEC" w:rsidRPr="00551F6D" w14:paraId="14EBDD9E" w14:textId="57E93110" w:rsidTr="00263D9E">
        <w:trPr>
          <w:trHeight w:val="70"/>
        </w:trPr>
        <w:tc>
          <w:tcPr>
            <w:tcW w:w="949" w:type="pct"/>
            <w:vMerge w:val="restart"/>
            <w:shd w:val="clear" w:color="auto" w:fill="DEEAF6" w:themeFill="accent1" w:themeFillTint="33"/>
          </w:tcPr>
          <w:p w14:paraId="68220652" w14:textId="218A40F1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51F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551F6D">
              <w:rPr>
                <w:sz w:val="22"/>
                <w:szCs w:val="22"/>
              </w:rPr>
              <w:t>-16:</w:t>
            </w:r>
            <w:r>
              <w:rPr>
                <w:sz w:val="22"/>
                <w:szCs w:val="22"/>
              </w:rPr>
              <w:t>30</w:t>
            </w:r>
          </w:p>
          <w:p w14:paraId="69C6CD17" w14:textId="0B972CCE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  <w:p w14:paraId="419E853F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  <w:p w14:paraId="1FB362AF" w14:textId="138955C2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3FDD8ACC" w14:textId="6A20CE62" w:rsidR="00754BEC" w:rsidRPr="00551F6D" w:rsidRDefault="00754BEC" w:rsidP="00754BEC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 xml:space="preserve">Working </w:t>
            </w:r>
            <w:r w:rsidRPr="00D776A8">
              <w:rPr>
                <w:b/>
                <w:bCs/>
                <w:sz w:val="22"/>
                <w:szCs w:val="22"/>
              </w:rPr>
              <w:t xml:space="preserve">Group 3 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312288EE" w14:textId="7A22A0BE" w:rsidR="00754BEC" w:rsidRPr="00D61152" w:rsidRDefault="00754BEC" w:rsidP="00263D9E">
            <w:pPr>
              <w:spacing w:before="40" w:after="40"/>
              <w:jc w:val="center"/>
              <w:rPr>
                <w:rFonts w:ascii="Segoe UI" w:eastAsia="Times New Roman" w:hAnsi="Segoe UI" w:cs="Segoe UI"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754BEC" w:rsidRPr="00551F6D" w14:paraId="3F67DE0A" w14:textId="77777777" w:rsidTr="00263D9E">
        <w:trPr>
          <w:trHeight w:val="70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20E03F83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55F13E5C" w14:textId="1E5E0E07" w:rsidR="00754BEC" w:rsidRPr="00551F6D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D776A8">
              <w:rPr>
                <w:b/>
                <w:bCs/>
                <w:sz w:val="22"/>
                <w:szCs w:val="22"/>
              </w:rPr>
              <w:t>Presentation of draft deliverables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22F22AFD" w14:textId="77777777" w:rsidR="00754BEC" w:rsidRPr="00D61152" w:rsidRDefault="00754BEC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</w:p>
        </w:tc>
      </w:tr>
      <w:tr w:rsidR="00754BEC" w:rsidRPr="00551F6D" w14:paraId="4967D49E" w14:textId="77777777" w:rsidTr="00263D9E">
        <w:trPr>
          <w:trHeight w:val="70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690D8213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641CD0D7" w14:textId="6DAB7A5C" w:rsidR="00754BEC" w:rsidRPr="00551F6D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Technical Report D.WG3-0</w:t>
            </w:r>
            <w:r>
              <w:rPr>
                <w:sz w:val="22"/>
                <w:szCs w:val="22"/>
              </w:rPr>
              <w:t>1 “</w:t>
            </w:r>
            <w:r w:rsidRPr="003C6874">
              <w:rPr>
                <w:sz w:val="22"/>
                <w:szCs w:val="22"/>
              </w:rPr>
              <w:t>Guidelines on the implementation of eco-friendly criterias for AI and other emerging technologies</w:t>
            </w:r>
            <w:r>
              <w:rPr>
                <w:sz w:val="22"/>
                <w:szCs w:val="22"/>
              </w:rPr>
              <w:t>”</w:t>
            </w:r>
          </w:p>
          <w:p w14:paraId="4643F1D6" w14:textId="14EC05FA" w:rsidR="00754BEC" w:rsidRPr="00BC1153" w:rsidRDefault="00754BE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51F6D">
              <w:rPr>
                <w:rFonts w:eastAsia="Batang"/>
                <w:sz w:val="22"/>
                <w:szCs w:val="22"/>
              </w:rPr>
              <w:t xml:space="preserve">Leader: </w:t>
            </w:r>
            <w:r w:rsidRPr="00BC1153">
              <w:rPr>
                <w:rFonts w:eastAsia="Batang"/>
                <w:sz w:val="22"/>
                <w:szCs w:val="22"/>
              </w:rPr>
              <w:t>Bosen Liu,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BC1153">
              <w:rPr>
                <w:rFonts w:eastAsia="Batang"/>
                <w:sz w:val="22"/>
                <w:szCs w:val="22"/>
              </w:rPr>
              <w:t>Ladder Education Group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671D0DB6" w14:textId="77777777" w:rsidR="00BB0C81" w:rsidRPr="00D61152" w:rsidRDefault="00DB1816" w:rsidP="001D6C6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hyperlink r:id="rId20" w:history="1">
              <w:r w:rsidR="001D6C6E" w:rsidRPr="00D61152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FG-AI4EE-I-074-R1</w:t>
              </w:r>
            </w:hyperlink>
          </w:p>
          <w:p w14:paraId="37A17DE7" w14:textId="4CD9811C" w:rsidR="00754BEC" w:rsidRPr="00D61152" w:rsidRDefault="00D61152" w:rsidP="001D6C6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hyperlink r:id="rId21" w:history="1">
              <w:r w:rsidR="00BB0C81" w:rsidRPr="00D61152">
                <w:rPr>
                  <w:rStyle w:val="Hyperlink"/>
                  <w:rFonts w:ascii="Segoe UI" w:eastAsia="Calibri" w:hAnsi="Segoe UI" w:cs="Segoe UI"/>
                  <w:color w:val="2E74B5" w:themeColor="accent1" w:themeShade="BF"/>
                  <w:sz w:val="20"/>
                  <w:szCs w:val="20"/>
                </w:rPr>
                <w:t>FG-AI4EE-I-0</w:t>
              </w:r>
              <w:r w:rsidR="001B19BE" w:rsidRPr="00D61152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82</w:t>
              </w:r>
            </w:hyperlink>
            <w:r w:rsidR="00754BEC" w:rsidRPr="00D61152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br/>
            </w:r>
          </w:p>
        </w:tc>
      </w:tr>
      <w:tr w:rsidR="00754BEC" w:rsidRPr="00551F6D" w14:paraId="314D2BCE" w14:textId="77777777" w:rsidTr="00263D9E">
        <w:trPr>
          <w:trHeight w:val="1236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65484D69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7233D556" w14:textId="53000E9F" w:rsidR="00754BEC" w:rsidRPr="00551F6D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Technical Report D.WG3-0</w:t>
            </w:r>
            <w:r>
              <w:rPr>
                <w:sz w:val="22"/>
                <w:szCs w:val="22"/>
              </w:rPr>
              <w:t>3</w:t>
            </w:r>
            <w:r w:rsidRPr="00551F6D">
              <w:rPr>
                <w:sz w:val="22"/>
                <w:szCs w:val="22"/>
              </w:rPr>
              <w:t xml:space="preserve"> – “</w:t>
            </w:r>
            <w:r w:rsidRPr="008F3458">
              <w:rPr>
                <w:sz w:val="22"/>
                <w:szCs w:val="22"/>
              </w:rPr>
              <w:t>Application of AI technology in improving energy efficiency of telecom equipment rooms and Internet Data Center infrastructure</w:t>
            </w:r>
            <w:r>
              <w:rPr>
                <w:sz w:val="22"/>
                <w:szCs w:val="22"/>
              </w:rPr>
              <w:t>”</w:t>
            </w:r>
          </w:p>
          <w:p w14:paraId="21CEA012" w14:textId="4E9D8E3E" w:rsidR="00754BEC" w:rsidRPr="00526CFC" w:rsidRDefault="00754BE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rFonts w:eastAsia="Batang"/>
                <w:sz w:val="22"/>
                <w:szCs w:val="22"/>
                <w:lang w:val="es-ES"/>
              </w:rPr>
            </w:pPr>
            <w:r w:rsidRPr="00551F6D">
              <w:rPr>
                <w:rFonts w:eastAsia="Batang"/>
                <w:sz w:val="22"/>
                <w:szCs w:val="22"/>
                <w:lang w:val="es-ES"/>
              </w:rPr>
              <w:t xml:space="preserve">Leader: </w:t>
            </w:r>
            <w:r w:rsidRPr="00526CFC">
              <w:rPr>
                <w:rFonts w:eastAsia="Batang"/>
                <w:sz w:val="22"/>
                <w:szCs w:val="22"/>
                <w:lang w:val="es-ES"/>
              </w:rPr>
              <w:t>Ying Shi,</w:t>
            </w:r>
            <w:r>
              <w:rPr>
                <w:rFonts w:eastAsia="Batang"/>
                <w:sz w:val="22"/>
                <w:szCs w:val="22"/>
                <w:lang w:val="es-ES"/>
              </w:rPr>
              <w:t xml:space="preserve"> </w:t>
            </w:r>
            <w:r w:rsidRPr="00526CFC">
              <w:rPr>
                <w:rFonts w:eastAsia="Batang"/>
                <w:sz w:val="22"/>
                <w:szCs w:val="22"/>
                <w:lang w:val="es-ES"/>
              </w:rPr>
              <w:t>China Telecom</w:t>
            </w:r>
            <w:r>
              <w:rPr>
                <w:rFonts w:eastAsia="Batang"/>
                <w:sz w:val="22"/>
                <w:szCs w:val="22"/>
                <w:lang w:val="es-ES"/>
              </w:rPr>
              <w:t>, China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56623FA1" w14:textId="57923485" w:rsidR="00754BEC" w:rsidRPr="00D61152" w:rsidRDefault="00754BEC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r w:rsidRPr="00D61152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fldChar w:fldCharType="begin"/>
            </w:r>
            <w:r w:rsidRPr="00D61152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instrText xml:space="preserve"> HYPERLINK "https://extranet.itu.int/sites/itu-t/focusgroups/ai4ee/input/FG-AI4EE-I-057.docx" </w:instrText>
            </w:r>
            <w:r w:rsidRPr="00D61152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fldChar w:fldCharType="separate"/>
            </w:r>
            <w:r w:rsidRPr="00D61152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br/>
            </w:r>
            <w:hyperlink r:id="rId22" w:history="1">
              <w:r w:rsidR="0044180F" w:rsidRPr="00D61152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FG-AI4EE-I-073-R1</w:t>
              </w:r>
            </w:hyperlink>
          </w:p>
          <w:p w14:paraId="0D8988E9" w14:textId="0F625372" w:rsidR="00754BEC" w:rsidRPr="00D61152" w:rsidRDefault="00DB1816" w:rsidP="00263D9E">
            <w:pPr>
              <w:spacing w:before="0"/>
              <w:jc w:val="center"/>
              <w:rPr>
                <w:rStyle w:val="Hyperlink"/>
                <w:color w:val="2E74B5" w:themeColor="accent1" w:themeShade="BF"/>
                <w:sz w:val="20"/>
                <w:szCs w:val="20"/>
              </w:rPr>
            </w:pPr>
            <w:hyperlink r:id="rId23" w:history="1">
              <w:r w:rsidR="00754BEC" w:rsidRPr="00D61152">
                <w:rPr>
                  <w:rStyle w:val="Hyperlink"/>
                  <w:color w:val="2E74B5" w:themeColor="accent1" w:themeShade="BF"/>
                  <w:sz w:val="20"/>
                  <w:szCs w:val="20"/>
                </w:rPr>
                <w:br/>
              </w:r>
            </w:hyperlink>
          </w:p>
          <w:p w14:paraId="0EDF8DBC" w14:textId="375E10EF" w:rsidR="00754BEC" w:rsidRPr="00D61152" w:rsidRDefault="00754BEC" w:rsidP="00263D9E">
            <w:pPr>
              <w:spacing w:before="0"/>
              <w:jc w:val="center"/>
              <w:rPr>
                <w:rStyle w:val="Hyperlink"/>
                <w:color w:val="2E74B5" w:themeColor="accent1" w:themeShade="BF"/>
                <w:sz w:val="20"/>
                <w:szCs w:val="20"/>
              </w:rPr>
            </w:pPr>
            <w:r w:rsidRPr="00D61152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fldChar w:fldCharType="end"/>
            </w:r>
          </w:p>
        </w:tc>
      </w:tr>
      <w:tr w:rsidR="00754BEC" w:rsidRPr="00551F6D" w14:paraId="54FA039A" w14:textId="77777777" w:rsidTr="00263D9E">
        <w:trPr>
          <w:trHeight w:val="309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29B2E9EA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4FC47DCA" w14:textId="226C9D4A" w:rsidR="00754BEC" w:rsidRPr="00FF0F73" w:rsidRDefault="00754BEC" w:rsidP="00754BEC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FF0F73">
              <w:rPr>
                <w:b/>
                <w:bCs/>
                <w:sz w:val="22"/>
                <w:szCs w:val="22"/>
              </w:rPr>
              <w:t>Review of WG3 Workplan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401A88AC" w14:textId="77777777" w:rsidR="00754BEC" w:rsidRPr="00D61152" w:rsidRDefault="00754BEC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</w:p>
        </w:tc>
      </w:tr>
      <w:tr w:rsidR="00754BEC" w:rsidRPr="00551F6D" w14:paraId="6E2567C8" w14:textId="77777777" w:rsidTr="00263D9E">
        <w:trPr>
          <w:trHeight w:val="668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26C101AA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099" w:type="pct"/>
            <w:shd w:val="clear" w:color="auto" w:fill="DEEAF6" w:themeFill="accent1" w:themeFillTint="33"/>
          </w:tcPr>
          <w:p w14:paraId="55698FDA" w14:textId="2A5DB9C6" w:rsidR="00754BEC" w:rsidRPr="00551F6D" w:rsidRDefault="003916A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sz w:val="22"/>
                <w:szCs w:val="22"/>
              </w:rPr>
            </w:pPr>
            <w:r w:rsidRPr="00426BD0">
              <w:rPr>
                <w:rFonts w:eastAsia="Batang"/>
                <w:sz w:val="22"/>
                <w:szCs w:val="22"/>
              </w:rPr>
              <w:t>Discussions on items to be completed, call for contributions, and organization of work.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4DC087C5" w14:textId="6EF679D7" w:rsidR="00754BEC" w:rsidRPr="00D61152" w:rsidRDefault="00DB1816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hyperlink r:id="rId24" w:history="1">
              <w:r w:rsidR="00F8002F" w:rsidRPr="00D61152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FG-AI4EE-I-0</w:t>
              </w:r>
              <w:r w:rsidR="00863671" w:rsidRPr="00D61152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81</w:t>
              </w:r>
            </w:hyperlink>
          </w:p>
        </w:tc>
      </w:tr>
      <w:tr w:rsidR="0062325F" w:rsidRPr="00551F6D" w14:paraId="7B3D1E98" w14:textId="77777777" w:rsidTr="00263D9E">
        <w:trPr>
          <w:trHeight w:val="481"/>
        </w:trPr>
        <w:tc>
          <w:tcPr>
            <w:tcW w:w="949" w:type="pct"/>
            <w:vMerge w:val="restart"/>
          </w:tcPr>
          <w:p w14:paraId="625B9A9A" w14:textId="2CF1E66B" w:rsidR="0062325F" w:rsidRPr="00551F6D" w:rsidRDefault="0062325F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171664">
              <w:rPr>
                <w:sz w:val="22"/>
                <w:szCs w:val="22"/>
                <w:lang w:eastAsia="zh-CN"/>
              </w:rPr>
              <w:t>16:</w:t>
            </w:r>
            <w:r>
              <w:rPr>
                <w:sz w:val="22"/>
                <w:szCs w:val="22"/>
                <w:lang w:eastAsia="zh-CN"/>
              </w:rPr>
              <w:t>30</w:t>
            </w:r>
            <w:r w:rsidRPr="00551F6D">
              <w:rPr>
                <w:sz w:val="22"/>
                <w:szCs w:val="22"/>
                <w:lang w:eastAsia="zh-CN"/>
              </w:rPr>
              <w:t>-16:</w:t>
            </w:r>
            <w:r>
              <w:rPr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3099" w:type="pct"/>
          </w:tcPr>
          <w:p w14:paraId="0E8F1B96" w14:textId="4619D3AB" w:rsidR="0062325F" w:rsidRPr="00582361" w:rsidRDefault="0062325F" w:rsidP="00754BEC">
            <w:pPr>
              <w:spacing w:before="40" w:after="40"/>
              <w:rPr>
                <w:b/>
                <w:sz w:val="22"/>
                <w:szCs w:val="22"/>
              </w:rPr>
            </w:pPr>
            <w:r w:rsidRPr="00551F6D">
              <w:rPr>
                <w:b/>
                <w:sz w:val="22"/>
                <w:szCs w:val="22"/>
              </w:rPr>
              <w:t>Review of incoming liaisons/replies to liaison statements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 w:rsidRPr="00426BD0">
              <w:rPr>
                <w:b/>
                <w:i/>
                <w:iCs/>
                <w:sz w:val="22"/>
                <w:szCs w:val="22"/>
              </w:rPr>
              <w:t xml:space="preserve">Incoming </w:t>
            </w:r>
            <w:r w:rsidRPr="00426BD0">
              <w:rPr>
                <w:b/>
                <w:i/>
                <w:iCs/>
              </w:rPr>
              <w:t>(for information)</w:t>
            </w:r>
          </w:p>
        </w:tc>
        <w:tc>
          <w:tcPr>
            <w:tcW w:w="952" w:type="pct"/>
            <w:vAlign w:val="center"/>
          </w:tcPr>
          <w:p w14:paraId="0E0F47AB" w14:textId="4F7810C7" w:rsidR="0062325F" w:rsidRPr="00D61152" w:rsidRDefault="00DB1816" w:rsidP="00263D9E">
            <w:pPr>
              <w:pStyle w:val="ListParagraph"/>
              <w:spacing w:before="40" w:after="40"/>
              <w:jc w:val="center"/>
              <w:rPr>
                <w:rFonts w:ascii="Segoe UI" w:eastAsia="Batang" w:hAnsi="Segoe UI" w:cs="Segoe UI"/>
                <w:b/>
                <w:color w:val="2E74B5" w:themeColor="accent1" w:themeShade="BF"/>
                <w:sz w:val="20"/>
                <w:szCs w:val="20"/>
              </w:rPr>
            </w:pPr>
            <w:hyperlink r:id="rId25" w:history="1">
              <w:r w:rsidR="0062325F" w:rsidRPr="00D61152">
                <w:rPr>
                  <w:rFonts w:ascii="Segoe UI" w:eastAsia="Batang" w:hAnsi="Segoe UI" w:cs="Segoe UI"/>
                  <w:color w:val="2E74B5" w:themeColor="accent1" w:themeShade="B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62325F" w:rsidRPr="00551F6D" w14:paraId="6B95DCC3" w14:textId="77777777" w:rsidTr="00263D9E">
        <w:trPr>
          <w:trHeight w:val="663"/>
        </w:trPr>
        <w:tc>
          <w:tcPr>
            <w:tcW w:w="949" w:type="pct"/>
            <w:vMerge/>
          </w:tcPr>
          <w:p w14:paraId="627466A6" w14:textId="77777777" w:rsidR="0062325F" w:rsidRPr="00171664" w:rsidRDefault="0062325F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099" w:type="pct"/>
          </w:tcPr>
          <w:p w14:paraId="7301168E" w14:textId="2A8ABFDD" w:rsidR="0062325F" w:rsidRPr="00551F6D" w:rsidRDefault="0062325F" w:rsidP="00754BEC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b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LS/i/r on invitation to review Artificial Intelligence Standardization Roadmap and provide missing or updated information (reply to SG13-LS196) [from ITU-T SG9]</w:t>
            </w:r>
          </w:p>
        </w:tc>
        <w:tc>
          <w:tcPr>
            <w:tcW w:w="952" w:type="pct"/>
            <w:vAlign w:val="center"/>
          </w:tcPr>
          <w:p w14:paraId="2692DF86" w14:textId="66130303" w:rsidR="0062325F" w:rsidRPr="00D61152" w:rsidRDefault="00DB1816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6" w:history="1">
              <w:r w:rsidR="0062325F" w:rsidRPr="00D61152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FG-AI4EE-I-LS-016</w:t>
              </w:r>
            </w:hyperlink>
          </w:p>
        </w:tc>
      </w:tr>
      <w:tr w:rsidR="0062325F" w:rsidRPr="00551F6D" w14:paraId="0736E098" w14:textId="77777777" w:rsidTr="00263D9E">
        <w:trPr>
          <w:trHeight w:val="945"/>
        </w:trPr>
        <w:tc>
          <w:tcPr>
            <w:tcW w:w="949" w:type="pct"/>
            <w:vMerge/>
          </w:tcPr>
          <w:p w14:paraId="6A749405" w14:textId="77777777" w:rsidR="0062325F" w:rsidRPr="00171664" w:rsidRDefault="0062325F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099" w:type="pct"/>
          </w:tcPr>
          <w:p w14:paraId="691A97AE" w14:textId="77777777" w:rsidR="0062325F" w:rsidRPr="00582361" w:rsidRDefault="0062325F" w:rsidP="00754BEC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 xml:space="preserve">LS/i/r on invitation to review Artificial Intelligence Standardization Roadmap and provide missing or updated information (reply to SG13-LS196 and SG13-LS174) [from ITU-T SG20] </w:t>
            </w:r>
          </w:p>
          <w:p w14:paraId="58FE2931" w14:textId="77777777" w:rsidR="0062325F" w:rsidRPr="00551F6D" w:rsidRDefault="0062325F" w:rsidP="00754BEC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155F61C8" w14:textId="56470844" w:rsidR="0062325F" w:rsidRPr="00D61152" w:rsidRDefault="00DB1816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7" w:history="1">
              <w:r w:rsidR="0062325F" w:rsidRPr="00D61152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FG-AI4EE-I-LS-017</w:t>
              </w:r>
            </w:hyperlink>
          </w:p>
        </w:tc>
      </w:tr>
      <w:tr w:rsidR="0062325F" w:rsidRPr="00551F6D" w14:paraId="276CA227" w14:textId="77777777" w:rsidTr="00263D9E">
        <w:trPr>
          <w:trHeight w:val="870"/>
        </w:trPr>
        <w:tc>
          <w:tcPr>
            <w:tcW w:w="949" w:type="pct"/>
            <w:vMerge/>
          </w:tcPr>
          <w:p w14:paraId="5F52DDC4" w14:textId="77777777" w:rsidR="0062325F" w:rsidRPr="00171664" w:rsidRDefault="0062325F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099" w:type="pct"/>
          </w:tcPr>
          <w:p w14:paraId="5D303DAB" w14:textId="77777777" w:rsidR="0062325F" w:rsidRPr="00582361" w:rsidRDefault="0062325F" w:rsidP="00754BEC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LS/i/r on invitation to provide inputs to the roadmap of AI activities for natural disaster management (reply to FG-AI4NDM-LS1) [from ITU-T SG20]</w:t>
            </w:r>
          </w:p>
          <w:p w14:paraId="487DFA88" w14:textId="77777777" w:rsidR="0062325F" w:rsidRPr="00551F6D" w:rsidRDefault="0062325F" w:rsidP="00754BEC">
            <w:pPr>
              <w:pStyle w:val="ListParagraph"/>
              <w:spacing w:before="40" w:after="40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952" w:type="pct"/>
            <w:vAlign w:val="center"/>
          </w:tcPr>
          <w:p w14:paraId="09128B0A" w14:textId="3E014EBE" w:rsidR="0062325F" w:rsidRPr="00D61152" w:rsidRDefault="00DB1816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8" w:history="1">
              <w:r w:rsidR="0062325F" w:rsidRPr="00D61152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FG-AI4EE-I-LS-018</w:t>
              </w:r>
            </w:hyperlink>
          </w:p>
        </w:tc>
      </w:tr>
      <w:tr w:rsidR="0062325F" w:rsidRPr="00551F6D" w14:paraId="6507DAF5" w14:textId="77777777" w:rsidTr="00263D9E">
        <w:trPr>
          <w:trHeight w:val="870"/>
        </w:trPr>
        <w:tc>
          <w:tcPr>
            <w:tcW w:w="949" w:type="pct"/>
            <w:vMerge/>
          </w:tcPr>
          <w:p w14:paraId="0D956965" w14:textId="77777777" w:rsidR="0062325F" w:rsidRPr="00171664" w:rsidRDefault="0062325F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099" w:type="pct"/>
          </w:tcPr>
          <w:p w14:paraId="23DE8C18" w14:textId="77777777" w:rsidR="0062325F" w:rsidRPr="00582361" w:rsidRDefault="0062325F" w:rsidP="00754BEC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LS/i/r on six deliverables of ITU-T FG-AI4EE (reply to FG-AI4EE-LS5 and FG-AI4EE-LS6) [from ITU-T SG5]</w:t>
            </w:r>
          </w:p>
          <w:p w14:paraId="69BAD293" w14:textId="77777777" w:rsidR="0062325F" w:rsidRPr="00551F6D" w:rsidRDefault="0062325F" w:rsidP="00754BEC">
            <w:pPr>
              <w:pStyle w:val="ListParagraph"/>
              <w:spacing w:before="40" w:after="40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952" w:type="pct"/>
            <w:vAlign w:val="center"/>
          </w:tcPr>
          <w:p w14:paraId="37F8F626" w14:textId="16786D0A" w:rsidR="0062325F" w:rsidRPr="00D61152" w:rsidRDefault="00DB1816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9" w:history="1">
              <w:r w:rsidR="0062325F" w:rsidRPr="00D61152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FG-AI4EE-I-LS-019</w:t>
              </w:r>
            </w:hyperlink>
          </w:p>
        </w:tc>
      </w:tr>
      <w:tr w:rsidR="0062325F" w:rsidRPr="00551F6D" w14:paraId="466F4C28" w14:textId="77777777" w:rsidTr="00263D9E">
        <w:trPr>
          <w:trHeight w:val="870"/>
        </w:trPr>
        <w:tc>
          <w:tcPr>
            <w:tcW w:w="949" w:type="pct"/>
            <w:vMerge/>
          </w:tcPr>
          <w:p w14:paraId="7967C9F5" w14:textId="77777777" w:rsidR="0062325F" w:rsidRPr="00171664" w:rsidRDefault="0062325F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099" w:type="pct"/>
          </w:tcPr>
          <w:p w14:paraId="1F35CC34" w14:textId="1BDE6D71" w:rsidR="0062325F" w:rsidRPr="00551F6D" w:rsidRDefault="0062325F" w:rsidP="00754BEC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b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LS/i on provision of inputs to the online ITS communication standards database [from CITS]</w:t>
            </w:r>
          </w:p>
        </w:tc>
        <w:tc>
          <w:tcPr>
            <w:tcW w:w="952" w:type="pct"/>
            <w:vAlign w:val="center"/>
          </w:tcPr>
          <w:p w14:paraId="1DBBBDDB" w14:textId="73B366CE" w:rsidR="0062325F" w:rsidRPr="00D61152" w:rsidRDefault="00DB1816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30" w:history="1">
              <w:r w:rsidR="0062325F" w:rsidRPr="00D61152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FG-AI4EE-I-LS-020</w:t>
              </w:r>
            </w:hyperlink>
          </w:p>
        </w:tc>
      </w:tr>
      <w:tr w:rsidR="00B52997" w:rsidRPr="00551F6D" w14:paraId="57F98BA7" w14:textId="77777777" w:rsidTr="00B52997">
        <w:trPr>
          <w:trHeight w:val="776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137168B1" w14:textId="77777777" w:rsidR="00B52997" w:rsidRPr="00551F6D" w:rsidRDefault="00B52997" w:rsidP="00754BEC">
            <w:pPr>
              <w:pStyle w:val="Tabletext"/>
            </w:pPr>
          </w:p>
        </w:tc>
        <w:tc>
          <w:tcPr>
            <w:tcW w:w="3099" w:type="pct"/>
            <w:shd w:val="clear" w:color="auto" w:fill="FFFFFF" w:themeFill="background1"/>
          </w:tcPr>
          <w:p w14:paraId="00CA0587" w14:textId="6A80D04E" w:rsidR="00B52997" w:rsidRDefault="00E96108" w:rsidP="00B52997">
            <w:pPr>
              <w:pStyle w:val="ListParagraph"/>
              <w:spacing w:before="40" w:after="40"/>
              <w:ind w:left="164"/>
              <w:jc w:val="both"/>
              <w:rPr>
                <w:rFonts w:eastAsia="Batang"/>
                <w:sz w:val="22"/>
                <w:szCs w:val="22"/>
              </w:rPr>
            </w:pPr>
            <w:r w:rsidRPr="00E96108">
              <w:rPr>
                <w:rFonts w:eastAsia="Batang"/>
                <w:b/>
                <w:i/>
                <w:iCs/>
                <w:sz w:val="22"/>
                <w:szCs w:val="22"/>
              </w:rPr>
              <w:t>Outgoing (for approval)</w:t>
            </w:r>
          </w:p>
        </w:tc>
        <w:tc>
          <w:tcPr>
            <w:tcW w:w="952" w:type="pct"/>
            <w:shd w:val="clear" w:color="auto" w:fill="FFFFFF" w:themeFill="background1"/>
          </w:tcPr>
          <w:p w14:paraId="6142BA7F" w14:textId="77777777" w:rsidR="00B52997" w:rsidRPr="00D61152" w:rsidRDefault="00B52997" w:rsidP="00754BEC">
            <w:pPr>
              <w:spacing w:before="40" w:after="40"/>
              <w:rPr>
                <w:color w:val="2E74B5" w:themeColor="accent1" w:themeShade="BF"/>
                <w:sz w:val="20"/>
                <w:szCs w:val="20"/>
                <w:lang w:val="it-IT"/>
              </w:rPr>
            </w:pPr>
          </w:p>
        </w:tc>
      </w:tr>
      <w:tr w:rsidR="0062325F" w:rsidRPr="00551F6D" w14:paraId="40A479EC" w14:textId="77777777" w:rsidTr="00B52997">
        <w:trPr>
          <w:trHeight w:val="776"/>
        </w:trPr>
        <w:tc>
          <w:tcPr>
            <w:tcW w:w="949" w:type="pct"/>
            <w:vMerge/>
            <w:shd w:val="clear" w:color="auto" w:fill="DEEAF6" w:themeFill="accent1" w:themeFillTint="33"/>
          </w:tcPr>
          <w:p w14:paraId="26ACCE0F" w14:textId="77777777" w:rsidR="0062325F" w:rsidRPr="00551F6D" w:rsidRDefault="0062325F" w:rsidP="00754BEC">
            <w:pPr>
              <w:pStyle w:val="Tabletext"/>
            </w:pPr>
          </w:p>
        </w:tc>
        <w:tc>
          <w:tcPr>
            <w:tcW w:w="3099" w:type="pct"/>
            <w:shd w:val="clear" w:color="auto" w:fill="FFFFFF" w:themeFill="background1"/>
          </w:tcPr>
          <w:p w14:paraId="4E69DEE1" w14:textId="24810950" w:rsidR="0062325F" w:rsidRPr="0062325F" w:rsidRDefault="00EA3F99" w:rsidP="0062325F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LS/o on </w:t>
            </w:r>
            <w:r w:rsidRPr="00C43B0B">
              <w:rPr>
                <w:rFonts w:eastAsia="Batang"/>
                <w:sz w:val="22"/>
                <w:szCs w:val="22"/>
              </w:rPr>
              <w:t>LS on five deliverables of ITU-T FG-AI4EE</w:t>
            </w:r>
            <w:r w:rsidR="00D661A3">
              <w:rPr>
                <w:rFonts w:eastAsia="Batang"/>
                <w:sz w:val="22"/>
                <w:szCs w:val="22"/>
              </w:rPr>
              <w:t xml:space="preserve"> [to ITU-T SG5]</w:t>
            </w:r>
          </w:p>
        </w:tc>
        <w:tc>
          <w:tcPr>
            <w:tcW w:w="952" w:type="pct"/>
            <w:shd w:val="clear" w:color="auto" w:fill="FFFFFF" w:themeFill="background1"/>
          </w:tcPr>
          <w:p w14:paraId="4E9837E0" w14:textId="77777777" w:rsidR="0062325F" w:rsidRPr="00A342EF" w:rsidRDefault="0062325F" w:rsidP="00754BEC">
            <w:pPr>
              <w:spacing w:before="40" w:after="40"/>
              <w:rPr>
                <w:color w:val="2E74B5" w:themeColor="accent1" w:themeShade="BF"/>
                <w:sz w:val="22"/>
                <w:szCs w:val="22"/>
                <w:lang w:val="it-IT"/>
              </w:rPr>
            </w:pPr>
          </w:p>
        </w:tc>
      </w:tr>
      <w:tr w:rsidR="00754BEC" w:rsidRPr="00551F6D" w14:paraId="5D6AD64B" w14:textId="0F141BFC" w:rsidTr="0090358D">
        <w:trPr>
          <w:trHeight w:val="776"/>
        </w:trPr>
        <w:tc>
          <w:tcPr>
            <w:tcW w:w="949" w:type="pct"/>
            <w:shd w:val="clear" w:color="auto" w:fill="DEEAF6" w:themeFill="accent1" w:themeFillTint="33"/>
          </w:tcPr>
          <w:p w14:paraId="33DA0C19" w14:textId="3680B946" w:rsidR="00754BEC" w:rsidRPr="00551F6D" w:rsidRDefault="00754BEC" w:rsidP="00754BEC">
            <w:pPr>
              <w:pStyle w:val="Tabletext"/>
              <w:rPr>
                <w:szCs w:val="22"/>
                <w:lang w:eastAsia="zh-CN"/>
              </w:rPr>
            </w:pPr>
            <w:r w:rsidRPr="00551F6D">
              <w:t>Closing at 16:</w:t>
            </w:r>
            <w:r>
              <w:t>45</w:t>
            </w:r>
          </w:p>
        </w:tc>
        <w:tc>
          <w:tcPr>
            <w:tcW w:w="3099" w:type="pct"/>
            <w:shd w:val="clear" w:color="auto" w:fill="DEEAF6" w:themeFill="accent1" w:themeFillTint="33"/>
          </w:tcPr>
          <w:p w14:paraId="4F0EDC0B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  <w:r w:rsidRPr="00551F6D">
              <w:rPr>
                <w:b/>
                <w:sz w:val="22"/>
                <w:szCs w:val="22"/>
              </w:rPr>
              <w:t>Closing Plenary</w:t>
            </w:r>
            <w:r w:rsidRPr="00551F6D">
              <w:rPr>
                <w:sz w:val="22"/>
                <w:szCs w:val="22"/>
              </w:rPr>
              <w:t xml:space="preserve"> </w:t>
            </w:r>
          </w:p>
          <w:p w14:paraId="4827C278" w14:textId="54A2922B" w:rsidR="00754BEC" w:rsidRPr="00551F6D" w:rsidRDefault="00754BEC" w:rsidP="00754BEC">
            <w:pPr>
              <w:pStyle w:val="ListParagraph"/>
              <w:numPr>
                <w:ilvl w:val="0"/>
                <w:numId w:val="25"/>
              </w:numPr>
              <w:spacing w:before="40" w:after="40" w:line="259" w:lineRule="auto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Next steps &amp; updated timeline for FG-AI4EE</w:t>
            </w:r>
          </w:p>
          <w:p w14:paraId="25B09390" w14:textId="099C7AAF" w:rsidR="00754BEC" w:rsidRDefault="00754BEC" w:rsidP="00754BEC">
            <w:pPr>
              <w:pStyle w:val="ListParagraph"/>
              <w:numPr>
                <w:ilvl w:val="1"/>
                <w:numId w:val="25"/>
              </w:numPr>
              <w:spacing w:before="40" w:after="4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Co-Chairs on request for FG-AI4EE’s extension of lifetime</w:t>
            </w:r>
          </w:p>
          <w:p w14:paraId="6E6263F0" w14:textId="39B9BDBB" w:rsidR="00754BEC" w:rsidRPr="00551F6D" w:rsidRDefault="00754BEC" w:rsidP="00754BEC">
            <w:pPr>
              <w:pStyle w:val="ListParagraph"/>
              <w:numPr>
                <w:ilvl w:val="1"/>
                <w:numId w:val="25"/>
              </w:numPr>
              <w:spacing w:before="40" w:after="40" w:line="259" w:lineRule="auto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 xml:space="preserve">Date and time of next meeting </w:t>
            </w:r>
          </w:p>
          <w:p w14:paraId="385C60E4" w14:textId="437DA275" w:rsidR="00754BEC" w:rsidRPr="00551F6D" w:rsidRDefault="00754BEC" w:rsidP="00754BEC">
            <w:pPr>
              <w:pStyle w:val="ListParagraph"/>
              <w:numPr>
                <w:ilvl w:val="0"/>
                <w:numId w:val="25"/>
              </w:numPr>
              <w:spacing w:before="40" w:after="40" w:line="259" w:lineRule="auto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Closing remarks</w:t>
            </w:r>
          </w:p>
        </w:tc>
        <w:tc>
          <w:tcPr>
            <w:tcW w:w="952" w:type="pct"/>
            <w:shd w:val="clear" w:color="auto" w:fill="DEEAF6" w:themeFill="accent1" w:themeFillTint="33"/>
          </w:tcPr>
          <w:p w14:paraId="3AFB8003" w14:textId="0A2DF000" w:rsidR="00754BEC" w:rsidRPr="00A342EF" w:rsidRDefault="00754BEC" w:rsidP="00754BEC">
            <w:pPr>
              <w:spacing w:before="40" w:after="40"/>
              <w:rPr>
                <w:color w:val="2E74B5" w:themeColor="accent1" w:themeShade="BF"/>
                <w:sz w:val="22"/>
                <w:szCs w:val="22"/>
                <w:lang w:val="it-IT"/>
              </w:rPr>
            </w:pPr>
          </w:p>
        </w:tc>
      </w:tr>
    </w:tbl>
    <w:p w14:paraId="0A4E471B" w14:textId="77777777" w:rsidR="00055B0E" w:rsidRDefault="00055B0E" w:rsidP="003409C8">
      <w:pPr>
        <w:spacing w:after="120"/>
        <w:jc w:val="center"/>
      </w:pPr>
    </w:p>
    <w:p w14:paraId="44EAFD9C" w14:textId="7BAB067E" w:rsidR="00BC1D31" w:rsidRPr="00E16960" w:rsidRDefault="003409C8" w:rsidP="003409C8">
      <w:pPr>
        <w:spacing w:after="120"/>
        <w:jc w:val="center"/>
      </w:pPr>
      <w:r w:rsidRPr="00D2353E">
        <w:t>___________________</w:t>
      </w:r>
    </w:p>
    <w:sectPr w:rsidR="00BC1D31" w:rsidRPr="00E16960" w:rsidSect="0031083B">
      <w:headerReference w:type="default" r:id="rId31"/>
      <w:pgSz w:w="11907" w:h="16840" w:code="9"/>
      <w:pgMar w:top="851" w:right="1134" w:bottom="680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F39EF" w14:textId="77777777" w:rsidR="00CD4902" w:rsidRDefault="00CD4902" w:rsidP="007B7733">
      <w:pPr>
        <w:spacing w:before="0"/>
      </w:pPr>
      <w:r>
        <w:separator/>
      </w:r>
    </w:p>
  </w:endnote>
  <w:endnote w:type="continuationSeparator" w:id="0">
    <w:p w14:paraId="6A3028BD" w14:textId="77777777" w:rsidR="00CD4902" w:rsidRDefault="00CD4902" w:rsidP="007B7733">
      <w:pPr>
        <w:spacing w:before="0"/>
      </w:pPr>
      <w:r>
        <w:continuationSeparator/>
      </w:r>
    </w:p>
  </w:endnote>
  <w:endnote w:type="continuationNotice" w:id="1">
    <w:p w14:paraId="5F91CF04" w14:textId="77777777" w:rsidR="00CD4902" w:rsidRDefault="00CD490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1FE90" w14:textId="77777777" w:rsidR="00CD4902" w:rsidRDefault="00CD4902" w:rsidP="007B7733">
      <w:pPr>
        <w:spacing w:before="0"/>
      </w:pPr>
      <w:r>
        <w:separator/>
      </w:r>
    </w:p>
  </w:footnote>
  <w:footnote w:type="continuationSeparator" w:id="0">
    <w:p w14:paraId="0AAA99A1" w14:textId="77777777" w:rsidR="00CD4902" w:rsidRDefault="00CD4902" w:rsidP="007B7733">
      <w:pPr>
        <w:spacing w:before="0"/>
      </w:pPr>
      <w:r>
        <w:continuationSeparator/>
      </w:r>
    </w:p>
  </w:footnote>
  <w:footnote w:type="continuationNotice" w:id="1">
    <w:p w14:paraId="686FA18A" w14:textId="77777777" w:rsidR="00CD4902" w:rsidRDefault="00CD490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307B00CA" w:rsidR="00426BD0" w:rsidRDefault="00426BD0" w:rsidP="00B85BE6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79FE91E0" w:rsidR="00426BD0" w:rsidRPr="007336C4" w:rsidRDefault="00426BD0" w:rsidP="00B85BE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B1816">
      <w:rPr>
        <w:noProof/>
      </w:rPr>
      <w:t>FG-AI4EE-I-068-R2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57102"/>
    <w:multiLevelType w:val="hybridMultilevel"/>
    <w:tmpl w:val="5232AC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BD2E52"/>
    <w:multiLevelType w:val="hybridMultilevel"/>
    <w:tmpl w:val="8BC22E7A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632E4"/>
    <w:multiLevelType w:val="hybridMultilevel"/>
    <w:tmpl w:val="898C35CC"/>
    <w:lvl w:ilvl="0" w:tplc="CCE03A1A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A29D5"/>
    <w:multiLevelType w:val="hybridMultilevel"/>
    <w:tmpl w:val="21AAE574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77CCB"/>
    <w:multiLevelType w:val="hybridMultilevel"/>
    <w:tmpl w:val="A88801CC"/>
    <w:lvl w:ilvl="0" w:tplc="18FA9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57057"/>
    <w:multiLevelType w:val="hybridMultilevel"/>
    <w:tmpl w:val="ED8CA04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CFF50E5"/>
    <w:multiLevelType w:val="hybridMultilevel"/>
    <w:tmpl w:val="36DCF34C"/>
    <w:lvl w:ilvl="0" w:tplc="31920D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F66DA8"/>
    <w:multiLevelType w:val="hybridMultilevel"/>
    <w:tmpl w:val="486AA0B4"/>
    <w:lvl w:ilvl="0" w:tplc="8E98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F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8B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0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29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9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E3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D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A66FF7"/>
    <w:multiLevelType w:val="hybridMultilevel"/>
    <w:tmpl w:val="414A46C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  <w:lang w:val="en-U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027258"/>
    <w:multiLevelType w:val="hybridMultilevel"/>
    <w:tmpl w:val="DAE2A5C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26943"/>
    <w:multiLevelType w:val="hybridMultilevel"/>
    <w:tmpl w:val="A8D8D954"/>
    <w:lvl w:ilvl="0" w:tplc="8B76C156">
      <w:start w:val="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42943"/>
    <w:multiLevelType w:val="hybridMultilevel"/>
    <w:tmpl w:val="48264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32B79"/>
    <w:multiLevelType w:val="hybridMultilevel"/>
    <w:tmpl w:val="AD3AFD44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07326"/>
    <w:multiLevelType w:val="hybridMultilevel"/>
    <w:tmpl w:val="0E1A6978"/>
    <w:lvl w:ilvl="0" w:tplc="ACBEA2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70EA7"/>
    <w:multiLevelType w:val="hybridMultilevel"/>
    <w:tmpl w:val="B5ACF696"/>
    <w:lvl w:ilvl="0" w:tplc="ACBEA2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F7108"/>
    <w:multiLevelType w:val="hybridMultilevel"/>
    <w:tmpl w:val="28E099E2"/>
    <w:lvl w:ilvl="0" w:tplc="ACBEA2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1BC136E"/>
    <w:multiLevelType w:val="hybridMultilevel"/>
    <w:tmpl w:val="A0600582"/>
    <w:lvl w:ilvl="0" w:tplc="ACBEA2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F1DA2"/>
    <w:multiLevelType w:val="hybridMultilevel"/>
    <w:tmpl w:val="2B16453A"/>
    <w:lvl w:ilvl="0" w:tplc="18FA9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2396"/>
    <w:multiLevelType w:val="multilevel"/>
    <w:tmpl w:val="17B8493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8BA5911"/>
    <w:multiLevelType w:val="hybridMultilevel"/>
    <w:tmpl w:val="D4426BE2"/>
    <w:lvl w:ilvl="0" w:tplc="699AD9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B2786"/>
    <w:multiLevelType w:val="hybridMultilevel"/>
    <w:tmpl w:val="F8DEEF8C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B1EAA"/>
    <w:multiLevelType w:val="hybridMultilevel"/>
    <w:tmpl w:val="0A082F1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1"/>
  </w:num>
  <w:num w:numId="22">
    <w:abstractNumId w:val="13"/>
  </w:num>
  <w:num w:numId="23">
    <w:abstractNumId w:val="23"/>
  </w:num>
  <w:num w:numId="24">
    <w:abstractNumId w:val="22"/>
  </w:num>
  <w:num w:numId="25">
    <w:abstractNumId w:val="20"/>
  </w:num>
  <w:num w:numId="26">
    <w:abstractNumId w:val="18"/>
  </w:num>
  <w:num w:numId="27">
    <w:abstractNumId w:val="21"/>
  </w:num>
  <w:num w:numId="28">
    <w:abstractNumId w:val="32"/>
  </w:num>
  <w:num w:numId="29">
    <w:abstractNumId w:val="14"/>
  </w:num>
  <w:num w:numId="30">
    <w:abstractNumId w:val="17"/>
  </w:num>
  <w:num w:numId="31">
    <w:abstractNumId w:val="24"/>
  </w:num>
  <w:num w:numId="32">
    <w:abstractNumId w:val="34"/>
  </w:num>
  <w:num w:numId="33">
    <w:abstractNumId w:val="29"/>
  </w:num>
  <w:num w:numId="34">
    <w:abstractNumId w:val="33"/>
  </w:num>
  <w:num w:numId="35">
    <w:abstractNumId w:val="19"/>
  </w:num>
  <w:num w:numId="36">
    <w:abstractNumId w:val="16"/>
  </w:num>
  <w:num w:numId="37">
    <w:abstractNumId w:val="25"/>
  </w:num>
  <w:num w:numId="38">
    <w:abstractNumId w:val="27"/>
  </w:num>
  <w:num w:numId="39">
    <w:abstractNumId w:val="26"/>
  </w:num>
  <w:num w:numId="40">
    <w:abstractNumId w:val="12"/>
  </w:num>
  <w:num w:numId="41">
    <w:abstractNumId w:val="15"/>
  </w:num>
  <w:num w:numId="42">
    <w:abstractNumId w:val="3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A4F"/>
    <w:rsid w:val="00000FA8"/>
    <w:rsid w:val="00003098"/>
    <w:rsid w:val="00006CAA"/>
    <w:rsid w:val="00010B4F"/>
    <w:rsid w:val="0001104D"/>
    <w:rsid w:val="00012EB5"/>
    <w:rsid w:val="00014641"/>
    <w:rsid w:val="00017655"/>
    <w:rsid w:val="00017FE7"/>
    <w:rsid w:val="00022B29"/>
    <w:rsid w:val="00023362"/>
    <w:rsid w:val="00025502"/>
    <w:rsid w:val="00025EC2"/>
    <w:rsid w:val="00027A32"/>
    <w:rsid w:val="00030DBC"/>
    <w:rsid w:val="0003117B"/>
    <w:rsid w:val="0003257A"/>
    <w:rsid w:val="0004493F"/>
    <w:rsid w:val="0004579B"/>
    <w:rsid w:val="00047868"/>
    <w:rsid w:val="00050A24"/>
    <w:rsid w:val="00052F9E"/>
    <w:rsid w:val="00053EE5"/>
    <w:rsid w:val="00054CDA"/>
    <w:rsid w:val="00055464"/>
    <w:rsid w:val="00055B0E"/>
    <w:rsid w:val="0006330F"/>
    <w:rsid w:val="00063556"/>
    <w:rsid w:val="000653B2"/>
    <w:rsid w:val="000661D3"/>
    <w:rsid w:val="00071AF6"/>
    <w:rsid w:val="00074685"/>
    <w:rsid w:val="000769E6"/>
    <w:rsid w:val="00077E88"/>
    <w:rsid w:val="0008099A"/>
    <w:rsid w:val="000822F1"/>
    <w:rsid w:val="000842F4"/>
    <w:rsid w:val="00084317"/>
    <w:rsid w:val="00085268"/>
    <w:rsid w:val="00085CF6"/>
    <w:rsid w:val="00092930"/>
    <w:rsid w:val="00095EF2"/>
    <w:rsid w:val="00096D82"/>
    <w:rsid w:val="00097D70"/>
    <w:rsid w:val="000A1971"/>
    <w:rsid w:val="000A31CB"/>
    <w:rsid w:val="000A4662"/>
    <w:rsid w:val="000A55A9"/>
    <w:rsid w:val="000B02C0"/>
    <w:rsid w:val="000B06B5"/>
    <w:rsid w:val="000B06D2"/>
    <w:rsid w:val="000B286A"/>
    <w:rsid w:val="000B594B"/>
    <w:rsid w:val="000B65E7"/>
    <w:rsid w:val="000B748C"/>
    <w:rsid w:val="000C1868"/>
    <w:rsid w:val="000C3C7C"/>
    <w:rsid w:val="000C5FD9"/>
    <w:rsid w:val="000D7A19"/>
    <w:rsid w:val="000E44A8"/>
    <w:rsid w:val="000E4E82"/>
    <w:rsid w:val="000E6414"/>
    <w:rsid w:val="000F16EA"/>
    <w:rsid w:val="000F2E95"/>
    <w:rsid w:val="000F67F1"/>
    <w:rsid w:val="00103F3E"/>
    <w:rsid w:val="001052CE"/>
    <w:rsid w:val="00106AAB"/>
    <w:rsid w:val="00110480"/>
    <w:rsid w:val="001113C7"/>
    <w:rsid w:val="00112783"/>
    <w:rsid w:val="00114051"/>
    <w:rsid w:val="00114606"/>
    <w:rsid w:val="0012002D"/>
    <w:rsid w:val="0012064F"/>
    <w:rsid w:val="0012194F"/>
    <w:rsid w:val="00122669"/>
    <w:rsid w:val="00123A2B"/>
    <w:rsid w:val="001266E6"/>
    <w:rsid w:val="00126FFD"/>
    <w:rsid w:val="00130F95"/>
    <w:rsid w:val="00131108"/>
    <w:rsid w:val="00131282"/>
    <w:rsid w:val="00131290"/>
    <w:rsid w:val="00131976"/>
    <w:rsid w:val="00131D86"/>
    <w:rsid w:val="001327F9"/>
    <w:rsid w:val="00133DC0"/>
    <w:rsid w:val="00134BB5"/>
    <w:rsid w:val="001367DE"/>
    <w:rsid w:val="00137E61"/>
    <w:rsid w:val="00146FED"/>
    <w:rsid w:val="00147EE6"/>
    <w:rsid w:val="001528E6"/>
    <w:rsid w:val="00155DD6"/>
    <w:rsid w:val="00157413"/>
    <w:rsid w:val="001605F4"/>
    <w:rsid w:val="0016127B"/>
    <w:rsid w:val="00161BAB"/>
    <w:rsid w:val="00164623"/>
    <w:rsid w:val="0016529A"/>
    <w:rsid w:val="001664ED"/>
    <w:rsid w:val="00166E75"/>
    <w:rsid w:val="00167647"/>
    <w:rsid w:val="001702E5"/>
    <w:rsid w:val="00171664"/>
    <w:rsid w:val="00171756"/>
    <w:rsid w:val="00172670"/>
    <w:rsid w:val="00176C2F"/>
    <w:rsid w:val="00184A3C"/>
    <w:rsid w:val="00185EE0"/>
    <w:rsid w:val="001862D2"/>
    <w:rsid w:val="001871E3"/>
    <w:rsid w:val="001872B3"/>
    <w:rsid w:val="00191807"/>
    <w:rsid w:val="001942EC"/>
    <w:rsid w:val="001945B8"/>
    <w:rsid w:val="00196438"/>
    <w:rsid w:val="001A03CC"/>
    <w:rsid w:val="001A0C12"/>
    <w:rsid w:val="001A1E05"/>
    <w:rsid w:val="001A4C4A"/>
    <w:rsid w:val="001A6E14"/>
    <w:rsid w:val="001A79B0"/>
    <w:rsid w:val="001B19BE"/>
    <w:rsid w:val="001B4799"/>
    <w:rsid w:val="001B4A85"/>
    <w:rsid w:val="001B6D84"/>
    <w:rsid w:val="001C01DD"/>
    <w:rsid w:val="001C06CA"/>
    <w:rsid w:val="001C303F"/>
    <w:rsid w:val="001C3643"/>
    <w:rsid w:val="001D240C"/>
    <w:rsid w:val="001D505A"/>
    <w:rsid w:val="001D5206"/>
    <w:rsid w:val="001D6401"/>
    <w:rsid w:val="001D6C6E"/>
    <w:rsid w:val="001E031A"/>
    <w:rsid w:val="001E1E22"/>
    <w:rsid w:val="001E2CE2"/>
    <w:rsid w:val="001E33F3"/>
    <w:rsid w:val="001E3A97"/>
    <w:rsid w:val="001E58AB"/>
    <w:rsid w:val="001E5965"/>
    <w:rsid w:val="001E5E42"/>
    <w:rsid w:val="001E6C93"/>
    <w:rsid w:val="001E79F6"/>
    <w:rsid w:val="001E7D6A"/>
    <w:rsid w:val="001F0D74"/>
    <w:rsid w:val="001F5DA4"/>
    <w:rsid w:val="001F65B7"/>
    <w:rsid w:val="00201267"/>
    <w:rsid w:val="002013D1"/>
    <w:rsid w:val="002027A2"/>
    <w:rsid w:val="00202AA7"/>
    <w:rsid w:val="002063F3"/>
    <w:rsid w:val="002124E2"/>
    <w:rsid w:val="00213C1C"/>
    <w:rsid w:val="002157FB"/>
    <w:rsid w:val="00215CE8"/>
    <w:rsid w:val="00216499"/>
    <w:rsid w:val="00220571"/>
    <w:rsid w:val="0022194A"/>
    <w:rsid w:val="00222121"/>
    <w:rsid w:val="00223009"/>
    <w:rsid w:val="00226A0F"/>
    <w:rsid w:val="002279CB"/>
    <w:rsid w:val="00230922"/>
    <w:rsid w:val="002313E5"/>
    <w:rsid w:val="002341B0"/>
    <w:rsid w:val="00235A7D"/>
    <w:rsid w:val="00242B8D"/>
    <w:rsid w:val="00247821"/>
    <w:rsid w:val="00253954"/>
    <w:rsid w:val="00256D14"/>
    <w:rsid w:val="00257576"/>
    <w:rsid w:val="00257A66"/>
    <w:rsid w:val="00260003"/>
    <w:rsid w:val="002611F1"/>
    <w:rsid w:val="00262AC6"/>
    <w:rsid w:val="00263A01"/>
    <w:rsid w:val="00263D9E"/>
    <w:rsid w:val="00265E0D"/>
    <w:rsid w:val="00265FC7"/>
    <w:rsid w:val="00267337"/>
    <w:rsid w:val="002706A2"/>
    <w:rsid w:val="00271D94"/>
    <w:rsid w:val="00272DCD"/>
    <w:rsid w:val="0027462B"/>
    <w:rsid w:val="00275CE8"/>
    <w:rsid w:val="00281AC7"/>
    <w:rsid w:val="0028573F"/>
    <w:rsid w:val="0028651A"/>
    <w:rsid w:val="00287355"/>
    <w:rsid w:val="00290901"/>
    <w:rsid w:val="002934A8"/>
    <w:rsid w:val="002A6E11"/>
    <w:rsid w:val="002B27EF"/>
    <w:rsid w:val="002B34BC"/>
    <w:rsid w:val="002B4844"/>
    <w:rsid w:val="002B49FE"/>
    <w:rsid w:val="002B4C67"/>
    <w:rsid w:val="002C290B"/>
    <w:rsid w:val="002C69A4"/>
    <w:rsid w:val="002C6A7F"/>
    <w:rsid w:val="002D0969"/>
    <w:rsid w:val="002D32A7"/>
    <w:rsid w:val="002D372B"/>
    <w:rsid w:val="002D6223"/>
    <w:rsid w:val="002D66C8"/>
    <w:rsid w:val="002E0314"/>
    <w:rsid w:val="002E1731"/>
    <w:rsid w:val="002E2113"/>
    <w:rsid w:val="002E2EC1"/>
    <w:rsid w:val="002E3C46"/>
    <w:rsid w:val="002E40ED"/>
    <w:rsid w:val="002E6279"/>
    <w:rsid w:val="002E712F"/>
    <w:rsid w:val="002E79BF"/>
    <w:rsid w:val="002E7DFF"/>
    <w:rsid w:val="002E7EBE"/>
    <w:rsid w:val="002F00D4"/>
    <w:rsid w:val="002F0B65"/>
    <w:rsid w:val="002F0B8A"/>
    <w:rsid w:val="002F146F"/>
    <w:rsid w:val="002F21DA"/>
    <w:rsid w:val="002F316F"/>
    <w:rsid w:val="002F325C"/>
    <w:rsid w:val="002F3A6A"/>
    <w:rsid w:val="002F5706"/>
    <w:rsid w:val="002F6AD3"/>
    <w:rsid w:val="002F6FD9"/>
    <w:rsid w:val="00304108"/>
    <w:rsid w:val="00305BFF"/>
    <w:rsid w:val="00306040"/>
    <w:rsid w:val="003102A3"/>
    <w:rsid w:val="0031083B"/>
    <w:rsid w:val="00310F96"/>
    <w:rsid w:val="00311218"/>
    <w:rsid w:val="00314E84"/>
    <w:rsid w:val="00315755"/>
    <w:rsid w:val="00323EDC"/>
    <w:rsid w:val="00327081"/>
    <w:rsid w:val="003331EE"/>
    <w:rsid w:val="00334AED"/>
    <w:rsid w:val="00335A28"/>
    <w:rsid w:val="00337560"/>
    <w:rsid w:val="00340786"/>
    <w:rsid w:val="003409C8"/>
    <w:rsid w:val="0034141D"/>
    <w:rsid w:val="003429F2"/>
    <w:rsid w:val="00343245"/>
    <w:rsid w:val="003432A3"/>
    <w:rsid w:val="00343BA0"/>
    <w:rsid w:val="0034630B"/>
    <w:rsid w:val="00346B76"/>
    <w:rsid w:val="00347D06"/>
    <w:rsid w:val="00347FFC"/>
    <w:rsid w:val="00350363"/>
    <w:rsid w:val="00350AC2"/>
    <w:rsid w:val="003510B1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5810"/>
    <w:rsid w:val="00376609"/>
    <w:rsid w:val="00377C74"/>
    <w:rsid w:val="0038320B"/>
    <w:rsid w:val="00383C8F"/>
    <w:rsid w:val="00387228"/>
    <w:rsid w:val="00387668"/>
    <w:rsid w:val="003916AC"/>
    <w:rsid w:val="003973D6"/>
    <w:rsid w:val="003A121C"/>
    <w:rsid w:val="003A229D"/>
    <w:rsid w:val="003A76F6"/>
    <w:rsid w:val="003B197C"/>
    <w:rsid w:val="003B1D28"/>
    <w:rsid w:val="003B2A40"/>
    <w:rsid w:val="003B53B3"/>
    <w:rsid w:val="003B6AE3"/>
    <w:rsid w:val="003C0DEF"/>
    <w:rsid w:val="003C6874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E7205"/>
    <w:rsid w:val="003E74FF"/>
    <w:rsid w:val="003F5E9C"/>
    <w:rsid w:val="003F6921"/>
    <w:rsid w:val="003F7557"/>
    <w:rsid w:val="003F7CBB"/>
    <w:rsid w:val="0040146C"/>
    <w:rsid w:val="00401C3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26BD0"/>
    <w:rsid w:val="00427D2F"/>
    <w:rsid w:val="00431CA7"/>
    <w:rsid w:val="00432526"/>
    <w:rsid w:val="00434345"/>
    <w:rsid w:val="00435A4F"/>
    <w:rsid w:val="00435BA6"/>
    <w:rsid w:val="004368E3"/>
    <w:rsid w:val="004377A2"/>
    <w:rsid w:val="004401F6"/>
    <w:rsid w:val="0044180F"/>
    <w:rsid w:val="00444079"/>
    <w:rsid w:val="00444228"/>
    <w:rsid w:val="004444DC"/>
    <w:rsid w:val="00444784"/>
    <w:rsid w:val="004454D3"/>
    <w:rsid w:val="00446162"/>
    <w:rsid w:val="00446B1C"/>
    <w:rsid w:val="00446B4F"/>
    <w:rsid w:val="00452887"/>
    <w:rsid w:val="0045405F"/>
    <w:rsid w:val="00454C7C"/>
    <w:rsid w:val="00455102"/>
    <w:rsid w:val="00460665"/>
    <w:rsid w:val="004607FB"/>
    <w:rsid w:val="00460ED4"/>
    <w:rsid w:val="0046182A"/>
    <w:rsid w:val="00462625"/>
    <w:rsid w:val="00462B6A"/>
    <w:rsid w:val="00463B7C"/>
    <w:rsid w:val="00464CC7"/>
    <w:rsid w:val="00464FBE"/>
    <w:rsid w:val="00465632"/>
    <w:rsid w:val="00466454"/>
    <w:rsid w:val="004669B1"/>
    <w:rsid w:val="00466AC2"/>
    <w:rsid w:val="00466E34"/>
    <w:rsid w:val="004717A9"/>
    <w:rsid w:val="00472E07"/>
    <w:rsid w:val="00473548"/>
    <w:rsid w:val="00474919"/>
    <w:rsid w:val="004753D9"/>
    <w:rsid w:val="00477426"/>
    <w:rsid w:val="004806F0"/>
    <w:rsid w:val="00480BF5"/>
    <w:rsid w:val="00481970"/>
    <w:rsid w:val="00481B8F"/>
    <w:rsid w:val="00483B57"/>
    <w:rsid w:val="004845D8"/>
    <w:rsid w:val="004868F2"/>
    <w:rsid w:val="00490D7B"/>
    <w:rsid w:val="004A019C"/>
    <w:rsid w:val="004A3635"/>
    <w:rsid w:val="004A460E"/>
    <w:rsid w:val="004A66F3"/>
    <w:rsid w:val="004A7E65"/>
    <w:rsid w:val="004B1BCD"/>
    <w:rsid w:val="004B2E59"/>
    <w:rsid w:val="004B34BB"/>
    <w:rsid w:val="004B3BD0"/>
    <w:rsid w:val="004B4317"/>
    <w:rsid w:val="004B5105"/>
    <w:rsid w:val="004C2E42"/>
    <w:rsid w:val="004C3990"/>
    <w:rsid w:val="004C40FE"/>
    <w:rsid w:val="004C5F5E"/>
    <w:rsid w:val="004C6C19"/>
    <w:rsid w:val="004C7592"/>
    <w:rsid w:val="004D01A3"/>
    <w:rsid w:val="004D054B"/>
    <w:rsid w:val="004D0FFC"/>
    <w:rsid w:val="004D217C"/>
    <w:rsid w:val="004D53AD"/>
    <w:rsid w:val="004D5D51"/>
    <w:rsid w:val="004E16D3"/>
    <w:rsid w:val="004E1D1B"/>
    <w:rsid w:val="004E561E"/>
    <w:rsid w:val="004E7413"/>
    <w:rsid w:val="004F0DB5"/>
    <w:rsid w:val="004F18BB"/>
    <w:rsid w:val="004F4149"/>
    <w:rsid w:val="004F467F"/>
    <w:rsid w:val="004F4EB6"/>
    <w:rsid w:val="00500BE4"/>
    <w:rsid w:val="00500C55"/>
    <w:rsid w:val="00501C99"/>
    <w:rsid w:val="00502C16"/>
    <w:rsid w:val="00503A37"/>
    <w:rsid w:val="00504261"/>
    <w:rsid w:val="005066E7"/>
    <w:rsid w:val="00507D55"/>
    <w:rsid w:val="00514216"/>
    <w:rsid w:val="00514399"/>
    <w:rsid w:val="005166B9"/>
    <w:rsid w:val="00517C7D"/>
    <w:rsid w:val="00522154"/>
    <w:rsid w:val="00524AFA"/>
    <w:rsid w:val="00525210"/>
    <w:rsid w:val="0052618A"/>
    <w:rsid w:val="00526CFC"/>
    <w:rsid w:val="00527984"/>
    <w:rsid w:val="005307FF"/>
    <w:rsid w:val="00532F66"/>
    <w:rsid w:val="00542167"/>
    <w:rsid w:val="0054509D"/>
    <w:rsid w:val="00547A8B"/>
    <w:rsid w:val="00550D43"/>
    <w:rsid w:val="00551F6D"/>
    <w:rsid w:val="00553C5C"/>
    <w:rsid w:val="00554DAD"/>
    <w:rsid w:val="00555133"/>
    <w:rsid w:val="00560C65"/>
    <w:rsid w:val="005614F6"/>
    <w:rsid w:val="00563013"/>
    <w:rsid w:val="005633B4"/>
    <w:rsid w:val="0056649E"/>
    <w:rsid w:val="005725BF"/>
    <w:rsid w:val="00574F82"/>
    <w:rsid w:val="00575F9B"/>
    <w:rsid w:val="005771A3"/>
    <w:rsid w:val="0057782F"/>
    <w:rsid w:val="005815CC"/>
    <w:rsid w:val="00582361"/>
    <w:rsid w:val="0058290C"/>
    <w:rsid w:val="00583141"/>
    <w:rsid w:val="005857DB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5A7"/>
    <w:rsid w:val="005C083A"/>
    <w:rsid w:val="005C1B84"/>
    <w:rsid w:val="005C6264"/>
    <w:rsid w:val="005D3BE6"/>
    <w:rsid w:val="005D572B"/>
    <w:rsid w:val="005D5F0D"/>
    <w:rsid w:val="005D633F"/>
    <w:rsid w:val="005D6FA8"/>
    <w:rsid w:val="005D7328"/>
    <w:rsid w:val="005D73F2"/>
    <w:rsid w:val="005E3DA5"/>
    <w:rsid w:val="005E4B83"/>
    <w:rsid w:val="005E4EEC"/>
    <w:rsid w:val="005E51E1"/>
    <w:rsid w:val="005E5474"/>
    <w:rsid w:val="005E6A5C"/>
    <w:rsid w:val="005E7AFD"/>
    <w:rsid w:val="005E7CE8"/>
    <w:rsid w:val="005F23F2"/>
    <w:rsid w:val="005F3636"/>
    <w:rsid w:val="005F4B8F"/>
    <w:rsid w:val="005F6550"/>
    <w:rsid w:val="005F6894"/>
    <w:rsid w:val="005F6B17"/>
    <w:rsid w:val="005F7288"/>
    <w:rsid w:val="006041E5"/>
    <w:rsid w:val="0060474D"/>
    <w:rsid w:val="00616390"/>
    <w:rsid w:val="00621FC0"/>
    <w:rsid w:val="0062325F"/>
    <w:rsid w:val="006246ED"/>
    <w:rsid w:val="00627024"/>
    <w:rsid w:val="006334FD"/>
    <w:rsid w:val="006336BF"/>
    <w:rsid w:val="006401EA"/>
    <w:rsid w:val="00641473"/>
    <w:rsid w:val="00641D2A"/>
    <w:rsid w:val="00642290"/>
    <w:rsid w:val="00643052"/>
    <w:rsid w:val="006440F8"/>
    <w:rsid w:val="006463E0"/>
    <w:rsid w:val="00646FBA"/>
    <w:rsid w:val="00652934"/>
    <w:rsid w:val="006542AB"/>
    <w:rsid w:val="00656BDC"/>
    <w:rsid w:val="00656E06"/>
    <w:rsid w:val="00657999"/>
    <w:rsid w:val="0066061E"/>
    <w:rsid w:val="00661C0F"/>
    <w:rsid w:val="00667CAF"/>
    <w:rsid w:val="00670127"/>
    <w:rsid w:val="006718B9"/>
    <w:rsid w:val="00671B96"/>
    <w:rsid w:val="00672840"/>
    <w:rsid w:val="00672A32"/>
    <w:rsid w:val="00672C0A"/>
    <w:rsid w:val="00673355"/>
    <w:rsid w:val="006733BC"/>
    <w:rsid w:val="0068284F"/>
    <w:rsid w:val="006835C1"/>
    <w:rsid w:val="006851ED"/>
    <w:rsid w:val="006871D2"/>
    <w:rsid w:val="00691155"/>
    <w:rsid w:val="00693DA6"/>
    <w:rsid w:val="0069505A"/>
    <w:rsid w:val="0069505B"/>
    <w:rsid w:val="006A20A8"/>
    <w:rsid w:val="006A22E9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820"/>
    <w:rsid w:val="006C40DE"/>
    <w:rsid w:val="006C538F"/>
    <w:rsid w:val="006C6EAE"/>
    <w:rsid w:val="006C72D3"/>
    <w:rsid w:val="006C77FC"/>
    <w:rsid w:val="006D0765"/>
    <w:rsid w:val="006D1F7B"/>
    <w:rsid w:val="006D6A9B"/>
    <w:rsid w:val="006E0C63"/>
    <w:rsid w:val="006E1652"/>
    <w:rsid w:val="006E3E05"/>
    <w:rsid w:val="006E550A"/>
    <w:rsid w:val="006E7742"/>
    <w:rsid w:val="006E7AB0"/>
    <w:rsid w:val="006F117E"/>
    <w:rsid w:val="006F521F"/>
    <w:rsid w:val="006F6A15"/>
    <w:rsid w:val="0070068E"/>
    <w:rsid w:val="00707C72"/>
    <w:rsid w:val="0071032C"/>
    <w:rsid w:val="0071243A"/>
    <w:rsid w:val="00712802"/>
    <w:rsid w:val="007139EE"/>
    <w:rsid w:val="007164A1"/>
    <w:rsid w:val="00720E1E"/>
    <w:rsid w:val="00721FE0"/>
    <w:rsid w:val="007231AD"/>
    <w:rsid w:val="007238CA"/>
    <w:rsid w:val="00723B74"/>
    <w:rsid w:val="00724079"/>
    <w:rsid w:val="007262D6"/>
    <w:rsid w:val="00726B8B"/>
    <w:rsid w:val="00733D98"/>
    <w:rsid w:val="00735B36"/>
    <w:rsid w:val="0074553A"/>
    <w:rsid w:val="007472FB"/>
    <w:rsid w:val="00753305"/>
    <w:rsid w:val="00753F94"/>
    <w:rsid w:val="00754BEC"/>
    <w:rsid w:val="00755949"/>
    <w:rsid w:val="00755A6D"/>
    <w:rsid w:val="00757EB5"/>
    <w:rsid w:val="00761CA4"/>
    <w:rsid w:val="00762E3F"/>
    <w:rsid w:val="00764015"/>
    <w:rsid w:val="00766B94"/>
    <w:rsid w:val="00767DC7"/>
    <w:rsid w:val="0077101F"/>
    <w:rsid w:val="00771B16"/>
    <w:rsid w:val="00774F2B"/>
    <w:rsid w:val="007760D0"/>
    <w:rsid w:val="00780AF7"/>
    <w:rsid w:val="00783489"/>
    <w:rsid w:val="00783910"/>
    <w:rsid w:val="007862F5"/>
    <w:rsid w:val="0078663F"/>
    <w:rsid w:val="0079288F"/>
    <w:rsid w:val="007935B0"/>
    <w:rsid w:val="00793CD3"/>
    <w:rsid w:val="00794834"/>
    <w:rsid w:val="0079581B"/>
    <w:rsid w:val="00796096"/>
    <w:rsid w:val="00796CC3"/>
    <w:rsid w:val="00796FCB"/>
    <w:rsid w:val="007977C4"/>
    <w:rsid w:val="007A096C"/>
    <w:rsid w:val="007A3203"/>
    <w:rsid w:val="007A4E4C"/>
    <w:rsid w:val="007A522A"/>
    <w:rsid w:val="007A7398"/>
    <w:rsid w:val="007B0D16"/>
    <w:rsid w:val="007B3431"/>
    <w:rsid w:val="007B40F5"/>
    <w:rsid w:val="007B7733"/>
    <w:rsid w:val="007C11F2"/>
    <w:rsid w:val="007C7042"/>
    <w:rsid w:val="007D2F0F"/>
    <w:rsid w:val="007D2F42"/>
    <w:rsid w:val="007D3A68"/>
    <w:rsid w:val="007D7074"/>
    <w:rsid w:val="007E07A3"/>
    <w:rsid w:val="007E1D1A"/>
    <w:rsid w:val="007E7829"/>
    <w:rsid w:val="007F107B"/>
    <w:rsid w:val="007F32BC"/>
    <w:rsid w:val="007F52B1"/>
    <w:rsid w:val="007F5562"/>
    <w:rsid w:val="007F6809"/>
    <w:rsid w:val="008062A5"/>
    <w:rsid w:val="00807B28"/>
    <w:rsid w:val="00807B9C"/>
    <w:rsid w:val="00811118"/>
    <w:rsid w:val="00812215"/>
    <w:rsid w:val="008146BC"/>
    <w:rsid w:val="00814C73"/>
    <w:rsid w:val="008167B3"/>
    <w:rsid w:val="00821E6D"/>
    <w:rsid w:val="00823B5F"/>
    <w:rsid w:val="00823E8E"/>
    <w:rsid w:val="00831BDA"/>
    <w:rsid w:val="0083402B"/>
    <w:rsid w:val="00840285"/>
    <w:rsid w:val="00840CDC"/>
    <w:rsid w:val="00841628"/>
    <w:rsid w:val="00841F19"/>
    <w:rsid w:val="00845C65"/>
    <w:rsid w:val="00846658"/>
    <w:rsid w:val="00847782"/>
    <w:rsid w:val="00850AFE"/>
    <w:rsid w:val="00852B01"/>
    <w:rsid w:val="00852B99"/>
    <w:rsid w:val="008532FC"/>
    <w:rsid w:val="00855010"/>
    <w:rsid w:val="00855AA6"/>
    <w:rsid w:val="00855B71"/>
    <w:rsid w:val="00855C7D"/>
    <w:rsid w:val="0085720D"/>
    <w:rsid w:val="008579FD"/>
    <w:rsid w:val="00861EDF"/>
    <w:rsid w:val="00862429"/>
    <w:rsid w:val="00862F6E"/>
    <w:rsid w:val="00863671"/>
    <w:rsid w:val="008709E6"/>
    <w:rsid w:val="00870CFD"/>
    <w:rsid w:val="00877486"/>
    <w:rsid w:val="008800C6"/>
    <w:rsid w:val="008808B2"/>
    <w:rsid w:val="00882DF8"/>
    <w:rsid w:val="008830ED"/>
    <w:rsid w:val="0088492F"/>
    <w:rsid w:val="008879EF"/>
    <w:rsid w:val="00887A32"/>
    <w:rsid w:val="0089140E"/>
    <w:rsid w:val="00891EC9"/>
    <w:rsid w:val="00893909"/>
    <w:rsid w:val="00894717"/>
    <w:rsid w:val="00897404"/>
    <w:rsid w:val="008A0066"/>
    <w:rsid w:val="008A20A2"/>
    <w:rsid w:val="008A6CDE"/>
    <w:rsid w:val="008A79CD"/>
    <w:rsid w:val="008A7C9E"/>
    <w:rsid w:val="008B1D6B"/>
    <w:rsid w:val="008B2841"/>
    <w:rsid w:val="008B2FC9"/>
    <w:rsid w:val="008B3D3F"/>
    <w:rsid w:val="008C1B04"/>
    <w:rsid w:val="008C25C8"/>
    <w:rsid w:val="008C2962"/>
    <w:rsid w:val="008C2F86"/>
    <w:rsid w:val="008C38B8"/>
    <w:rsid w:val="008C5677"/>
    <w:rsid w:val="008C71ED"/>
    <w:rsid w:val="008D1F12"/>
    <w:rsid w:val="008D31AC"/>
    <w:rsid w:val="008D3778"/>
    <w:rsid w:val="008D39F0"/>
    <w:rsid w:val="008E3321"/>
    <w:rsid w:val="008E3FAA"/>
    <w:rsid w:val="008E3FD0"/>
    <w:rsid w:val="008E5942"/>
    <w:rsid w:val="008E7D3D"/>
    <w:rsid w:val="008F2317"/>
    <w:rsid w:val="008F24C6"/>
    <w:rsid w:val="008F3458"/>
    <w:rsid w:val="008F55EA"/>
    <w:rsid w:val="008F6E82"/>
    <w:rsid w:val="008F7566"/>
    <w:rsid w:val="008F7D58"/>
    <w:rsid w:val="00900222"/>
    <w:rsid w:val="0090354F"/>
    <w:rsid w:val="0090358D"/>
    <w:rsid w:val="00906CD8"/>
    <w:rsid w:val="009142BB"/>
    <w:rsid w:val="009168AF"/>
    <w:rsid w:val="009177BB"/>
    <w:rsid w:val="00920E41"/>
    <w:rsid w:val="00921601"/>
    <w:rsid w:val="00921ABA"/>
    <w:rsid w:val="009232E9"/>
    <w:rsid w:val="0092642F"/>
    <w:rsid w:val="00926E88"/>
    <w:rsid w:val="00931925"/>
    <w:rsid w:val="00932726"/>
    <w:rsid w:val="0093606E"/>
    <w:rsid w:val="009409CF"/>
    <w:rsid w:val="00940E40"/>
    <w:rsid w:val="00944925"/>
    <w:rsid w:val="00944AAC"/>
    <w:rsid w:val="0094660D"/>
    <w:rsid w:val="00947387"/>
    <w:rsid w:val="00950AA2"/>
    <w:rsid w:val="00951D2A"/>
    <w:rsid w:val="00953111"/>
    <w:rsid w:val="00954033"/>
    <w:rsid w:val="00955E8A"/>
    <w:rsid w:val="00956489"/>
    <w:rsid w:val="00957B16"/>
    <w:rsid w:val="00960396"/>
    <w:rsid w:val="009603D2"/>
    <w:rsid w:val="00960E4E"/>
    <w:rsid w:val="00960F92"/>
    <w:rsid w:val="00961CAC"/>
    <w:rsid w:val="00964783"/>
    <w:rsid w:val="00964FDC"/>
    <w:rsid w:val="009659E4"/>
    <w:rsid w:val="0097629F"/>
    <w:rsid w:val="00976863"/>
    <w:rsid w:val="0098004D"/>
    <w:rsid w:val="00980114"/>
    <w:rsid w:val="00980403"/>
    <w:rsid w:val="009847FC"/>
    <w:rsid w:val="009934C3"/>
    <w:rsid w:val="00993F54"/>
    <w:rsid w:val="009956AD"/>
    <w:rsid w:val="009961B2"/>
    <w:rsid w:val="00996253"/>
    <w:rsid w:val="009A01CD"/>
    <w:rsid w:val="009A0558"/>
    <w:rsid w:val="009A0FF0"/>
    <w:rsid w:val="009A43C8"/>
    <w:rsid w:val="009A629B"/>
    <w:rsid w:val="009B08AC"/>
    <w:rsid w:val="009B1674"/>
    <w:rsid w:val="009B20B2"/>
    <w:rsid w:val="009B3D53"/>
    <w:rsid w:val="009B7695"/>
    <w:rsid w:val="009B7E38"/>
    <w:rsid w:val="009C17D4"/>
    <w:rsid w:val="009C1C09"/>
    <w:rsid w:val="009C3DC7"/>
    <w:rsid w:val="009C5C8E"/>
    <w:rsid w:val="009C7254"/>
    <w:rsid w:val="009C7DBA"/>
    <w:rsid w:val="009C7F12"/>
    <w:rsid w:val="009D1404"/>
    <w:rsid w:val="009D1536"/>
    <w:rsid w:val="009D1ABE"/>
    <w:rsid w:val="009D2D99"/>
    <w:rsid w:val="009D311E"/>
    <w:rsid w:val="009D43A1"/>
    <w:rsid w:val="009D4B30"/>
    <w:rsid w:val="009D5964"/>
    <w:rsid w:val="009D7686"/>
    <w:rsid w:val="009E05FB"/>
    <w:rsid w:val="009E2CB0"/>
    <w:rsid w:val="009E2EB0"/>
    <w:rsid w:val="009E3041"/>
    <w:rsid w:val="009E45A6"/>
    <w:rsid w:val="009E4C27"/>
    <w:rsid w:val="009E5F5B"/>
    <w:rsid w:val="009E6193"/>
    <w:rsid w:val="009E6409"/>
    <w:rsid w:val="009E7BCC"/>
    <w:rsid w:val="009F276B"/>
    <w:rsid w:val="009F6454"/>
    <w:rsid w:val="009F67E8"/>
    <w:rsid w:val="00A01EE1"/>
    <w:rsid w:val="00A02421"/>
    <w:rsid w:val="00A0300A"/>
    <w:rsid w:val="00A10A16"/>
    <w:rsid w:val="00A113F2"/>
    <w:rsid w:val="00A12E8B"/>
    <w:rsid w:val="00A229E9"/>
    <w:rsid w:val="00A26ECB"/>
    <w:rsid w:val="00A270F6"/>
    <w:rsid w:val="00A3107C"/>
    <w:rsid w:val="00A31EDE"/>
    <w:rsid w:val="00A3317A"/>
    <w:rsid w:val="00A33885"/>
    <w:rsid w:val="00A342EF"/>
    <w:rsid w:val="00A359ED"/>
    <w:rsid w:val="00A376AD"/>
    <w:rsid w:val="00A4137D"/>
    <w:rsid w:val="00A41716"/>
    <w:rsid w:val="00A41EB0"/>
    <w:rsid w:val="00A444F3"/>
    <w:rsid w:val="00A44E77"/>
    <w:rsid w:val="00A46AE4"/>
    <w:rsid w:val="00A52F64"/>
    <w:rsid w:val="00A564AE"/>
    <w:rsid w:val="00A607FB"/>
    <w:rsid w:val="00A62887"/>
    <w:rsid w:val="00A64EF2"/>
    <w:rsid w:val="00A66F77"/>
    <w:rsid w:val="00A67788"/>
    <w:rsid w:val="00A7057D"/>
    <w:rsid w:val="00A71A73"/>
    <w:rsid w:val="00A72130"/>
    <w:rsid w:val="00A735C7"/>
    <w:rsid w:val="00A73EA2"/>
    <w:rsid w:val="00A74048"/>
    <w:rsid w:val="00A74697"/>
    <w:rsid w:val="00A74ED9"/>
    <w:rsid w:val="00A76A95"/>
    <w:rsid w:val="00A76ABC"/>
    <w:rsid w:val="00A77A81"/>
    <w:rsid w:val="00A81DD7"/>
    <w:rsid w:val="00A836DF"/>
    <w:rsid w:val="00A855A0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409"/>
    <w:rsid w:val="00AC20C3"/>
    <w:rsid w:val="00AC2669"/>
    <w:rsid w:val="00AC3107"/>
    <w:rsid w:val="00AC373D"/>
    <w:rsid w:val="00AC376E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5C1A"/>
    <w:rsid w:val="00AE6929"/>
    <w:rsid w:val="00AF031A"/>
    <w:rsid w:val="00AF0E98"/>
    <w:rsid w:val="00AF4B26"/>
    <w:rsid w:val="00AF4B7A"/>
    <w:rsid w:val="00AF6CDE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BA4"/>
    <w:rsid w:val="00B14E45"/>
    <w:rsid w:val="00B16E08"/>
    <w:rsid w:val="00B17455"/>
    <w:rsid w:val="00B20E3C"/>
    <w:rsid w:val="00B21F02"/>
    <w:rsid w:val="00B242CB"/>
    <w:rsid w:val="00B24BB8"/>
    <w:rsid w:val="00B250FE"/>
    <w:rsid w:val="00B32463"/>
    <w:rsid w:val="00B33205"/>
    <w:rsid w:val="00B33913"/>
    <w:rsid w:val="00B33DFA"/>
    <w:rsid w:val="00B351A2"/>
    <w:rsid w:val="00B4109E"/>
    <w:rsid w:val="00B41143"/>
    <w:rsid w:val="00B451A9"/>
    <w:rsid w:val="00B46698"/>
    <w:rsid w:val="00B475B3"/>
    <w:rsid w:val="00B52997"/>
    <w:rsid w:val="00B54C4B"/>
    <w:rsid w:val="00B60B31"/>
    <w:rsid w:val="00B61B9A"/>
    <w:rsid w:val="00B641D0"/>
    <w:rsid w:val="00B648E0"/>
    <w:rsid w:val="00B67496"/>
    <w:rsid w:val="00B74092"/>
    <w:rsid w:val="00B75A1D"/>
    <w:rsid w:val="00B75F0F"/>
    <w:rsid w:val="00B76FD7"/>
    <w:rsid w:val="00B8109D"/>
    <w:rsid w:val="00B8179B"/>
    <w:rsid w:val="00B84329"/>
    <w:rsid w:val="00B846A3"/>
    <w:rsid w:val="00B85362"/>
    <w:rsid w:val="00B85BE6"/>
    <w:rsid w:val="00B91228"/>
    <w:rsid w:val="00B912E0"/>
    <w:rsid w:val="00B9268E"/>
    <w:rsid w:val="00B92AC3"/>
    <w:rsid w:val="00B93F35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0C81"/>
    <w:rsid w:val="00BB2183"/>
    <w:rsid w:val="00BB411B"/>
    <w:rsid w:val="00BB46A0"/>
    <w:rsid w:val="00BB7122"/>
    <w:rsid w:val="00BC031E"/>
    <w:rsid w:val="00BC1153"/>
    <w:rsid w:val="00BC1B17"/>
    <w:rsid w:val="00BC1D31"/>
    <w:rsid w:val="00BC1F8A"/>
    <w:rsid w:val="00BC27D4"/>
    <w:rsid w:val="00BC41A0"/>
    <w:rsid w:val="00BC528C"/>
    <w:rsid w:val="00BD0091"/>
    <w:rsid w:val="00BD06A6"/>
    <w:rsid w:val="00BD2ABE"/>
    <w:rsid w:val="00BD3ACE"/>
    <w:rsid w:val="00BD656E"/>
    <w:rsid w:val="00BD6C74"/>
    <w:rsid w:val="00BE0FA6"/>
    <w:rsid w:val="00BE735C"/>
    <w:rsid w:val="00BF0878"/>
    <w:rsid w:val="00BF2945"/>
    <w:rsid w:val="00BF2A51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3410"/>
    <w:rsid w:val="00C142A5"/>
    <w:rsid w:val="00C15BCF"/>
    <w:rsid w:val="00C16FA2"/>
    <w:rsid w:val="00C22B8D"/>
    <w:rsid w:val="00C24E33"/>
    <w:rsid w:val="00C27945"/>
    <w:rsid w:val="00C31D81"/>
    <w:rsid w:val="00C35148"/>
    <w:rsid w:val="00C352EA"/>
    <w:rsid w:val="00C3577E"/>
    <w:rsid w:val="00C40D49"/>
    <w:rsid w:val="00C42100"/>
    <w:rsid w:val="00C43515"/>
    <w:rsid w:val="00C4355B"/>
    <w:rsid w:val="00C44450"/>
    <w:rsid w:val="00C44893"/>
    <w:rsid w:val="00C44E1B"/>
    <w:rsid w:val="00C44E73"/>
    <w:rsid w:val="00C45C0E"/>
    <w:rsid w:val="00C4740B"/>
    <w:rsid w:val="00C4763B"/>
    <w:rsid w:val="00C524AC"/>
    <w:rsid w:val="00C603DE"/>
    <w:rsid w:val="00C61742"/>
    <w:rsid w:val="00C61D2C"/>
    <w:rsid w:val="00C61E34"/>
    <w:rsid w:val="00C62383"/>
    <w:rsid w:val="00C63CB5"/>
    <w:rsid w:val="00C6485D"/>
    <w:rsid w:val="00C64E15"/>
    <w:rsid w:val="00C672A3"/>
    <w:rsid w:val="00C710D6"/>
    <w:rsid w:val="00C73E68"/>
    <w:rsid w:val="00C802CE"/>
    <w:rsid w:val="00C81734"/>
    <w:rsid w:val="00C83124"/>
    <w:rsid w:val="00C839F2"/>
    <w:rsid w:val="00C8468B"/>
    <w:rsid w:val="00C939FC"/>
    <w:rsid w:val="00C9502D"/>
    <w:rsid w:val="00C958D7"/>
    <w:rsid w:val="00C9627B"/>
    <w:rsid w:val="00C97908"/>
    <w:rsid w:val="00CA0B6A"/>
    <w:rsid w:val="00CA0E12"/>
    <w:rsid w:val="00CA168A"/>
    <w:rsid w:val="00CA1D12"/>
    <w:rsid w:val="00CA1EC3"/>
    <w:rsid w:val="00CA318C"/>
    <w:rsid w:val="00CA3EFD"/>
    <w:rsid w:val="00CA577E"/>
    <w:rsid w:val="00CA5B9F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902"/>
    <w:rsid w:val="00CD4ACC"/>
    <w:rsid w:val="00CE2E7F"/>
    <w:rsid w:val="00CF1AB3"/>
    <w:rsid w:val="00CF1F92"/>
    <w:rsid w:val="00CF3243"/>
    <w:rsid w:val="00CF44F8"/>
    <w:rsid w:val="00D002DE"/>
    <w:rsid w:val="00D03F73"/>
    <w:rsid w:val="00D0442B"/>
    <w:rsid w:val="00D06403"/>
    <w:rsid w:val="00D11F7F"/>
    <w:rsid w:val="00D22FC6"/>
    <w:rsid w:val="00D2353E"/>
    <w:rsid w:val="00D25E27"/>
    <w:rsid w:val="00D305B5"/>
    <w:rsid w:val="00D32900"/>
    <w:rsid w:val="00D34EC4"/>
    <w:rsid w:val="00D42D8D"/>
    <w:rsid w:val="00D42E69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1152"/>
    <w:rsid w:val="00D64286"/>
    <w:rsid w:val="00D651DB"/>
    <w:rsid w:val="00D661A3"/>
    <w:rsid w:val="00D671C7"/>
    <w:rsid w:val="00D672BA"/>
    <w:rsid w:val="00D6768B"/>
    <w:rsid w:val="00D67CAA"/>
    <w:rsid w:val="00D70D16"/>
    <w:rsid w:val="00D71DBB"/>
    <w:rsid w:val="00D72F49"/>
    <w:rsid w:val="00D776A8"/>
    <w:rsid w:val="00D80ACE"/>
    <w:rsid w:val="00D816A5"/>
    <w:rsid w:val="00D816D3"/>
    <w:rsid w:val="00D84685"/>
    <w:rsid w:val="00D84CB7"/>
    <w:rsid w:val="00D91255"/>
    <w:rsid w:val="00D93DA6"/>
    <w:rsid w:val="00D942F3"/>
    <w:rsid w:val="00D94809"/>
    <w:rsid w:val="00D96A8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1816"/>
    <w:rsid w:val="00DB4F52"/>
    <w:rsid w:val="00DB511E"/>
    <w:rsid w:val="00DB676C"/>
    <w:rsid w:val="00DB678B"/>
    <w:rsid w:val="00DB74C4"/>
    <w:rsid w:val="00DC08E9"/>
    <w:rsid w:val="00DC0A63"/>
    <w:rsid w:val="00DC2768"/>
    <w:rsid w:val="00DC43F4"/>
    <w:rsid w:val="00DC5217"/>
    <w:rsid w:val="00DD0B9F"/>
    <w:rsid w:val="00DD136D"/>
    <w:rsid w:val="00DD2F98"/>
    <w:rsid w:val="00DD30C6"/>
    <w:rsid w:val="00DD514A"/>
    <w:rsid w:val="00DD7CC3"/>
    <w:rsid w:val="00DE2BD6"/>
    <w:rsid w:val="00DE415F"/>
    <w:rsid w:val="00DE68D8"/>
    <w:rsid w:val="00DE79B5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51B7"/>
    <w:rsid w:val="00E16960"/>
    <w:rsid w:val="00E16A67"/>
    <w:rsid w:val="00E203FE"/>
    <w:rsid w:val="00E21FA4"/>
    <w:rsid w:val="00E223A9"/>
    <w:rsid w:val="00E232FF"/>
    <w:rsid w:val="00E24F87"/>
    <w:rsid w:val="00E254A6"/>
    <w:rsid w:val="00E27939"/>
    <w:rsid w:val="00E27E41"/>
    <w:rsid w:val="00E34BBF"/>
    <w:rsid w:val="00E35418"/>
    <w:rsid w:val="00E36F50"/>
    <w:rsid w:val="00E4261B"/>
    <w:rsid w:val="00E42AA8"/>
    <w:rsid w:val="00E47BBE"/>
    <w:rsid w:val="00E50C94"/>
    <w:rsid w:val="00E5104E"/>
    <w:rsid w:val="00E52824"/>
    <w:rsid w:val="00E52D35"/>
    <w:rsid w:val="00E5305A"/>
    <w:rsid w:val="00E628BB"/>
    <w:rsid w:val="00E62B7F"/>
    <w:rsid w:val="00E64297"/>
    <w:rsid w:val="00E75037"/>
    <w:rsid w:val="00E77DE2"/>
    <w:rsid w:val="00E809A7"/>
    <w:rsid w:val="00E85AB7"/>
    <w:rsid w:val="00E86A5D"/>
    <w:rsid w:val="00E86AE9"/>
    <w:rsid w:val="00E908D6"/>
    <w:rsid w:val="00E90FAE"/>
    <w:rsid w:val="00E912A8"/>
    <w:rsid w:val="00E93343"/>
    <w:rsid w:val="00E94FE2"/>
    <w:rsid w:val="00E95565"/>
    <w:rsid w:val="00E96108"/>
    <w:rsid w:val="00E9664D"/>
    <w:rsid w:val="00EA1377"/>
    <w:rsid w:val="00EA3F99"/>
    <w:rsid w:val="00EA4AEB"/>
    <w:rsid w:val="00EA4E00"/>
    <w:rsid w:val="00EA51DE"/>
    <w:rsid w:val="00EA5C15"/>
    <w:rsid w:val="00EA6BD4"/>
    <w:rsid w:val="00EA6E19"/>
    <w:rsid w:val="00EA6FA7"/>
    <w:rsid w:val="00EB000D"/>
    <w:rsid w:val="00EB0516"/>
    <w:rsid w:val="00EB22C2"/>
    <w:rsid w:val="00EB2D68"/>
    <w:rsid w:val="00EB5397"/>
    <w:rsid w:val="00EB6D19"/>
    <w:rsid w:val="00EB6E6A"/>
    <w:rsid w:val="00EC00CA"/>
    <w:rsid w:val="00EC2769"/>
    <w:rsid w:val="00EC46B6"/>
    <w:rsid w:val="00EC4AAC"/>
    <w:rsid w:val="00EC7452"/>
    <w:rsid w:val="00EC784D"/>
    <w:rsid w:val="00ED0A30"/>
    <w:rsid w:val="00ED0AC5"/>
    <w:rsid w:val="00ED4081"/>
    <w:rsid w:val="00ED5BA8"/>
    <w:rsid w:val="00ED707B"/>
    <w:rsid w:val="00ED7416"/>
    <w:rsid w:val="00EE0ACB"/>
    <w:rsid w:val="00EE1907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F76"/>
    <w:rsid w:val="00F176F6"/>
    <w:rsid w:val="00F208FE"/>
    <w:rsid w:val="00F226EE"/>
    <w:rsid w:val="00F2529D"/>
    <w:rsid w:val="00F26A70"/>
    <w:rsid w:val="00F26B3F"/>
    <w:rsid w:val="00F26F49"/>
    <w:rsid w:val="00F303CD"/>
    <w:rsid w:val="00F31EA0"/>
    <w:rsid w:val="00F31F9C"/>
    <w:rsid w:val="00F3586C"/>
    <w:rsid w:val="00F35C9D"/>
    <w:rsid w:val="00F36239"/>
    <w:rsid w:val="00F36F66"/>
    <w:rsid w:val="00F36FE9"/>
    <w:rsid w:val="00F412E9"/>
    <w:rsid w:val="00F41AE8"/>
    <w:rsid w:val="00F45355"/>
    <w:rsid w:val="00F4765B"/>
    <w:rsid w:val="00F57B8B"/>
    <w:rsid w:val="00F60788"/>
    <w:rsid w:val="00F627E9"/>
    <w:rsid w:val="00F6396E"/>
    <w:rsid w:val="00F65790"/>
    <w:rsid w:val="00F67057"/>
    <w:rsid w:val="00F72643"/>
    <w:rsid w:val="00F731D9"/>
    <w:rsid w:val="00F736E6"/>
    <w:rsid w:val="00F772E9"/>
    <w:rsid w:val="00F8002F"/>
    <w:rsid w:val="00F80F4D"/>
    <w:rsid w:val="00F82906"/>
    <w:rsid w:val="00F85AF2"/>
    <w:rsid w:val="00F873DF"/>
    <w:rsid w:val="00F94445"/>
    <w:rsid w:val="00F96940"/>
    <w:rsid w:val="00FA1AF9"/>
    <w:rsid w:val="00FA3DD4"/>
    <w:rsid w:val="00FA4F29"/>
    <w:rsid w:val="00FA57E6"/>
    <w:rsid w:val="00FA6E49"/>
    <w:rsid w:val="00FA6F95"/>
    <w:rsid w:val="00FB00CA"/>
    <w:rsid w:val="00FB13B5"/>
    <w:rsid w:val="00FB1573"/>
    <w:rsid w:val="00FB2166"/>
    <w:rsid w:val="00FC1B22"/>
    <w:rsid w:val="00FC253A"/>
    <w:rsid w:val="00FC260E"/>
    <w:rsid w:val="00FC4278"/>
    <w:rsid w:val="00FC7293"/>
    <w:rsid w:val="00FC73A2"/>
    <w:rsid w:val="00FC7ACB"/>
    <w:rsid w:val="00FF0158"/>
    <w:rsid w:val="00FF04A4"/>
    <w:rsid w:val="00FF0F73"/>
    <w:rsid w:val="00FF26AD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95DB5"/>
  <w15:chartTrackingRefBased/>
  <w15:docId w15:val="{1423C55C-50DE-4FA6-91A1-652ADBC8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8D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73E68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772E9"/>
    <w:rPr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75CE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F36FE9"/>
    <w:rPr>
      <w:rFonts w:eastAsiaTheme="minorHAnsi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focusgroups/ai4ee/_layouts/15/WopiFrame.aspx?sourcedoc=%7BB2917C1E-6B4B-470E-A778-7A9EBAFDAFDF%7D&amp;file=FG-AI4EE-I-069.docx&amp;action=default" TargetMode="External"/><Relationship Id="rId18" Type="http://schemas.openxmlformats.org/officeDocument/2006/relationships/hyperlink" Target="https://extranet.itu.int/sites/itu-t/focusgroups/ai4ee/input/FG-AI4EE-I-071-R1.docx" TargetMode="External"/><Relationship Id="rId26" Type="http://schemas.openxmlformats.org/officeDocument/2006/relationships/hyperlink" Target="https://extranet.itu.int/sites/itu-t/focusgroups/ai4ee/liaison/FG-AI4EE-I-LS-016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ee/input/FG-AI4EE-I-082.zip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nsahota@law.uci.edu" TargetMode="External"/><Relationship Id="rId17" Type="http://schemas.openxmlformats.org/officeDocument/2006/relationships/hyperlink" Target="https://extranet.itu.int/sites/itu-t/focusgroups/ai4ee/input/FG-AI4EE-I-070-R1.docx" TargetMode="External"/><Relationship Id="rId25" Type="http://schemas.openxmlformats.org/officeDocument/2006/relationships/hyperlink" Target="https://extranet.itu.int/sites/itu-t/focusgroups/ai4ee/_layouts/15/WopiFrame.aspx?sourcedoc=%7B14870E8B-B6AA-4303-A40D-D3E355AB4527%7D&amp;file=FG-AI4EE-O-LS-003.docx&amp;action=default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ee/input/FG-AI4EE-I-079.zip" TargetMode="External"/><Relationship Id="rId20" Type="http://schemas.openxmlformats.org/officeDocument/2006/relationships/hyperlink" Target="https://extranet.itu.int/sites/itu-t/focusgroups/ai4ee/_layouts/15/WopiFrame2.aspx?sourcedoc=%7B282FFBC5-1501-41E1-87D5-326B60AF38FF%7D&amp;file=FG-AI4EE-I-074-R1.docx&amp;action=default" TargetMode="External"/><Relationship Id="rId29" Type="http://schemas.openxmlformats.org/officeDocument/2006/relationships/hyperlink" Target="https://extranet.itu.int/sites/itu-t/focusgroups/ai4ee/liaison/FG-AI4EE-I-LS-019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olo.gemma@huawei.com" TargetMode="External"/><Relationship Id="rId24" Type="http://schemas.openxmlformats.org/officeDocument/2006/relationships/hyperlink" Target="https://extranet.itu.int/sites/itu-t/focusgroups/ai4ee/input/FG-AI4EE-I-081.zip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ee/input/FG-AI4EE-I-072-R1.docx" TargetMode="External"/><Relationship Id="rId23" Type="http://schemas.openxmlformats.org/officeDocument/2006/relationships/hyperlink" Target="https://extranet.itu.int/sites/itu-t/focusgroups/ai4ee/_layouts/15/WopiFrame.aspx?sourcedoc=%7B47A91A1B-9110-4380-A47C-F33C03FD1503%7D&amp;file=FG-AI4EE-I-060.docx&amp;action=default" TargetMode="External"/><Relationship Id="rId28" Type="http://schemas.openxmlformats.org/officeDocument/2006/relationships/hyperlink" Target="https://extranet.itu.int/sites/itu-t/focusgroups/ai4ee/liaison/FG-AI4EE-I-LS-018.docx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ee/input/FG-AI4EE-I-080.zip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output/FG-AI4EE-O-012.docx" TargetMode="External"/><Relationship Id="rId22" Type="http://schemas.openxmlformats.org/officeDocument/2006/relationships/hyperlink" Target="https://extranet.itu.int/sites/itu-t/focusgroups/ai4ee/input/FG-AI4EE-I-073-R1.docx" TargetMode="External"/><Relationship Id="rId27" Type="http://schemas.openxmlformats.org/officeDocument/2006/relationships/hyperlink" Target="https://extranet.itu.int/sites/itu-t/focusgroups/ai4ee/liaison/FG-AI4EE-I-LS-017.docx" TargetMode="External"/><Relationship Id="rId30" Type="http://schemas.openxmlformats.org/officeDocument/2006/relationships/hyperlink" Target="https://extranet.itu.int/sites/itu-t/focusgroups/ai4ee/liaison/FG-AI4EE-I-LS-020.zip" TargetMode="Externa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043F4C"/>
    <w:rsid w:val="000A242E"/>
    <w:rsid w:val="0010247C"/>
    <w:rsid w:val="002007E1"/>
    <w:rsid w:val="003A29F4"/>
    <w:rsid w:val="00454CB9"/>
    <w:rsid w:val="006168CD"/>
    <w:rsid w:val="00861817"/>
    <w:rsid w:val="00AC23B1"/>
    <w:rsid w:val="00AC52C1"/>
    <w:rsid w:val="00B4570B"/>
    <w:rsid w:val="00B670A3"/>
    <w:rsid w:val="00BD0F32"/>
    <w:rsid w:val="00BE132C"/>
    <w:rsid w:val="00C04D0D"/>
    <w:rsid w:val="00C834B3"/>
    <w:rsid w:val="00D6316E"/>
    <w:rsid w:val="00E2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F2211-5FE2-4E11-9302-B29482833D1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the meeting of Focus Group on Environmental Efficiency for AI and other Emerging Technologies (FG-AI4EE) (Vienna, 12 December 2019)</vt:lpstr>
    </vt:vector>
  </TitlesOfParts>
  <Manager>ITU-T</Manager>
  <Company>International Telecommunication Union (ITU)</Company>
  <LinksUpToDate>false</LinksUpToDate>
  <CharactersWithSpaces>6454</CharactersWithSpaces>
  <SharedDoc>false</SharedDoc>
  <HLinks>
    <vt:vector size="126" baseType="variant">
      <vt:variant>
        <vt:i4>17</vt:i4>
      </vt:variant>
      <vt:variant>
        <vt:i4>60</vt:i4>
      </vt:variant>
      <vt:variant>
        <vt:i4>0</vt:i4>
      </vt:variant>
      <vt:variant>
        <vt:i4>5</vt:i4>
      </vt:variant>
      <vt:variant>
        <vt:lpwstr>https://extranet.itu.int/sites/itu-t/focusgroups/ai4ee/liaison/FG-AI4EE-I-LS-020.zip</vt:lpwstr>
      </vt:variant>
      <vt:variant>
        <vt:lpwstr/>
      </vt:variant>
      <vt:variant>
        <vt:i4>262164</vt:i4>
      </vt:variant>
      <vt:variant>
        <vt:i4>57</vt:i4>
      </vt:variant>
      <vt:variant>
        <vt:i4>0</vt:i4>
      </vt:variant>
      <vt:variant>
        <vt:i4>5</vt:i4>
      </vt:variant>
      <vt:variant>
        <vt:lpwstr>https://extranet.itu.int/sites/itu-t/focusgroups/ai4ee/liaison/FG-AI4EE-I-LS-019.docx</vt:lpwstr>
      </vt:variant>
      <vt:variant>
        <vt:lpwstr/>
      </vt:variant>
      <vt:variant>
        <vt:i4>327700</vt:i4>
      </vt:variant>
      <vt:variant>
        <vt:i4>54</vt:i4>
      </vt:variant>
      <vt:variant>
        <vt:i4>0</vt:i4>
      </vt:variant>
      <vt:variant>
        <vt:i4>5</vt:i4>
      </vt:variant>
      <vt:variant>
        <vt:lpwstr>https://extranet.itu.int/sites/itu-t/focusgroups/ai4ee/liaison/FG-AI4EE-I-LS-018.docx</vt:lpwstr>
      </vt:variant>
      <vt:variant>
        <vt:lpwstr/>
      </vt:variant>
      <vt:variant>
        <vt:i4>655380</vt:i4>
      </vt:variant>
      <vt:variant>
        <vt:i4>51</vt:i4>
      </vt:variant>
      <vt:variant>
        <vt:i4>0</vt:i4>
      </vt:variant>
      <vt:variant>
        <vt:i4>5</vt:i4>
      </vt:variant>
      <vt:variant>
        <vt:lpwstr>https://extranet.itu.int/sites/itu-t/focusgroups/ai4ee/liaison/FG-AI4EE-I-LS-017.docx</vt:lpwstr>
      </vt:variant>
      <vt:variant>
        <vt:lpwstr/>
      </vt:variant>
      <vt:variant>
        <vt:i4>720916</vt:i4>
      </vt:variant>
      <vt:variant>
        <vt:i4>48</vt:i4>
      </vt:variant>
      <vt:variant>
        <vt:i4>0</vt:i4>
      </vt:variant>
      <vt:variant>
        <vt:i4>5</vt:i4>
      </vt:variant>
      <vt:variant>
        <vt:lpwstr>https://extranet.itu.int/sites/itu-t/focusgroups/ai4ee/liaison/FG-AI4EE-I-LS-016.docx</vt:lpwstr>
      </vt:variant>
      <vt:variant>
        <vt:lpwstr/>
      </vt:variant>
      <vt:variant>
        <vt:i4>4128852</vt:i4>
      </vt:variant>
      <vt:variant>
        <vt:i4>45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https://extranet.itu.int/sites/itu-t/focusgroups/ai4ee/_layouts/15/WopiFrame.aspx?sourcedoc=%7B14870E8B-B6AA-4303-A40D-D3E355AB4527%7D&amp;file=FG-AI4EE-O-LS-003.docx&amp;action=default</vt:lpwstr>
      </vt:variant>
      <vt:variant>
        <vt:lpwstr/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https://extranet.itu.int/sites/itu-t/focusgroups/ai4ee/input/FG-AI4EE-I-081.zip</vt:lpwstr>
      </vt:variant>
      <vt:variant>
        <vt:lpwstr/>
      </vt:variant>
      <vt:variant>
        <vt:i4>4456548</vt:i4>
      </vt:variant>
      <vt:variant>
        <vt:i4>38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https://extranet.itu.int/sites/itu-t/focusgroups/ai4ee/_layouts/15/WopiFrame.aspx?sourcedoc=%7B47A91A1B-9110-4380-A47C-F33C03FD1503%7D&amp;file=FG-AI4EE-I-060.docx&amp;action=default</vt:lpwstr>
      </vt:variant>
      <vt:variant>
        <vt:lpwstr/>
      </vt:variant>
      <vt:variant>
        <vt:i4>2621537</vt:i4>
      </vt:variant>
      <vt:variant>
        <vt:i4>35</vt:i4>
      </vt:variant>
      <vt:variant>
        <vt:i4>0</vt:i4>
      </vt:variant>
      <vt:variant>
        <vt:i4>5</vt:i4>
      </vt:variant>
      <vt:variant>
        <vt:lpwstr>https://extranet.itu.int/sites/itu-t/focusgroups/ai4ee/input/FG-AI4EE-I-073-R1.docx</vt:lpwstr>
      </vt:variant>
      <vt:variant>
        <vt:lpwstr/>
      </vt:variant>
      <vt:variant>
        <vt:i4>524369</vt:i4>
      </vt:variant>
      <vt:variant>
        <vt:i4>33</vt:i4>
      </vt:variant>
      <vt:variant>
        <vt:i4>0</vt:i4>
      </vt:variant>
      <vt:variant>
        <vt:i4>5</vt:i4>
      </vt:variant>
      <vt:variant>
        <vt:lpwstr>https://extranet.itu.int/sites/itu-t/focusgroups/ai4ee/input/FG-AI4EE-I-057.docx</vt:lpwstr>
      </vt:variant>
      <vt:variant>
        <vt:lpwstr/>
      </vt:variant>
      <vt:variant>
        <vt:i4>8060969</vt:i4>
      </vt:variant>
      <vt:variant>
        <vt:i4>30</vt:i4>
      </vt:variant>
      <vt:variant>
        <vt:i4>0</vt:i4>
      </vt:variant>
      <vt:variant>
        <vt:i4>5</vt:i4>
      </vt:variant>
      <vt:variant>
        <vt:lpwstr>https://extranet.itu.int/sites/itu-t/focusgroups/ai4ee/input/FG-AI4EE-I-082.zip</vt:lpwstr>
      </vt:variant>
      <vt:variant>
        <vt:lpwstr/>
      </vt:variant>
      <vt:variant>
        <vt:i4>5177395</vt:i4>
      </vt:variant>
      <vt:variant>
        <vt:i4>27</vt:i4>
      </vt:variant>
      <vt:variant>
        <vt:i4>0</vt:i4>
      </vt:variant>
      <vt:variant>
        <vt:i4>5</vt:i4>
      </vt:variant>
      <vt:variant>
        <vt:lpwstr>https://extranet.itu.int/sites/itu-t/focusgroups/ai4ee/_layouts/15/WopiFrame2.aspx?sourcedoc=%7B282FFBC5-1501-41E1-87D5-326B60AF38FF%7D&amp;file=FG-AI4EE-I-074-R1.docx&amp;action=default</vt:lpwstr>
      </vt:variant>
      <vt:variant>
        <vt:lpwstr/>
      </vt:variant>
      <vt:variant>
        <vt:i4>8060971</vt:i4>
      </vt:variant>
      <vt:variant>
        <vt:i4>24</vt:i4>
      </vt:variant>
      <vt:variant>
        <vt:i4>0</vt:i4>
      </vt:variant>
      <vt:variant>
        <vt:i4>5</vt:i4>
      </vt:variant>
      <vt:variant>
        <vt:lpwstr>https://extranet.itu.int/sites/itu-t/focusgroups/ai4ee/input/FG-AI4EE-I-080.zip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https://extranet.itu.int/sites/itu-t/focusgroups/ai4ee/input/FG-AI4EE-I-071-R1.docx</vt:lpwstr>
      </vt:variant>
      <vt:variant>
        <vt:lpwstr/>
      </vt:variant>
      <vt:variant>
        <vt:i4>2621538</vt:i4>
      </vt:variant>
      <vt:variant>
        <vt:i4>18</vt:i4>
      </vt:variant>
      <vt:variant>
        <vt:i4>0</vt:i4>
      </vt:variant>
      <vt:variant>
        <vt:i4>5</vt:i4>
      </vt:variant>
      <vt:variant>
        <vt:lpwstr>https://extranet.itu.int/sites/itu-t/focusgroups/ai4ee/input/FG-AI4EE-I-070-R1.docx</vt:lpwstr>
      </vt:variant>
      <vt:variant>
        <vt:lpwstr/>
      </vt:variant>
      <vt:variant>
        <vt:i4>7602210</vt:i4>
      </vt:variant>
      <vt:variant>
        <vt:i4>15</vt:i4>
      </vt:variant>
      <vt:variant>
        <vt:i4>0</vt:i4>
      </vt:variant>
      <vt:variant>
        <vt:i4>5</vt:i4>
      </vt:variant>
      <vt:variant>
        <vt:lpwstr>https://extranet.itu.int/sites/itu-t/focusgroups/ai4ee/input/FG-AI4EE-I-079.zip</vt:lpwstr>
      </vt:variant>
      <vt:variant>
        <vt:lpwstr/>
      </vt:variant>
      <vt:variant>
        <vt:i4>2621536</vt:i4>
      </vt:variant>
      <vt:variant>
        <vt:i4>12</vt:i4>
      </vt:variant>
      <vt:variant>
        <vt:i4>0</vt:i4>
      </vt:variant>
      <vt:variant>
        <vt:i4>5</vt:i4>
      </vt:variant>
      <vt:variant>
        <vt:lpwstr>https://extranet.itu.int/sites/itu-t/focusgroups/ai4ee/input/FG-AI4EE-I-072-R1.docx</vt:lpwstr>
      </vt:variant>
      <vt:variant>
        <vt:lpwstr/>
      </vt:variant>
      <vt:variant>
        <vt:i4>5373981</vt:i4>
      </vt:variant>
      <vt:variant>
        <vt:i4>9</vt:i4>
      </vt:variant>
      <vt:variant>
        <vt:i4>0</vt:i4>
      </vt:variant>
      <vt:variant>
        <vt:i4>5</vt:i4>
      </vt:variant>
      <vt:variant>
        <vt:lpwstr>https://extranet.itu.int/sites/itu-t/focusgroups/ai4ee/output/FG-AI4EE-O-012.docx</vt:lpwstr>
      </vt:variant>
      <vt:variant>
        <vt:lpwstr/>
      </vt:variant>
      <vt:variant>
        <vt:i4>1638455</vt:i4>
      </vt:variant>
      <vt:variant>
        <vt:i4>6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https://extranet.itu.int/sites/itu-t/focusgroups/ai4ee/_layouts/15/WopiFrame.aspx?sourcedoc=%7BB2917C1E-6B4B-470E-A778-7A9EBAFDAFDF%7D&amp;file=FG-AI4EE-I-069.docx&amp;action=default</vt:lpwstr>
      </vt:variant>
      <vt:variant>
        <vt:lpwstr/>
      </vt:variant>
      <vt:variant>
        <vt:i4>7602179</vt:i4>
      </vt:variant>
      <vt:variant>
        <vt:i4>3</vt:i4>
      </vt:variant>
      <vt:variant>
        <vt:i4>0</vt:i4>
      </vt:variant>
      <vt:variant>
        <vt:i4>5</vt:i4>
      </vt:variant>
      <vt:variant>
        <vt:lpwstr>mailto:nsahota@law.uci.edu</vt:lpwstr>
      </vt:variant>
      <vt:variant>
        <vt:lpwstr/>
      </vt:variant>
      <vt:variant>
        <vt:i4>5505065</vt:i4>
      </vt:variant>
      <vt:variant>
        <vt:i4>0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FG-AI4EE 4th meeting, virtual, 21 October 2021</dc:title>
  <dc:subject/>
  <dc:creator>Editor;FG-AI4EE Co-Chairs</dc:creator>
  <cp:keywords>Draft Agenda; FG-AI4EE meeting</cp:keywords>
  <dc:description/>
  <cp:lastModifiedBy>TSB (FA)</cp:lastModifiedBy>
  <cp:revision>2</cp:revision>
  <cp:lastPrinted>2020-12-11T03:58:00Z</cp:lastPrinted>
  <dcterms:created xsi:type="dcterms:W3CDTF">2021-10-21T10:04:00Z</dcterms:created>
  <dcterms:modified xsi:type="dcterms:W3CDTF">2021-10-21T10:04:00Z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