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91670" w14:textId="77777777" w:rsidR="009F7546" w:rsidRPr="00AD4C57" w:rsidRDefault="009F7546" w:rsidP="00450A65">
      <w:pPr>
        <w:pStyle w:val="Heading1"/>
        <w:spacing w:before="0" w:line="240" w:lineRule="auto"/>
        <w:rPr>
          <w:rFonts w:ascii="Calibri" w:hAnsi="Calibri" w:cs="Calibri"/>
          <w:lang w:val="en-GB"/>
        </w:rPr>
      </w:pPr>
      <w:r w:rsidRPr="00AD4C57">
        <w:rPr>
          <w:rFonts w:ascii="Calibri" w:hAnsi="Calibri" w:cs="Calibri"/>
          <w:lang w:val="en-GB"/>
        </w:rPr>
        <w:t xml:space="preserve">Collaboration on ITS Communication Standards </w:t>
      </w:r>
    </w:p>
    <w:p w14:paraId="029E8DCC" w14:textId="56AF024B" w:rsidR="009F7546" w:rsidRPr="00AD4C57" w:rsidRDefault="00612B6B" w:rsidP="00612B6B">
      <w:pPr>
        <w:pStyle w:val="Heading2"/>
        <w:spacing w:line="240" w:lineRule="auto"/>
        <w:rPr>
          <w:rFonts w:ascii="Calibri" w:hAnsi="Calibri" w:cs="Calibri"/>
          <w:lang w:val="en-GB"/>
        </w:rPr>
      </w:pPr>
      <w:r>
        <w:rPr>
          <w:rFonts w:ascii="Calibri" w:hAnsi="Calibri" w:cs="Calibri"/>
          <w:lang w:val="en-GB"/>
        </w:rPr>
        <w:t>23 October</w:t>
      </w:r>
      <w:r w:rsidR="00CD588B">
        <w:rPr>
          <w:rFonts w:ascii="Calibri" w:hAnsi="Calibri" w:cs="Calibri"/>
          <w:lang w:val="en-GB"/>
        </w:rPr>
        <w:t xml:space="preserve"> </w:t>
      </w:r>
      <w:r w:rsidR="00F27C2D">
        <w:rPr>
          <w:rFonts w:ascii="Calibri" w:hAnsi="Calibri" w:cs="Calibri"/>
          <w:lang w:val="en-GB"/>
        </w:rPr>
        <w:t xml:space="preserve">2014, </w:t>
      </w:r>
      <w:r>
        <w:rPr>
          <w:rFonts w:ascii="Calibri" w:hAnsi="Calibri" w:cs="Calibri"/>
          <w:lang w:val="en-GB"/>
        </w:rPr>
        <w:t>Troy, Michigan, United States</w:t>
      </w:r>
    </w:p>
    <w:p w14:paraId="17B28D0D" w14:textId="77777777" w:rsidR="009F7546" w:rsidRPr="00AD4C57" w:rsidRDefault="009F7546" w:rsidP="00450A65">
      <w:pPr>
        <w:pStyle w:val="Heading3"/>
        <w:spacing w:line="240" w:lineRule="auto"/>
        <w:rPr>
          <w:rFonts w:ascii="Calibri" w:hAnsi="Calibri" w:cs="Calibri"/>
          <w:lang w:val="en-GB"/>
        </w:rPr>
      </w:pPr>
      <w:r>
        <w:rPr>
          <w:rFonts w:ascii="Calibri" w:hAnsi="Calibri" w:cs="Calibri"/>
          <w:lang w:val="en-GB"/>
        </w:rPr>
        <w:t>M</w:t>
      </w:r>
      <w:r w:rsidRPr="00AD4C57">
        <w:rPr>
          <w:rFonts w:ascii="Calibri" w:hAnsi="Calibri" w:cs="Calibri"/>
          <w:lang w:val="en-GB"/>
        </w:rPr>
        <w:t>eeting report</w:t>
      </w:r>
    </w:p>
    <w:p w14:paraId="37D9D935" w14:textId="77777777"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Introduction</w:t>
      </w:r>
    </w:p>
    <w:p w14:paraId="3B6E9A8D" w14:textId="3759D361" w:rsidR="009F7546" w:rsidRDefault="009F7546" w:rsidP="00933832">
      <w:pPr>
        <w:suppressAutoHyphens/>
        <w:adjustRightInd w:val="0"/>
        <w:spacing w:before="240" w:after="0" w:line="240" w:lineRule="auto"/>
        <w:rPr>
          <w:rFonts w:cs="Calibri"/>
          <w:lang w:val="en-GB"/>
        </w:rPr>
      </w:pPr>
      <w:r w:rsidRPr="00AD4C57">
        <w:rPr>
          <w:rFonts w:cs="Calibri"/>
          <w:lang w:val="en-GB"/>
        </w:rPr>
        <w:t xml:space="preserve">The meeting of the Collaboration on ITS Communication Standards </w:t>
      </w:r>
      <w:r>
        <w:rPr>
          <w:rFonts w:cs="Calibri"/>
          <w:lang w:val="en-GB"/>
        </w:rPr>
        <w:t xml:space="preserve">(“Collaboration”) </w:t>
      </w:r>
      <w:r w:rsidRPr="00AD4C57">
        <w:rPr>
          <w:rFonts w:cs="Calibri"/>
          <w:lang w:val="en-GB"/>
        </w:rPr>
        <w:t xml:space="preserve">took place </w:t>
      </w:r>
      <w:r>
        <w:rPr>
          <w:rFonts w:cs="Calibri"/>
          <w:lang w:val="en-GB"/>
        </w:rPr>
        <w:t xml:space="preserve">on </w:t>
      </w:r>
      <w:r w:rsidR="00612B6B">
        <w:rPr>
          <w:rFonts w:cs="Calibri"/>
          <w:lang w:val="en-GB"/>
        </w:rPr>
        <w:t>23</w:t>
      </w:r>
      <w:r w:rsidR="00933832">
        <w:rPr>
          <w:rFonts w:cs="Calibri"/>
          <w:lang w:val="en-GB"/>
        </w:rPr>
        <w:t> </w:t>
      </w:r>
      <w:r w:rsidR="00612B6B">
        <w:rPr>
          <w:rFonts w:cs="Calibri"/>
          <w:lang w:val="en-GB"/>
        </w:rPr>
        <w:t xml:space="preserve">October </w:t>
      </w:r>
      <w:r w:rsidR="00F27C2D">
        <w:rPr>
          <w:rFonts w:cs="Calibri"/>
          <w:lang w:val="en-GB"/>
        </w:rPr>
        <w:t xml:space="preserve">2014 </w:t>
      </w:r>
      <w:r w:rsidR="00612B6B">
        <w:rPr>
          <w:rFonts w:cs="Calibri"/>
          <w:lang w:val="en-GB"/>
        </w:rPr>
        <w:t xml:space="preserve">at SAE International Automotive headquarters </w:t>
      </w:r>
      <w:r w:rsidR="00CD588B">
        <w:rPr>
          <w:rFonts w:cs="Calibri"/>
          <w:lang w:val="en-GB"/>
        </w:rPr>
        <w:t xml:space="preserve">in </w:t>
      </w:r>
      <w:r w:rsidR="00612B6B">
        <w:rPr>
          <w:rFonts w:cs="Calibri"/>
          <w:lang w:val="en-GB"/>
        </w:rPr>
        <w:t>Troy, Michigan, United States of America</w:t>
      </w:r>
      <w:r>
        <w:rPr>
          <w:rFonts w:cs="Calibri"/>
          <w:lang w:val="en-GB"/>
        </w:rPr>
        <w:t xml:space="preserve">. </w:t>
      </w:r>
    </w:p>
    <w:p w14:paraId="1D2BD3F7" w14:textId="77777777" w:rsidR="009F7546" w:rsidRPr="00AD4C57" w:rsidRDefault="009F7546" w:rsidP="00450A65">
      <w:pPr>
        <w:suppressAutoHyphens/>
        <w:adjustRightInd w:val="0"/>
        <w:spacing w:before="240" w:after="0" w:line="240" w:lineRule="auto"/>
        <w:rPr>
          <w:rFonts w:cs="Calibri"/>
          <w:lang w:val="en-GB"/>
        </w:rPr>
      </w:pPr>
      <w:r w:rsidRPr="00AD4C57">
        <w:rPr>
          <w:rFonts w:cs="Calibri"/>
          <w:lang w:val="en-GB"/>
        </w:rPr>
        <w:t xml:space="preserve">Russell Shields </w:t>
      </w:r>
      <w:r>
        <w:rPr>
          <w:rFonts w:cs="Calibri"/>
          <w:lang w:val="en-GB"/>
        </w:rPr>
        <w:t xml:space="preserve">of </w:t>
      </w:r>
      <w:r w:rsidRPr="00AD4C57">
        <w:rPr>
          <w:rFonts w:cs="Calibri"/>
          <w:lang w:val="en-GB"/>
        </w:rPr>
        <w:t>Ygomi LLC</w:t>
      </w:r>
      <w:r>
        <w:rPr>
          <w:rFonts w:cs="Calibri"/>
          <w:lang w:val="en-GB"/>
        </w:rPr>
        <w:t xml:space="preserve"> chaired the meeting</w:t>
      </w:r>
      <w:r w:rsidRPr="00AD4C57">
        <w:rPr>
          <w:rFonts w:cs="Calibri"/>
          <w:lang w:val="en-GB"/>
        </w:rPr>
        <w:t xml:space="preserve">. </w:t>
      </w:r>
    </w:p>
    <w:p w14:paraId="356F5BCF" w14:textId="77777777" w:rsidR="009F7546" w:rsidRDefault="009F7546" w:rsidP="003B7260">
      <w:pPr>
        <w:suppressAutoHyphens/>
        <w:adjustRightInd w:val="0"/>
        <w:spacing w:before="240" w:after="0" w:line="240" w:lineRule="auto"/>
        <w:rPr>
          <w:rFonts w:cs="Calibri"/>
          <w:lang w:val="en-GB"/>
        </w:rPr>
      </w:pPr>
      <w:r w:rsidRPr="00AD4C57">
        <w:rPr>
          <w:rFonts w:cs="Calibri"/>
          <w:lang w:val="en-GB"/>
        </w:rPr>
        <w:t>The intent of the Collaboration is to provide a globally recognized forum for the creation of an internationally accepted, globally harmonized set of ITS communication standards of the highest quality in the most expeditious manner possible to enable the rapid deployment of fully interoperable ITS communication-related products and services in the global marketplace.</w:t>
      </w:r>
      <w:r w:rsidRPr="00AD4C57">
        <w:rPr>
          <w:rStyle w:val="FootnoteReference"/>
          <w:rFonts w:cs="Calibri"/>
          <w:lang w:val="en-GB"/>
        </w:rPr>
        <w:footnoteReference w:id="1"/>
      </w:r>
    </w:p>
    <w:p w14:paraId="0C21ED11" w14:textId="77777777"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Opening of meeting</w:t>
      </w:r>
      <w:r>
        <w:rPr>
          <w:b/>
          <w:bCs/>
          <w:lang w:val="en-GB"/>
        </w:rPr>
        <w:t>, introductions and adoption of the agenda</w:t>
      </w:r>
    </w:p>
    <w:p w14:paraId="0C9068FD" w14:textId="6254777E" w:rsidR="009F7546" w:rsidRDefault="00CE4E83" w:rsidP="00F317CE">
      <w:pPr>
        <w:suppressAutoHyphens/>
        <w:adjustRightInd w:val="0"/>
        <w:spacing w:before="240"/>
        <w:rPr>
          <w:rFonts w:cs="Calibri"/>
          <w:lang w:val="en-GB"/>
        </w:rPr>
      </w:pPr>
      <w:r>
        <w:rPr>
          <w:rFonts w:cs="Calibri"/>
          <w:lang w:val="en-GB"/>
        </w:rPr>
        <w:t>Russ Shields</w:t>
      </w:r>
      <w:r w:rsidR="009F7546" w:rsidRPr="00AD4C57">
        <w:rPr>
          <w:rFonts w:cs="Calibri"/>
          <w:lang w:val="en-GB"/>
        </w:rPr>
        <w:t xml:space="preserve"> welcomed the participants (</w:t>
      </w:r>
      <w:r w:rsidR="00612B6B">
        <w:rPr>
          <w:rFonts w:cs="Calibri"/>
          <w:lang w:val="en-GB"/>
        </w:rPr>
        <w:t>9</w:t>
      </w:r>
      <w:r w:rsidR="009F7546">
        <w:rPr>
          <w:rFonts w:cs="Calibri"/>
          <w:lang w:val="en-GB"/>
        </w:rPr>
        <w:t xml:space="preserve"> </w:t>
      </w:r>
      <w:r w:rsidR="009F7546" w:rsidRPr="00AD4C57">
        <w:rPr>
          <w:rFonts w:cs="Calibri"/>
          <w:lang w:val="en-GB"/>
        </w:rPr>
        <w:t>on-site</w:t>
      </w:r>
      <w:r w:rsidR="009F7546">
        <w:rPr>
          <w:rFonts w:cs="Calibri"/>
          <w:lang w:val="en-GB"/>
        </w:rPr>
        <w:t xml:space="preserve">, </w:t>
      </w:r>
      <w:r w:rsidR="00612B6B">
        <w:rPr>
          <w:rFonts w:cs="Calibri"/>
          <w:lang w:val="en-GB"/>
        </w:rPr>
        <w:t>9</w:t>
      </w:r>
      <w:r w:rsidR="009F7546">
        <w:rPr>
          <w:rFonts w:cs="Calibri"/>
          <w:lang w:val="en-GB"/>
        </w:rPr>
        <w:t xml:space="preserve"> </w:t>
      </w:r>
      <w:r w:rsidR="009F7546" w:rsidRPr="00AD4C57">
        <w:rPr>
          <w:rFonts w:cs="Calibri"/>
          <w:lang w:val="en-GB"/>
        </w:rPr>
        <w:t>remote</w:t>
      </w:r>
      <w:r w:rsidR="009F7546">
        <w:rPr>
          <w:rFonts w:cs="Calibri"/>
          <w:lang w:val="en-GB"/>
        </w:rPr>
        <w:t>;</w:t>
      </w:r>
      <w:r w:rsidR="009F7546" w:rsidRPr="003103EA">
        <w:rPr>
          <w:rFonts w:cs="Calibri"/>
          <w:lang w:val="en-GB"/>
        </w:rPr>
        <w:t xml:space="preserve"> </w:t>
      </w:r>
      <w:r w:rsidR="009F7546">
        <w:rPr>
          <w:rFonts w:cs="Calibri"/>
          <w:lang w:val="en-GB"/>
        </w:rPr>
        <w:t>t</w:t>
      </w:r>
      <w:r w:rsidR="009F7546" w:rsidRPr="00AD4C57">
        <w:rPr>
          <w:rFonts w:cs="Calibri"/>
          <w:lang w:val="en-GB"/>
        </w:rPr>
        <w:t xml:space="preserve">he final list of participants is reproduced in </w:t>
      </w:r>
      <w:hyperlink r:id="rId8" w:history="1">
        <w:r w:rsidR="009F7546" w:rsidRPr="00F317CE">
          <w:rPr>
            <w:rStyle w:val="Hyperlink"/>
            <w:rFonts w:cs="Arial"/>
          </w:rPr>
          <w:t>Doc 0</w:t>
        </w:r>
        <w:r w:rsidR="00F317CE" w:rsidRPr="00F317CE">
          <w:rPr>
            <w:rStyle w:val="Hyperlink"/>
            <w:rFonts w:cs="Arial"/>
          </w:rPr>
          <w:t>10</w:t>
        </w:r>
      </w:hyperlink>
      <w:r w:rsidR="009F7546">
        <w:rPr>
          <w:rFonts w:cs="Calibri"/>
          <w:lang w:val="en-GB"/>
        </w:rPr>
        <w:t>)</w:t>
      </w:r>
      <w:r w:rsidR="00DF57F9">
        <w:rPr>
          <w:rFonts w:cs="Calibri"/>
          <w:lang w:val="en-GB"/>
        </w:rPr>
        <w:t xml:space="preserve"> and gave introduction to the objectives of the Collaboration (see </w:t>
      </w:r>
      <w:hyperlink r:id="rId9" w:history="1">
        <w:r w:rsidR="00DF57F9" w:rsidRPr="00DF57F9">
          <w:rPr>
            <w:rStyle w:val="Hyperlink"/>
            <w:rFonts w:cs="Calibri"/>
            <w:lang w:val="en-GB"/>
          </w:rPr>
          <w:t>website</w:t>
        </w:r>
      </w:hyperlink>
      <w:r w:rsidR="00DF57F9">
        <w:rPr>
          <w:rFonts w:cs="Calibri"/>
          <w:lang w:val="en-GB"/>
        </w:rPr>
        <w:t>)</w:t>
      </w:r>
      <w:r w:rsidR="009F7546">
        <w:rPr>
          <w:rFonts w:cs="Calibri"/>
          <w:lang w:val="en-GB"/>
        </w:rPr>
        <w:t xml:space="preserve">. </w:t>
      </w:r>
      <w:r w:rsidR="00612B6B">
        <w:rPr>
          <w:rFonts w:cs="Calibri"/>
          <w:lang w:val="en-GB"/>
        </w:rPr>
        <w:t>He thanked the host, SAE International, for providing the meeting facilities.</w:t>
      </w:r>
    </w:p>
    <w:p w14:paraId="1B187426" w14:textId="32D04679" w:rsidR="009F7546" w:rsidRDefault="009F7546" w:rsidP="00A122CE">
      <w:pPr>
        <w:suppressAutoHyphens/>
        <w:adjustRightInd w:val="0"/>
        <w:spacing w:before="240" w:after="0" w:line="240" w:lineRule="auto"/>
        <w:rPr>
          <w:rFonts w:cs="Calibri"/>
          <w:lang w:val="en-GB"/>
        </w:rPr>
      </w:pPr>
      <w:r w:rsidRPr="00AD4C57">
        <w:rPr>
          <w:rFonts w:cs="Calibri"/>
          <w:lang w:val="en-GB"/>
        </w:rPr>
        <w:t xml:space="preserve">The </w:t>
      </w:r>
      <w:r w:rsidR="006821BC" w:rsidRPr="00AD4C57">
        <w:rPr>
          <w:rFonts w:cs="Calibri"/>
          <w:lang w:val="en-GB"/>
        </w:rPr>
        <w:t>agenda approved</w:t>
      </w:r>
      <w:r w:rsidRPr="00AD4C57">
        <w:rPr>
          <w:rFonts w:cs="Calibri"/>
          <w:lang w:val="en-GB"/>
        </w:rPr>
        <w:t xml:space="preserve"> by the meeting is reproduced in </w:t>
      </w:r>
      <w:hyperlink r:id="rId10" w:history="1">
        <w:r w:rsidRPr="00F317CE">
          <w:rPr>
            <w:rStyle w:val="Hyperlink"/>
            <w:rFonts w:cs="Calibri"/>
            <w:lang w:val="en-GB"/>
          </w:rPr>
          <w:t>Doc 001</w:t>
        </w:r>
      </w:hyperlink>
      <w:r w:rsidRPr="00A157D7">
        <w:rPr>
          <w:rFonts w:cs="Calibri"/>
          <w:lang w:val="en-GB"/>
        </w:rPr>
        <w:t>.</w:t>
      </w:r>
    </w:p>
    <w:p w14:paraId="142C9F2A" w14:textId="77777777" w:rsidR="009F7546" w:rsidRPr="00A122CE" w:rsidRDefault="00DF57F9" w:rsidP="00DF57F9">
      <w:pPr>
        <w:pStyle w:val="ListParagraph"/>
        <w:numPr>
          <w:ilvl w:val="0"/>
          <w:numId w:val="1"/>
        </w:numPr>
        <w:suppressAutoHyphens/>
        <w:adjustRightInd w:val="0"/>
        <w:spacing w:before="240"/>
        <w:rPr>
          <w:b/>
          <w:bCs/>
          <w:lang w:val="en-GB"/>
        </w:rPr>
      </w:pPr>
      <w:r>
        <w:rPr>
          <w:b/>
          <w:bCs/>
          <w:lang w:val="en-GB"/>
        </w:rPr>
        <w:t>Review of past actions</w:t>
      </w:r>
    </w:p>
    <w:p w14:paraId="0EE2BB11" w14:textId="34B50674" w:rsidR="00DF57F9" w:rsidRDefault="00DF57F9" w:rsidP="000C7F04">
      <w:pPr>
        <w:suppressAutoHyphens/>
        <w:adjustRightInd w:val="0"/>
        <w:spacing w:before="240"/>
        <w:rPr>
          <w:rFonts w:cs="Calibri"/>
        </w:rPr>
      </w:pPr>
      <w:r>
        <w:rPr>
          <w:rFonts w:cs="Calibri"/>
        </w:rPr>
        <w:t>The list of open actions (</w:t>
      </w:r>
      <w:hyperlink r:id="rId11" w:history="1">
        <w:r w:rsidRPr="00F317CE">
          <w:rPr>
            <w:rStyle w:val="Hyperlink"/>
            <w:rFonts w:cs="Calibri"/>
          </w:rPr>
          <w:t>Doc 00</w:t>
        </w:r>
        <w:r w:rsidR="00F27C2D" w:rsidRPr="00F317CE">
          <w:rPr>
            <w:rStyle w:val="Hyperlink"/>
            <w:rFonts w:cs="Calibri"/>
          </w:rPr>
          <w:t>2</w:t>
        </w:r>
      </w:hyperlink>
      <w:r>
        <w:rPr>
          <w:rFonts w:cs="Calibri"/>
        </w:rPr>
        <w:t xml:space="preserve">) was reviewed. </w:t>
      </w:r>
      <w:r w:rsidR="009E3BB1">
        <w:rPr>
          <w:rFonts w:cs="Calibri"/>
        </w:rPr>
        <w:t xml:space="preserve">A number of action items </w:t>
      </w:r>
      <w:r w:rsidR="00612B6B">
        <w:rPr>
          <w:rFonts w:cs="Calibri"/>
        </w:rPr>
        <w:t xml:space="preserve">are ongoing (Sapporo 2014 </w:t>
      </w:r>
      <w:r w:rsidR="00632C72">
        <w:rPr>
          <w:rFonts w:cs="Calibri"/>
        </w:rPr>
        <w:t>#2: organize meeting and workshop in China in July 2015; Geneva 2014 #1: exchange information with ISO TC204 secretariat</w:t>
      </w:r>
      <w:r w:rsidR="009E3BB1">
        <w:rPr>
          <w:rFonts w:cs="Calibri"/>
        </w:rPr>
        <w:t>) and others were on the agenda of th</w:t>
      </w:r>
      <w:r w:rsidR="000C7F04">
        <w:rPr>
          <w:rFonts w:cs="Calibri"/>
        </w:rPr>
        <w:t>is</w:t>
      </w:r>
      <w:r w:rsidR="009E3BB1">
        <w:rPr>
          <w:rFonts w:cs="Calibri"/>
        </w:rPr>
        <w:t xml:space="preserve"> meeting (</w:t>
      </w:r>
      <w:r w:rsidR="00632C72">
        <w:rPr>
          <w:rFonts w:cs="Calibri"/>
        </w:rPr>
        <w:t>Sapporo 2014 #3, #4; Geneva #2</w:t>
      </w:r>
      <w:r w:rsidR="009E3BB1">
        <w:rPr>
          <w:rFonts w:cs="Calibri"/>
        </w:rPr>
        <w:t>)</w:t>
      </w:r>
      <w:r w:rsidR="00632C72">
        <w:rPr>
          <w:rFonts w:cs="Calibri"/>
        </w:rPr>
        <w:t xml:space="preserve"> and can subsequently be removed from the list</w:t>
      </w:r>
      <w:r w:rsidR="009E3BB1">
        <w:rPr>
          <w:rFonts w:cs="Calibri"/>
        </w:rPr>
        <w:t xml:space="preserve">. </w:t>
      </w:r>
      <w:r>
        <w:rPr>
          <w:rFonts w:cs="Calibri"/>
        </w:rPr>
        <w:t>The following updates and comments were made:</w:t>
      </w:r>
    </w:p>
    <w:p w14:paraId="4FAFA537" w14:textId="78965558" w:rsidR="009E3BB1" w:rsidRDefault="00632C72" w:rsidP="00F317CE">
      <w:pPr>
        <w:suppressAutoHyphens/>
        <w:adjustRightInd w:val="0"/>
        <w:spacing w:before="240"/>
      </w:pPr>
      <w:r>
        <w:t>Sapporo</w:t>
      </w:r>
      <w:r w:rsidR="00451154">
        <w:t xml:space="preserve"> </w:t>
      </w:r>
      <w:r w:rsidR="009E3BB1">
        <w:t>2014</w:t>
      </w:r>
      <w:r w:rsidR="00451154">
        <w:t xml:space="preserve"> </w:t>
      </w:r>
      <w:r w:rsidR="009E3BB1">
        <w:t>#1:</w:t>
      </w:r>
      <w:r>
        <w:t xml:space="preserve"> </w:t>
      </w:r>
      <w:r w:rsidRPr="00157E61">
        <w:t>Propose way to formalize Collaboration input into WP.29</w:t>
      </w:r>
      <w:r w:rsidR="00F317CE">
        <w:t xml:space="preserve"> - </w:t>
      </w:r>
      <w:r w:rsidR="00D95E5E">
        <w:rPr>
          <w:lang w:val="en-GB"/>
        </w:rPr>
        <w:t>Martin Adolph (</w:t>
      </w:r>
      <w:r w:rsidR="009E3BB1">
        <w:rPr>
          <w:lang w:val="en-GB"/>
        </w:rPr>
        <w:t>ITU/TSB</w:t>
      </w:r>
      <w:r w:rsidR="00D95E5E">
        <w:rPr>
          <w:lang w:val="en-GB"/>
        </w:rPr>
        <w:t>)</w:t>
      </w:r>
      <w:r w:rsidR="009E3BB1">
        <w:rPr>
          <w:lang w:val="en-GB"/>
        </w:rPr>
        <w:t xml:space="preserve"> </w:t>
      </w:r>
      <w:r>
        <w:rPr>
          <w:lang w:val="en-GB"/>
        </w:rPr>
        <w:t>pointed out any that any i</w:t>
      </w:r>
      <w:r w:rsidRPr="00632C72">
        <w:rPr>
          <w:lang w:val="en-GB"/>
        </w:rPr>
        <w:t>nput into WP.29 should be coordinated and agreed on Collaboration level</w:t>
      </w:r>
      <w:r>
        <w:rPr>
          <w:lang w:val="en-GB"/>
        </w:rPr>
        <w:t xml:space="preserve"> (in meetings, via the mailing list) and submitted to WP.29 respecting the 12 week deadline for submission. This procedure was submitted to </w:t>
      </w:r>
      <w:hyperlink r:id="rId12" w:history="1">
        <w:r w:rsidRPr="00632C72">
          <w:rPr>
            <w:rStyle w:val="Hyperlink"/>
            <w:rFonts w:cs="Calibri"/>
            <w:lang w:val="en-GB"/>
          </w:rPr>
          <w:t>ITU TSAG in June 2014</w:t>
        </w:r>
      </w:hyperlink>
      <w:r>
        <w:rPr>
          <w:lang w:val="en-GB"/>
        </w:rPr>
        <w:t xml:space="preserve"> and shared with the ITU Radiocommunication Bureau</w:t>
      </w:r>
      <w:r w:rsidR="009E3BB1">
        <w:t>.</w:t>
      </w:r>
      <w:r>
        <w:t xml:space="preserve"> </w:t>
      </w:r>
    </w:p>
    <w:p w14:paraId="1FC7166C" w14:textId="0BC60F85" w:rsidR="00102456" w:rsidRDefault="00102456" w:rsidP="00102456">
      <w:pPr>
        <w:pStyle w:val="ListParagraph"/>
        <w:numPr>
          <w:ilvl w:val="0"/>
          <w:numId w:val="1"/>
        </w:numPr>
        <w:suppressAutoHyphens/>
        <w:adjustRightInd w:val="0"/>
        <w:spacing w:before="240"/>
        <w:rPr>
          <w:b/>
          <w:bCs/>
        </w:rPr>
      </w:pPr>
      <w:r w:rsidRPr="00102456">
        <w:rPr>
          <w:b/>
          <w:bCs/>
        </w:rPr>
        <w:t>Overview of SAE’s ITS related committees and recently published standards</w:t>
      </w:r>
    </w:p>
    <w:p w14:paraId="484E1DEF" w14:textId="1017FFCC" w:rsidR="00102456" w:rsidRDefault="00102456" w:rsidP="00F317CE">
      <w:pPr>
        <w:suppressAutoHyphens/>
        <w:adjustRightInd w:val="0"/>
        <w:spacing w:before="240"/>
      </w:pPr>
      <w:r w:rsidRPr="00102456">
        <w:t>Pe</w:t>
      </w:r>
      <w:r>
        <w:t>ter Byk and Jack Pokrzywa (SAE International) introduced participants to SAE’s work on ground vehicle standards</w:t>
      </w:r>
      <w:r w:rsidR="00A829A8">
        <w:t xml:space="preserve"> (</w:t>
      </w:r>
      <w:hyperlink r:id="rId13" w:history="1">
        <w:r w:rsidR="00A829A8" w:rsidRPr="00C534D4">
          <w:rPr>
            <w:rStyle w:val="Hyperlink"/>
            <w:rFonts w:cs="Arial"/>
          </w:rPr>
          <w:t xml:space="preserve">Doc </w:t>
        </w:r>
        <w:r w:rsidR="00F317CE" w:rsidRPr="00C534D4">
          <w:rPr>
            <w:rStyle w:val="Hyperlink"/>
            <w:rFonts w:cs="Arial"/>
          </w:rPr>
          <w:t>006</w:t>
        </w:r>
      </w:hyperlink>
      <w:r w:rsidR="00A829A8">
        <w:t>)</w:t>
      </w:r>
      <w:r>
        <w:t>. Key elements in this area include:</w:t>
      </w:r>
    </w:p>
    <w:p w14:paraId="274D0982" w14:textId="2D86DCEC" w:rsidR="00102456" w:rsidRDefault="00102456" w:rsidP="00102456">
      <w:pPr>
        <w:pStyle w:val="ListParagraph"/>
        <w:numPr>
          <w:ilvl w:val="0"/>
          <w:numId w:val="10"/>
        </w:numPr>
        <w:suppressAutoHyphens/>
        <w:adjustRightInd w:val="0"/>
        <w:spacing w:before="240"/>
      </w:pPr>
      <w:r>
        <w:lastRenderedPageBreak/>
        <w:t xml:space="preserve">DSRC message sets, see </w:t>
      </w:r>
      <w:hyperlink r:id="rId14" w:history="1">
        <w:r w:rsidRPr="00DA0708">
          <w:rPr>
            <w:rStyle w:val="Hyperlink"/>
            <w:rFonts w:cs="Calibri"/>
          </w:rPr>
          <w:t>http://www.sae.org/works/committeeHome.do?comtID=TEVDSRC</w:t>
        </w:r>
      </w:hyperlink>
      <w:r>
        <w:t xml:space="preserve"> </w:t>
      </w:r>
    </w:p>
    <w:p w14:paraId="5DA53D02" w14:textId="3553DD2D" w:rsidR="00102456" w:rsidRDefault="00102456" w:rsidP="00102456">
      <w:pPr>
        <w:pStyle w:val="ListParagraph"/>
        <w:numPr>
          <w:ilvl w:val="0"/>
          <w:numId w:val="10"/>
        </w:numPr>
        <w:suppressAutoHyphens/>
        <w:adjustRightInd w:val="0"/>
        <w:spacing w:before="240"/>
      </w:pPr>
      <w:r>
        <w:t xml:space="preserve">Human factors / HMI, see </w:t>
      </w:r>
      <w:hyperlink r:id="rId15" w:history="1">
        <w:r w:rsidRPr="00DA0708">
          <w:rPr>
            <w:rStyle w:val="Hyperlink"/>
            <w:rFonts w:cs="Calibri"/>
          </w:rPr>
          <w:t>http://www.sae.org/works/committeeHome.do?comtID=TEITSSHF</w:t>
        </w:r>
      </w:hyperlink>
      <w:r>
        <w:t xml:space="preserve"> </w:t>
      </w:r>
    </w:p>
    <w:p w14:paraId="6B72B26A" w14:textId="2DA7ED2C" w:rsidR="00102456" w:rsidRDefault="00A71645" w:rsidP="00A71645">
      <w:pPr>
        <w:pStyle w:val="ListParagraph"/>
        <w:numPr>
          <w:ilvl w:val="0"/>
          <w:numId w:val="10"/>
        </w:numPr>
        <w:suppressAutoHyphens/>
        <w:adjustRightInd w:val="0"/>
        <w:spacing w:before="240"/>
      </w:pPr>
      <w:r>
        <w:t>Automated</w:t>
      </w:r>
      <w:r w:rsidR="00102456">
        <w:t xml:space="preserve"> vehicles, </w:t>
      </w:r>
      <w:hyperlink r:id="rId16" w:history="1">
        <w:r w:rsidRPr="00DA0708">
          <w:rPr>
            <w:rStyle w:val="Hyperlink"/>
            <w:rFonts w:cs="Calibri"/>
          </w:rPr>
          <w:t>http://www.sae.org/works/committeeHome.do?comtID=TEVAVS</w:t>
        </w:r>
      </w:hyperlink>
      <w:r>
        <w:t xml:space="preserve"> </w:t>
      </w:r>
    </w:p>
    <w:p w14:paraId="42F8D7E3" w14:textId="42B138C3" w:rsidR="00102456" w:rsidRDefault="00102456" w:rsidP="00102456">
      <w:pPr>
        <w:pStyle w:val="ListParagraph"/>
        <w:numPr>
          <w:ilvl w:val="0"/>
          <w:numId w:val="10"/>
        </w:numPr>
        <w:suppressAutoHyphens/>
        <w:adjustRightInd w:val="0"/>
        <w:spacing w:before="240"/>
      </w:pPr>
      <w:r w:rsidRPr="00102456">
        <w:t xml:space="preserve">Vehicle </w:t>
      </w:r>
      <w:r>
        <w:t>e</w:t>
      </w:r>
      <w:r w:rsidRPr="00102456">
        <w:t xml:space="preserve">lectrical </w:t>
      </w:r>
      <w:r>
        <w:t>s</w:t>
      </w:r>
      <w:r w:rsidRPr="00102456">
        <w:t xml:space="preserve">ystem </w:t>
      </w:r>
      <w:r>
        <w:t>s</w:t>
      </w:r>
      <w:r w:rsidRPr="00102456">
        <w:t>ecurity</w:t>
      </w:r>
      <w:r>
        <w:t xml:space="preserve">, </w:t>
      </w:r>
      <w:hyperlink r:id="rId17" w:history="1">
        <w:r w:rsidRPr="00DA0708">
          <w:rPr>
            <w:rStyle w:val="Hyperlink"/>
            <w:rFonts w:cs="Calibri"/>
          </w:rPr>
          <w:t>http://www.sae.org/works/committeeHome.do?comtID=TEVEES18</w:t>
        </w:r>
      </w:hyperlink>
      <w:r>
        <w:t xml:space="preserve"> </w:t>
      </w:r>
    </w:p>
    <w:p w14:paraId="0FC30C60" w14:textId="779E58F4" w:rsidR="00102456" w:rsidRDefault="003F7BFC" w:rsidP="00D95E5E">
      <w:pPr>
        <w:suppressAutoHyphens/>
        <w:adjustRightInd w:val="0"/>
        <w:spacing w:before="240"/>
      </w:pPr>
      <w:r>
        <w:t xml:space="preserve">Referring to </w:t>
      </w:r>
      <w:r w:rsidR="00D95E5E">
        <w:t>its</w:t>
      </w:r>
      <w:r>
        <w:t xml:space="preserve"> co-operation agreement with ETSI</w:t>
      </w:r>
      <w:r w:rsidR="00D95E5E">
        <w:t xml:space="preserve"> and exchange with ISO TC22, SAE expressed interest in continuing (and eventually formalizing) its collaboration with ITU.</w:t>
      </w:r>
    </w:p>
    <w:p w14:paraId="61D0F642" w14:textId="7161F37F" w:rsidR="00D95E5E" w:rsidRDefault="00D95E5E" w:rsidP="008525FF">
      <w:pPr>
        <w:suppressAutoHyphens/>
        <w:adjustRightInd w:val="0"/>
        <w:spacing w:before="240"/>
      </w:pPr>
      <w:r>
        <w:t xml:space="preserve">As a first step, ITU offered to arrange a briefing </w:t>
      </w:r>
      <w:r w:rsidR="00906A9C">
        <w:t xml:space="preserve">for SAE’s DSRC committee </w:t>
      </w:r>
      <w:r>
        <w:t>on ITU-R (Radiocommunication) work on V2X r</w:t>
      </w:r>
      <w:r w:rsidRPr="00D95E5E">
        <w:t>adio interface standards</w:t>
      </w:r>
      <w:r>
        <w:t xml:space="preserve"> (</w:t>
      </w:r>
      <w:r w:rsidRPr="00D95E5E">
        <w:t>draft new Recommendation ITU</w:t>
      </w:r>
      <w:r w:rsidR="00933832">
        <w:noBreakHyphen/>
      </w:r>
      <w:r w:rsidRPr="00D95E5E">
        <w:t>R</w:t>
      </w:r>
      <w:r w:rsidR="00933832">
        <w:t> </w:t>
      </w:r>
      <w:r w:rsidRPr="00D95E5E">
        <w:t>M.[V2X]</w:t>
      </w:r>
      <w:r>
        <w:t xml:space="preserve">) and </w:t>
      </w:r>
      <w:r w:rsidR="000C7F04">
        <w:t xml:space="preserve">ITS communications </w:t>
      </w:r>
      <w:r>
        <w:t xml:space="preserve">related agenda items </w:t>
      </w:r>
      <w:r w:rsidR="00437242">
        <w:t>of</w:t>
      </w:r>
      <w:r w:rsidR="00906A9C">
        <w:t xml:space="preserve"> </w:t>
      </w:r>
      <w:hyperlink r:id="rId18" w:history="1">
        <w:r w:rsidR="00906A9C" w:rsidRPr="00906A9C">
          <w:rPr>
            <w:rStyle w:val="Hyperlink"/>
            <w:rFonts w:cs="Arial"/>
          </w:rPr>
          <w:t>ITU’s World Radiocommunication Conference 2015</w:t>
        </w:r>
      </w:hyperlink>
      <w:r w:rsidR="00906A9C">
        <w:t xml:space="preserve">, to explore the role of SAE DSRC standards. </w:t>
      </w:r>
    </w:p>
    <w:p w14:paraId="2094977A" w14:textId="7CD5E865" w:rsidR="00906A9C" w:rsidRPr="00102456" w:rsidRDefault="00906A9C" w:rsidP="00906A9C">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(1</w:t>
      </w:r>
      <w:r w:rsidRPr="00ED7DF5">
        <w:rPr>
          <w:u w:val="single"/>
        </w:rPr>
        <w:t xml:space="preserve">) </w:t>
      </w:r>
      <w:r>
        <w:rPr>
          <w:u w:val="single"/>
        </w:rPr>
        <w:t>ITU/TSB</w:t>
      </w:r>
      <w:r w:rsidRPr="00ED7DF5">
        <w:rPr>
          <w:u w:val="single"/>
        </w:rPr>
        <w:t>:</w:t>
      </w:r>
      <w:r w:rsidRPr="00ED7DF5">
        <w:t xml:space="preserve"> </w:t>
      </w:r>
      <w:r w:rsidRPr="00ED7DF5">
        <w:tab/>
      </w:r>
      <w:r>
        <w:t>Arrange a briefing (conference call) for SAE on ITU-R activities.</w:t>
      </w:r>
    </w:p>
    <w:p w14:paraId="3541686C" w14:textId="555BC4E4" w:rsidR="00906A9C" w:rsidRPr="00906A9C" w:rsidRDefault="00906A9C" w:rsidP="00227F80">
      <w:pPr>
        <w:suppressAutoHyphens/>
        <w:adjustRightInd w:val="0"/>
        <w:spacing w:before="240"/>
      </w:pPr>
      <w:r w:rsidRPr="00906A9C">
        <w:t>Par</w:t>
      </w:r>
      <w:r>
        <w:t xml:space="preserve">ticipants asked if SAE had identified a need for standards describing a data model for dynamic road conditions (e.g., ice on the road; road construction information) </w:t>
      </w:r>
      <w:r w:rsidR="00227F80">
        <w:t>and highlighted the need for more accurate (than current navigation data) road control information, as we move towards automated driving.</w:t>
      </w:r>
      <w:r>
        <w:t xml:space="preserve"> </w:t>
      </w:r>
      <w:r w:rsidR="00A574C9">
        <w:t>At the moment, no such work is being undertaken.</w:t>
      </w:r>
    </w:p>
    <w:p w14:paraId="6DE2D78A" w14:textId="3DF0031E" w:rsidR="00E50751" w:rsidRDefault="00632C72" w:rsidP="00632C72">
      <w:pPr>
        <w:pStyle w:val="ListParagraph"/>
        <w:numPr>
          <w:ilvl w:val="0"/>
          <w:numId w:val="1"/>
        </w:numPr>
        <w:suppressAutoHyphens/>
        <w:adjustRightInd w:val="0"/>
        <w:spacing w:before="240"/>
        <w:rPr>
          <w:b/>
          <w:bCs/>
        </w:rPr>
      </w:pPr>
      <w:r w:rsidRPr="00632C72">
        <w:rPr>
          <w:b/>
          <w:bCs/>
        </w:rPr>
        <w:t>Discussion about ITS communications in the World Forum for Harmonization of Vehicle Regulations (WP.29)</w:t>
      </w:r>
    </w:p>
    <w:p w14:paraId="1DD4C771" w14:textId="7B7CA6C7" w:rsidR="00EA48AC" w:rsidRDefault="00E50751" w:rsidP="00D936E4">
      <w:pPr>
        <w:suppressAutoHyphens/>
        <w:adjustRightInd w:val="0"/>
        <w:spacing w:before="240"/>
      </w:pPr>
      <w:r w:rsidRPr="00E50751">
        <w:t>R</w:t>
      </w:r>
      <w:r w:rsidR="000E3F0B">
        <w:t xml:space="preserve">uss Shields </w:t>
      </w:r>
      <w:r w:rsidR="00632C72">
        <w:t>provided a short introduction (</w:t>
      </w:r>
      <w:hyperlink r:id="rId19" w:history="1">
        <w:r w:rsidR="00632C72" w:rsidRPr="00F317CE">
          <w:rPr>
            <w:rStyle w:val="Hyperlink"/>
            <w:rFonts w:cs="Arial"/>
          </w:rPr>
          <w:t>Doc 003</w:t>
        </w:r>
      </w:hyperlink>
      <w:r w:rsidR="00632C72">
        <w:t xml:space="preserve">) into the activities of WP.29. </w:t>
      </w:r>
      <w:r w:rsidR="00D936E4">
        <w:t>A</w:t>
      </w:r>
      <w:r w:rsidR="00EA48AC">
        <w:t xml:space="preserve">reas of common interest </w:t>
      </w:r>
      <w:r w:rsidR="00D936E4">
        <w:t xml:space="preserve">between the </w:t>
      </w:r>
      <w:r w:rsidR="00D936E4" w:rsidRPr="00D936E4">
        <w:t xml:space="preserve">Collaboration on ITS Communication Standards </w:t>
      </w:r>
      <w:r w:rsidR="00D936E4">
        <w:t xml:space="preserve">and WP.29 </w:t>
      </w:r>
      <w:r w:rsidR="00EA48AC">
        <w:t>include:</w:t>
      </w:r>
    </w:p>
    <w:p w14:paraId="06F3FAA5" w14:textId="77777777" w:rsidR="00EA48AC" w:rsidRDefault="00EA48AC" w:rsidP="00EA48AC">
      <w:pPr>
        <w:pStyle w:val="ListParagraph"/>
        <w:numPr>
          <w:ilvl w:val="0"/>
          <w:numId w:val="10"/>
        </w:numPr>
        <w:suppressAutoHyphens/>
        <w:adjustRightInd w:val="0"/>
        <w:spacing w:before="240"/>
      </w:pPr>
      <w:r>
        <w:t>Automated in-vehicle emergency call systems (e.g., eCall);</w:t>
      </w:r>
    </w:p>
    <w:p w14:paraId="58E32F15" w14:textId="77777777" w:rsidR="00EA48AC" w:rsidRDefault="00EA48AC" w:rsidP="00EA48AC">
      <w:pPr>
        <w:pStyle w:val="ListParagraph"/>
        <w:numPr>
          <w:ilvl w:val="0"/>
          <w:numId w:val="10"/>
        </w:numPr>
        <w:suppressAutoHyphens/>
        <w:adjustRightInd w:val="0"/>
        <w:spacing w:before="240"/>
      </w:pPr>
      <w:r>
        <w:t>V2V communications;</w:t>
      </w:r>
    </w:p>
    <w:p w14:paraId="1E9219BD" w14:textId="77777777" w:rsidR="00EA48AC" w:rsidRDefault="00EA48AC" w:rsidP="00EA48AC">
      <w:pPr>
        <w:pStyle w:val="ListParagraph"/>
        <w:numPr>
          <w:ilvl w:val="0"/>
          <w:numId w:val="10"/>
        </w:numPr>
        <w:suppressAutoHyphens/>
        <w:adjustRightInd w:val="0"/>
        <w:spacing w:before="240"/>
      </w:pPr>
      <w:r>
        <w:t xml:space="preserve">Automated </w:t>
      </w:r>
      <w:r w:rsidR="0017265E">
        <w:t>driving;</w:t>
      </w:r>
    </w:p>
    <w:p w14:paraId="65F22AB8" w14:textId="77777777" w:rsidR="00EA48AC" w:rsidRDefault="00EA48AC" w:rsidP="00EA48AC">
      <w:pPr>
        <w:pStyle w:val="ListParagraph"/>
        <w:numPr>
          <w:ilvl w:val="0"/>
          <w:numId w:val="10"/>
        </w:numPr>
        <w:suppressAutoHyphens/>
        <w:adjustRightInd w:val="0"/>
        <w:spacing w:before="240"/>
      </w:pPr>
      <w:r>
        <w:t>Driver distraction.</w:t>
      </w:r>
    </w:p>
    <w:p w14:paraId="74BB86AE" w14:textId="23C206D6" w:rsidR="00EE6719" w:rsidRDefault="00EE6719" w:rsidP="00805108">
      <w:pPr>
        <w:suppressAutoHyphens/>
        <w:adjustRightInd w:val="0"/>
        <w:spacing w:before="240"/>
      </w:pPr>
      <w:r>
        <w:t>He noted that there different definitions / levels of automated driving (</w:t>
      </w:r>
      <w:r w:rsidR="00741374">
        <w:t xml:space="preserve">e.g., by </w:t>
      </w:r>
      <w:r>
        <w:t xml:space="preserve">NHTSA; </w:t>
      </w:r>
      <w:r w:rsidR="00741374">
        <w:t xml:space="preserve">by </w:t>
      </w:r>
      <w:r>
        <w:t>OICA</w:t>
      </w:r>
      <w:r w:rsidR="00805108">
        <w:t xml:space="preserve"> (SAE J3016)</w:t>
      </w:r>
      <w:r>
        <w:t>) were presented to WP.29 in previous meetings and that there would be a need for a globally agreed, openly and freely available definition and taxonomy for automated driving systems.</w:t>
      </w:r>
    </w:p>
    <w:p w14:paraId="556CCEFE" w14:textId="1F9EB63B" w:rsidR="00805108" w:rsidRDefault="00147C84" w:rsidP="00741374">
      <w:pPr>
        <w:suppressAutoHyphens/>
        <w:adjustRightInd w:val="0"/>
        <w:spacing w:before="240"/>
      </w:pPr>
      <w:r>
        <w:t>The meeting</w:t>
      </w:r>
      <w:r w:rsidR="00805108">
        <w:t xml:space="preserve"> agreed to use the Collaboration mailing list to draft and review a Contribution to the next meeting of </w:t>
      </w:r>
      <w:hyperlink r:id="rId20" w:history="1">
        <w:r w:rsidR="00805108" w:rsidRPr="00920042">
          <w:rPr>
            <w:rStyle w:val="Hyperlink"/>
            <w:rFonts w:cs="Arial"/>
          </w:rPr>
          <w:t>ITU-T Study Group 16</w:t>
        </w:r>
      </w:hyperlink>
      <w:r w:rsidR="00805108">
        <w:t xml:space="preserve"> (Geneva, </w:t>
      </w:r>
      <w:r w:rsidR="00805108" w:rsidRPr="00805108">
        <w:t>9-20 Feb. 2015</w:t>
      </w:r>
      <w:r w:rsidR="00805108">
        <w:t>) proposing the creation of a work item on a taxonomy for ICT-enabled m</w:t>
      </w:r>
      <w:r w:rsidR="00805108" w:rsidRPr="00805108">
        <w:t xml:space="preserve">otor </w:t>
      </w:r>
      <w:r w:rsidR="00805108">
        <w:t>v</w:t>
      </w:r>
      <w:r w:rsidR="00805108" w:rsidRPr="00805108">
        <w:t xml:space="preserve">ehicle </w:t>
      </w:r>
      <w:r w:rsidR="00805108">
        <w:t>a</w:t>
      </w:r>
      <w:r w:rsidR="00805108" w:rsidRPr="00805108">
        <w:t xml:space="preserve">utomated </w:t>
      </w:r>
      <w:r w:rsidR="00805108">
        <w:t>d</w:t>
      </w:r>
      <w:r w:rsidR="00805108" w:rsidRPr="00805108">
        <w:t xml:space="preserve">riving </w:t>
      </w:r>
      <w:r w:rsidR="00805108">
        <w:t>s</w:t>
      </w:r>
      <w:r w:rsidR="00805108" w:rsidRPr="00805108">
        <w:t>ystems</w:t>
      </w:r>
      <w:r w:rsidR="00AC64D8">
        <w:t xml:space="preserve">. SAE offered to make available </w:t>
      </w:r>
      <w:r w:rsidR="00CF3C12">
        <w:t>a</w:t>
      </w:r>
      <w:r w:rsidR="00AC64D8">
        <w:t xml:space="preserve"> </w:t>
      </w:r>
      <w:r w:rsidR="00AC64D8">
        <w:lastRenderedPageBreak/>
        <w:t>table describing levels of driving automation for on-road vehicles based on SAE J3016</w:t>
      </w:r>
      <w:r w:rsidR="00A71645">
        <w:t xml:space="preserve">, and to contact </w:t>
      </w:r>
      <w:r w:rsidR="00741374">
        <w:t xml:space="preserve">the </w:t>
      </w:r>
      <w:r w:rsidR="00A71645">
        <w:t xml:space="preserve">SAE ORAV </w:t>
      </w:r>
      <w:r w:rsidR="00A71645" w:rsidRPr="00A71645">
        <w:t>Definitions Task Force Chair</w:t>
      </w:r>
      <w:r w:rsidR="00A71645">
        <w:t xml:space="preserve"> to provide some introductory text</w:t>
      </w:r>
      <w:r w:rsidR="00AC64D8">
        <w:t>.</w:t>
      </w:r>
    </w:p>
    <w:p w14:paraId="06ADD194" w14:textId="183BB4A6" w:rsidR="00CF3C12" w:rsidRPr="00102456" w:rsidRDefault="00CF3C12" w:rsidP="00CF3C12">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(2</w:t>
      </w:r>
      <w:r w:rsidRPr="00ED7DF5">
        <w:rPr>
          <w:u w:val="single"/>
        </w:rPr>
        <w:t xml:space="preserve">) </w:t>
      </w:r>
      <w:r>
        <w:rPr>
          <w:u w:val="single"/>
        </w:rPr>
        <w:t>Russ Shields, Yushi Naito, ITU/TSB</w:t>
      </w:r>
      <w:r w:rsidRPr="00ED7DF5">
        <w:rPr>
          <w:u w:val="single"/>
        </w:rPr>
        <w:t>:</w:t>
      </w:r>
      <w:r w:rsidRPr="00ED7DF5">
        <w:t xml:space="preserve"> </w:t>
      </w:r>
      <w:r w:rsidRPr="00ED7DF5">
        <w:tab/>
      </w:r>
      <w:r>
        <w:t>Draft and circulate on the CITS mailing list a contribution proposing the creation of a new work item on a taxonomy for ICT-enabled m</w:t>
      </w:r>
      <w:r w:rsidRPr="00805108">
        <w:t xml:space="preserve">otor </w:t>
      </w:r>
      <w:r>
        <w:t>v</w:t>
      </w:r>
      <w:r w:rsidRPr="00805108">
        <w:t xml:space="preserve">ehicle </w:t>
      </w:r>
      <w:r>
        <w:t>a</w:t>
      </w:r>
      <w:r w:rsidRPr="00805108">
        <w:t xml:space="preserve">utomated </w:t>
      </w:r>
      <w:r>
        <w:t>d</w:t>
      </w:r>
      <w:r w:rsidRPr="00805108">
        <w:t xml:space="preserve">riving </w:t>
      </w:r>
      <w:r>
        <w:t>s</w:t>
      </w:r>
      <w:r w:rsidRPr="00805108">
        <w:t>ystems</w:t>
      </w:r>
      <w:r>
        <w:t xml:space="preserve"> to be submitted to SG16 meeting (February 2015).</w:t>
      </w:r>
    </w:p>
    <w:p w14:paraId="2647BB9D" w14:textId="21ED9A78" w:rsidR="00E80158" w:rsidRDefault="00D544C4" w:rsidP="00CF7F75">
      <w:pPr>
        <w:suppressAutoHyphens/>
        <w:adjustRightInd w:val="0"/>
        <w:spacing w:before="240"/>
      </w:pPr>
      <w:hyperlink r:id="rId21" w:history="1">
        <w:r w:rsidR="00CF3C12" w:rsidRPr="00F317CE">
          <w:rPr>
            <w:rStyle w:val="Hyperlink"/>
            <w:rFonts w:cs="Arial"/>
          </w:rPr>
          <w:t>Doc 003</w:t>
        </w:r>
      </w:hyperlink>
      <w:r w:rsidR="00CF3C12">
        <w:t xml:space="preserve"> also lists upcoming WP.29 meetings (and deadline for document submission). A number of ITU-affiliated delegates will participate in the next </w:t>
      </w:r>
      <w:r w:rsidR="00E80158">
        <w:t xml:space="preserve">WP.29 meeting </w:t>
      </w:r>
      <w:r w:rsidR="00CF3C12">
        <w:t>(11-</w:t>
      </w:r>
      <w:r w:rsidR="00E80158" w:rsidRPr="00CF3C12">
        <w:t>14 November 2014</w:t>
      </w:r>
      <w:r w:rsidR="00E80158">
        <w:t xml:space="preserve"> in Geneva, Switzerland</w:t>
      </w:r>
      <w:r w:rsidR="00CF3C12">
        <w:t>)</w:t>
      </w:r>
      <w:r w:rsidR="00E80158">
        <w:t xml:space="preserve">. </w:t>
      </w:r>
      <w:r w:rsidR="00CF3C12">
        <w:t>ITU-affiliated d</w:t>
      </w:r>
      <w:r w:rsidR="00E80158">
        <w:t xml:space="preserve">elegates interested in participating in </w:t>
      </w:r>
      <w:r w:rsidR="00CF3C12">
        <w:t>future</w:t>
      </w:r>
      <w:r w:rsidR="00E80158">
        <w:t xml:space="preserve"> meeting</w:t>
      </w:r>
      <w:r w:rsidR="00CF3C12">
        <w:t>s</w:t>
      </w:r>
      <w:r w:rsidR="00E80158">
        <w:t xml:space="preserve"> are </w:t>
      </w:r>
      <w:r w:rsidR="00CF7F75">
        <w:t>reminded</w:t>
      </w:r>
      <w:r w:rsidR="00E80158">
        <w:t xml:space="preserve"> to contact </w:t>
      </w:r>
      <w:r w:rsidR="00CF3C12">
        <w:t>ITU/TSB (</w:t>
      </w:r>
      <w:r w:rsidR="00E80158">
        <w:t>Martin Adolph</w:t>
      </w:r>
      <w:r w:rsidR="00CF3C12">
        <w:t>,</w:t>
      </w:r>
      <w:r w:rsidR="00E80158">
        <w:t xml:space="preserve"> </w:t>
      </w:r>
      <w:hyperlink r:id="rId22" w:history="1">
        <w:r w:rsidR="00E80158" w:rsidRPr="00930BDE">
          <w:rPr>
            <w:rStyle w:val="Hyperlink"/>
            <w:rFonts w:cs="Arial"/>
          </w:rPr>
          <w:t>martin.adolph@itu.int</w:t>
        </w:r>
      </w:hyperlink>
      <w:r w:rsidR="00E80158">
        <w:t>)</w:t>
      </w:r>
      <w:r w:rsidR="00CF7F75">
        <w:t xml:space="preserve"> to be included in the list sent to UNECE</w:t>
      </w:r>
      <w:r w:rsidR="00E80158">
        <w:t xml:space="preserve">. </w:t>
      </w:r>
    </w:p>
    <w:p w14:paraId="7165C74A" w14:textId="5FA05236" w:rsidR="00D936E4" w:rsidRDefault="006342D2" w:rsidP="006342D2">
      <w:pPr>
        <w:suppressAutoHyphens/>
        <w:adjustRightInd w:val="0"/>
        <w:spacing w:before="240"/>
      </w:pPr>
      <w:r>
        <w:t xml:space="preserve">Russ Shields pointed out that amendments to (Article 8 and Article 39 of) the </w:t>
      </w:r>
      <w:hyperlink r:id="rId23" w:history="1">
        <w:r w:rsidRPr="006342D2">
          <w:rPr>
            <w:rStyle w:val="Hyperlink"/>
            <w:rFonts w:cs="Arial"/>
          </w:rPr>
          <w:t>1968 Convention on Road Traffic</w:t>
        </w:r>
      </w:hyperlink>
      <w:r>
        <w:t xml:space="preserve"> are underway in UNECE WP.1 (Road Traffic Safety) to accommodate driver assistance systems (see </w:t>
      </w:r>
      <w:hyperlink r:id="rId24" w:history="1">
        <w:r w:rsidRPr="006342D2">
          <w:rPr>
            <w:rStyle w:val="Hyperlink"/>
            <w:rFonts w:cs="Arial"/>
          </w:rPr>
          <w:t>report of WP.1 March 2014 meeting</w:t>
        </w:r>
      </w:hyperlink>
      <w:r>
        <w:t>: paragraphs 21-22 and Annex).</w:t>
      </w:r>
    </w:p>
    <w:p w14:paraId="5E3364B6" w14:textId="7E7B5343" w:rsidR="00E0149B" w:rsidRDefault="00E0149B" w:rsidP="00C045D0">
      <w:pPr>
        <w:suppressAutoHyphens/>
        <w:adjustRightInd w:val="0"/>
        <w:spacing w:before="240"/>
      </w:pPr>
      <w:r>
        <w:t>Later on in the meeting, Paul Perrone, Chair of the SAE on-road automated vehicle (ORAV) committee gave an outlook (</w:t>
      </w:r>
      <w:hyperlink r:id="rId25" w:history="1">
        <w:r w:rsidRPr="00C534D4">
          <w:rPr>
            <w:rStyle w:val="Hyperlink"/>
            <w:rFonts w:cs="Arial"/>
          </w:rPr>
          <w:t xml:space="preserve">Doc </w:t>
        </w:r>
        <w:r w:rsidR="00F317CE" w:rsidRPr="00C534D4">
          <w:rPr>
            <w:rStyle w:val="Hyperlink"/>
            <w:rFonts w:cs="Arial"/>
          </w:rPr>
          <w:t>007</w:t>
        </w:r>
      </w:hyperlink>
      <w:r>
        <w:t xml:space="preserve">) on upcoming work of his committee. This includes </w:t>
      </w:r>
      <w:r w:rsidR="00C045D0">
        <w:t xml:space="preserve">the </w:t>
      </w:r>
      <w:r>
        <w:t xml:space="preserve">publication of </w:t>
      </w:r>
      <w:hyperlink r:id="rId26" w:history="1">
        <w:r w:rsidRPr="00E0149B">
          <w:rPr>
            <w:rStyle w:val="Hyperlink"/>
            <w:rFonts w:cs="Arial"/>
          </w:rPr>
          <w:t>SAE J3018</w:t>
        </w:r>
      </w:hyperlink>
      <w:r>
        <w:t xml:space="preserve"> (“</w:t>
      </w:r>
      <w:r w:rsidRPr="00E0149B">
        <w:t>Safety Guidelines for the On-Road testing of Prototype Models of Fully Automated Vehicles</w:t>
      </w:r>
      <w:r>
        <w:t>”) b</w:t>
      </w:r>
      <w:r w:rsidR="00C045D0">
        <w:t>efore</w:t>
      </w:r>
      <w:r>
        <w:t xml:space="preserve"> end of 2014</w:t>
      </w:r>
      <w:r w:rsidR="00C045D0">
        <w:t>;</w:t>
      </w:r>
      <w:r>
        <w:t xml:space="preserve"> </w:t>
      </w:r>
      <w:r w:rsidR="00C045D0">
        <w:t xml:space="preserve">a </w:t>
      </w:r>
      <w:r>
        <w:t>focus on e</w:t>
      </w:r>
      <w:r w:rsidRPr="00E0149B">
        <w:t xml:space="preserve">valuation, </w:t>
      </w:r>
      <w:r>
        <w:t>v</w:t>
      </w:r>
      <w:r w:rsidRPr="00E0149B">
        <w:t xml:space="preserve">erification </w:t>
      </w:r>
      <w:r>
        <w:t>and</w:t>
      </w:r>
      <w:r w:rsidRPr="00E0149B">
        <w:t xml:space="preserve"> </w:t>
      </w:r>
      <w:r>
        <w:t>v</w:t>
      </w:r>
      <w:r w:rsidRPr="00E0149B">
        <w:t>alidation</w:t>
      </w:r>
      <w:r>
        <w:t>; human factors aspects; and interoperability.</w:t>
      </w:r>
    </w:p>
    <w:p w14:paraId="324D24F3" w14:textId="77777777" w:rsidR="00A556AC" w:rsidRPr="00A93BD8" w:rsidRDefault="00A93BD8" w:rsidP="00A93BD8">
      <w:pPr>
        <w:pStyle w:val="ListParagraph"/>
        <w:numPr>
          <w:ilvl w:val="0"/>
          <w:numId w:val="1"/>
        </w:numPr>
        <w:suppressAutoHyphens/>
        <w:adjustRightInd w:val="0"/>
        <w:spacing w:before="240"/>
        <w:rPr>
          <w:b/>
          <w:bCs/>
        </w:rPr>
      </w:pPr>
      <w:r>
        <w:rPr>
          <w:b/>
          <w:bCs/>
        </w:rPr>
        <w:t xml:space="preserve">ITS communications requirements – Work </w:t>
      </w:r>
      <w:r w:rsidR="00A556AC" w:rsidRPr="00A93BD8">
        <w:rPr>
          <w:b/>
          <w:bCs/>
        </w:rPr>
        <w:t>Item 1</w:t>
      </w:r>
    </w:p>
    <w:p w14:paraId="548F3ECA" w14:textId="4F7BF801" w:rsidR="008145D4" w:rsidRDefault="00147C84" w:rsidP="00C045D0">
      <w:pPr>
        <w:suppressAutoHyphens/>
        <w:adjustRightInd w:val="0"/>
        <w:spacing w:before="240"/>
        <w:rPr>
          <w:rFonts w:cs="Calibri"/>
        </w:rPr>
      </w:pPr>
      <w:r>
        <w:rPr>
          <w:rFonts w:cs="Calibri"/>
        </w:rPr>
        <w:t xml:space="preserve">Jim Misener, </w:t>
      </w:r>
      <w:r w:rsidRPr="00147C84">
        <w:rPr>
          <w:rFonts w:cs="Calibri"/>
        </w:rPr>
        <w:t xml:space="preserve">Chair </w:t>
      </w:r>
      <w:r>
        <w:rPr>
          <w:rFonts w:cs="Calibri"/>
        </w:rPr>
        <w:t xml:space="preserve">of the </w:t>
      </w:r>
      <w:r w:rsidRPr="00147C84">
        <w:rPr>
          <w:rFonts w:cs="Calibri"/>
        </w:rPr>
        <w:t>SAE DSRC Technical</w:t>
      </w:r>
      <w:r>
        <w:rPr>
          <w:rFonts w:cs="Calibri"/>
        </w:rPr>
        <w:t xml:space="preserve"> </w:t>
      </w:r>
      <w:r w:rsidRPr="00147C84">
        <w:rPr>
          <w:rFonts w:cs="Calibri"/>
        </w:rPr>
        <w:t>Committee</w:t>
      </w:r>
      <w:r>
        <w:rPr>
          <w:rFonts w:cs="Calibri"/>
        </w:rPr>
        <w:t xml:space="preserve">, provided a comprehensive overview </w:t>
      </w:r>
      <w:r w:rsidR="00F35C53">
        <w:rPr>
          <w:rFonts w:cs="Calibri"/>
        </w:rPr>
        <w:t>(</w:t>
      </w:r>
      <w:hyperlink r:id="rId27" w:history="1">
        <w:r w:rsidR="00F35C53" w:rsidRPr="00C534D4">
          <w:rPr>
            <w:rStyle w:val="Hyperlink"/>
            <w:rFonts w:cs="Calibri"/>
          </w:rPr>
          <w:t xml:space="preserve">Doc </w:t>
        </w:r>
        <w:r w:rsidR="00F317CE" w:rsidRPr="00C534D4">
          <w:rPr>
            <w:rStyle w:val="Hyperlink"/>
            <w:rFonts w:cs="Calibri"/>
          </w:rPr>
          <w:t>008</w:t>
        </w:r>
      </w:hyperlink>
      <w:r w:rsidR="00F35C53">
        <w:rPr>
          <w:rFonts w:cs="Calibri"/>
        </w:rPr>
        <w:t xml:space="preserve">) </w:t>
      </w:r>
      <w:r>
        <w:rPr>
          <w:rFonts w:cs="Calibri"/>
        </w:rPr>
        <w:t>of the status of the committee’s work, point</w:t>
      </w:r>
      <w:r w:rsidR="00B67377">
        <w:rPr>
          <w:rFonts w:cs="Calibri"/>
        </w:rPr>
        <w:t>ed</w:t>
      </w:r>
      <w:r>
        <w:rPr>
          <w:rFonts w:cs="Calibri"/>
        </w:rPr>
        <w:t xml:space="preserve"> to technical, conceptual and institutional differences between Europe and the United States</w:t>
      </w:r>
      <w:r w:rsidR="00B67377">
        <w:rPr>
          <w:rFonts w:cs="Calibri"/>
        </w:rPr>
        <w:t xml:space="preserve"> – some </w:t>
      </w:r>
      <w:r w:rsidR="00A71645">
        <w:rPr>
          <w:rFonts w:cs="Calibri"/>
        </w:rPr>
        <w:t>of which may cause interference</w:t>
      </w:r>
      <w:r w:rsidR="00B67377">
        <w:rPr>
          <w:rFonts w:cs="Calibri"/>
        </w:rPr>
        <w:t xml:space="preserve"> – </w:t>
      </w:r>
      <w:r>
        <w:rPr>
          <w:rFonts w:cs="Calibri"/>
        </w:rPr>
        <w:t>and highlight</w:t>
      </w:r>
      <w:r w:rsidR="00B67377">
        <w:rPr>
          <w:rFonts w:cs="Calibri"/>
        </w:rPr>
        <w:t>ed</w:t>
      </w:r>
      <w:r>
        <w:rPr>
          <w:rFonts w:cs="Calibri"/>
        </w:rPr>
        <w:t xml:space="preserve"> the need for interoperability</w:t>
      </w:r>
      <w:r w:rsidR="008145D4">
        <w:rPr>
          <w:rFonts w:cs="Calibri"/>
        </w:rPr>
        <w:t xml:space="preserve">. </w:t>
      </w:r>
      <w:r w:rsidR="00B67377">
        <w:rPr>
          <w:rFonts w:cs="Calibri"/>
        </w:rPr>
        <w:t xml:space="preserve">He noted that </w:t>
      </w:r>
      <w:r w:rsidR="00C045D0">
        <w:rPr>
          <w:rFonts w:cs="Calibri"/>
        </w:rPr>
        <w:t xml:space="preserve">in </w:t>
      </w:r>
      <w:r w:rsidR="00B67377">
        <w:rPr>
          <w:rFonts w:cs="Calibri"/>
        </w:rPr>
        <w:t xml:space="preserve">the </w:t>
      </w:r>
      <w:r w:rsidR="00C045D0">
        <w:rPr>
          <w:rFonts w:cs="Calibri"/>
        </w:rPr>
        <w:t xml:space="preserve">near future </w:t>
      </w:r>
      <w:r w:rsidR="00B67377">
        <w:rPr>
          <w:rFonts w:cs="Calibri"/>
        </w:rPr>
        <w:t xml:space="preserve">the committee would </w:t>
      </w:r>
      <w:r w:rsidR="00C045D0">
        <w:rPr>
          <w:rFonts w:cs="Calibri"/>
        </w:rPr>
        <w:t>focus primarily on standards related to</w:t>
      </w:r>
      <w:r w:rsidR="00B67377">
        <w:rPr>
          <w:rFonts w:cs="Calibri"/>
        </w:rPr>
        <w:t xml:space="preserve"> the </w:t>
      </w:r>
      <w:hyperlink r:id="rId28" w:history="1">
        <w:r w:rsidR="00B67377" w:rsidRPr="00B67377">
          <w:rPr>
            <w:rStyle w:val="Hyperlink"/>
            <w:rFonts w:cs="Calibri"/>
          </w:rPr>
          <w:t>impending Notice of Public Rulemaking (NPRM)</w:t>
        </w:r>
      </w:hyperlink>
      <w:r w:rsidR="00C045D0">
        <w:rPr>
          <w:rFonts w:cs="Calibri"/>
        </w:rPr>
        <w:t xml:space="preserve">, </w:t>
      </w:r>
      <w:r w:rsidR="00B67377">
        <w:rPr>
          <w:rFonts w:cs="Calibri"/>
        </w:rPr>
        <w:t xml:space="preserve">which will </w:t>
      </w:r>
      <w:r w:rsidR="00B67377" w:rsidRPr="00B67377">
        <w:rPr>
          <w:rFonts w:cs="Calibri"/>
        </w:rPr>
        <w:t xml:space="preserve">eventually </w:t>
      </w:r>
      <w:r w:rsidR="00B67377">
        <w:rPr>
          <w:rFonts w:cs="Calibri"/>
        </w:rPr>
        <w:t xml:space="preserve">lead to the requirement of </w:t>
      </w:r>
      <w:r w:rsidR="00B67377" w:rsidRPr="00B67377">
        <w:rPr>
          <w:rFonts w:cs="Calibri"/>
        </w:rPr>
        <w:t xml:space="preserve">V2V </w:t>
      </w:r>
      <w:r w:rsidR="00B67377">
        <w:rPr>
          <w:rFonts w:cs="Calibri"/>
        </w:rPr>
        <w:t>communication capability</w:t>
      </w:r>
      <w:r w:rsidR="00B67377" w:rsidRPr="00B67377">
        <w:rPr>
          <w:rFonts w:cs="Calibri"/>
        </w:rPr>
        <w:t xml:space="preserve"> in new light vehicles</w:t>
      </w:r>
      <w:r w:rsidR="00B67377">
        <w:rPr>
          <w:rFonts w:cs="Calibri"/>
        </w:rPr>
        <w:t>.</w:t>
      </w:r>
    </w:p>
    <w:p w14:paraId="40236EBD" w14:textId="384EBA5D" w:rsidR="00E13EAF" w:rsidRDefault="00523680" w:rsidP="00C045D0">
      <w:r>
        <w:t xml:space="preserve">Wearing his </w:t>
      </w:r>
      <w:r w:rsidR="00F35C53">
        <w:t xml:space="preserve">Qualcomm hat, Jim introduced ongoing work in the area of DSRC-enabled </w:t>
      </w:r>
      <w:r w:rsidR="00F35C53" w:rsidRPr="00F35C53">
        <w:t>V2P / Vulnerable Road User (VRU)</w:t>
      </w:r>
      <w:r w:rsidR="00F35C53">
        <w:t xml:space="preserve"> communications. </w:t>
      </w:r>
      <w:r w:rsidR="00386142" w:rsidRPr="00386142">
        <w:t>Vulnerable road users account for half of all road traffic deaths globally</w:t>
      </w:r>
      <w:r w:rsidR="006B2435">
        <w:t xml:space="preserve">, </w:t>
      </w:r>
      <w:hyperlink r:id="rId29" w:history="1">
        <w:r w:rsidR="006B2435" w:rsidRPr="006B2435">
          <w:rPr>
            <w:rStyle w:val="Hyperlink"/>
            <w:rFonts w:cs="Arial"/>
          </w:rPr>
          <w:t>according to the WHO</w:t>
        </w:r>
      </w:hyperlink>
      <w:r w:rsidR="00386142">
        <w:t xml:space="preserve">. </w:t>
      </w:r>
      <w:r w:rsidR="006B2435">
        <w:t>V2P communications (vehicle to pedestrian with smartphone)</w:t>
      </w:r>
      <w:r w:rsidR="00F35C53">
        <w:t xml:space="preserve"> has been successfully </w:t>
      </w:r>
      <w:r w:rsidR="00386142">
        <w:t>demonstrated</w:t>
      </w:r>
      <w:r w:rsidR="00F35C53">
        <w:t xml:space="preserve"> using of</w:t>
      </w:r>
      <w:r w:rsidR="00C045D0">
        <w:t>f-</w:t>
      </w:r>
      <w:r w:rsidR="00F35C53">
        <w:t>the</w:t>
      </w:r>
      <w:r w:rsidR="00C045D0">
        <w:t>-</w:t>
      </w:r>
      <w:r w:rsidR="00F35C53">
        <w:t>shelf hardware</w:t>
      </w:r>
      <w:r w:rsidR="00386142">
        <w:t xml:space="preserve">. </w:t>
      </w:r>
    </w:p>
    <w:p w14:paraId="3E5499E8" w14:textId="1A0D0DEE" w:rsidR="00E13EAF" w:rsidRDefault="00386142" w:rsidP="00C045D0">
      <w:r>
        <w:t>Participants agreed that</w:t>
      </w:r>
      <w:r w:rsidR="00F35C53">
        <w:t xml:space="preserve"> many </w:t>
      </w:r>
      <w:r>
        <w:t>open issues</w:t>
      </w:r>
      <w:r w:rsidR="00F35C53">
        <w:t xml:space="preserve"> need to be resolved </w:t>
      </w:r>
      <w:r>
        <w:t>to move</w:t>
      </w:r>
      <w:r w:rsidR="00F35C53">
        <w:t xml:space="preserve"> ahead</w:t>
      </w:r>
      <w:r>
        <w:t xml:space="preserve"> without impacting vehicular safety</w:t>
      </w:r>
      <w:r w:rsidR="00C045D0">
        <w:t>. Such issues include:</w:t>
      </w:r>
      <w:r w:rsidR="00F35C53">
        <w:t xml:space="preserve"> defining performance requirements </w:t>
      </w:r>
      <w:r>
        <w:t xml:space="preserve">for V2P use cases </w:t>
      </w:r>
      <w:r w:rsidR="00F35C53">
        <w:t>(</w:t>
      </w:r>
      <w:r>
        <w:t xml:space="preserve">e.g., </w:t>
      </w:r>
      <w:r w:rsidRPr="00386142">
        <w:t>SAE J2945.x</w:t>
      </w:r>
      <w:r w:rsidR="00F35C53">
        <w:t>)</w:t>
      </w:r>
      <w:r>
        <w:t>; addressing channel congestion; improving positioning; describing context / situational awareness.</w:t>
      </w:r>
      <w:r w:rsidR="00E13EAF" w:rsidRPr="00E13EAF">
        <w:t xml:space="preserve"> </w:t>
      </w:r>
    </w:p>
    <w:p w14:paraId="336EDA70" w14:textId="01DC1AD6" w:rsidR="00E13EAF" w:rsidRPr="00E13EAF" w:rsidRDefault="00E13EAF" w:rsidP="00C045D0">
      <w:r>
        <w:t xml:space="preserve">Participants were also informed that </w:t>
      </w:r>
      <w:r w:rsidRPr="00E13EAF">
        <w:t>ETSI TC</w:t>
      </w:r>
      <w:r>
        <w:t xml:space="preserve"> </w:t>
      </w:r>
      <w:r w:rsidRPr="00E13EAF">
        <w:t xml:space="preserve">ITS WG1 has conducted a preliminary </w:t>
      </w:r>
      <w:r>
        <w:t xml:space="preserve">study </w:t>
      </w:r>
      <w:r w:rsidRPr="00E13EAF">
        <w:t xml:space="preserve">to start a work item on VRU </w:t>
      </w:r>
      <w:r>
        <w:t>t</w:t>
      </w:r>
      <w:r w:rsidRPr="00E13EAF">
        <w:t>o realize an overview of the relevant VRU use cases enabled by Cooperative ITS</w:t>
      </w:r>
      <w:r>
        <w:t>;</w:t>
      </w:r>
      <w:r w:rsidRPr="00E13EAF">
        <w:t xml:space="preserve"> </w:t>
      </w:r>
      <w:r>
        <w:t>t</w:t>
      </w:r>
      <w:r w:rsidRPr="00E13EAF">
        <w:t xml:space="preserve">o identity relevant ITS application and/or facilities layer features to be standardized to support VRU </w:t>
      </w:r>
      <w:r w:rsidRPr="00E13EAF">
        <w:lastRenderedPageBreak/>
        <w:t>applications</w:t>
      </w:r>
      <w:r>
        <w:t>; and t</w:t>
      </w:r>
      <w:r w:rsidRPr="00E13EAF">
        <w:t>o make recommendations for further specifications for existing standards revision or new standard development.</w:t>
      </w:r>
    </w:p>
    <w:p w14:paraId="01AB86A3" w14:textId="59415090" w:rsidR="006B2435" w:rsidRDefault="006B2435" w:rsidP="006B2435">
      <w:pPr>
        <w:suppressAutoHyphens/>
        <w:adjustRightInd w:val="0"/>
        <w:spacing w:before="240"/>
      </w:pPr>
      <w:r>
        <w:t xml:space="preserve">Yushi Naito gave an oral update on a recent restructuring of ITS related activities in TTC Japan. ITS-communications based disaster relief communications (i.e. </w:t>
      </w:r>
      <w:r w:rsidRPr="006B2435">
        <w:t>multi-hop wireless ad hoc network</w:t>
      </w:r>
      <w:r>
        <w:t xml:space="preserve">s) remain a key area of interest. Participants pointed out that ISO TC204 WG16 recently established a work item </w:t>
      </w:r>
      <w:r w:rsidRPr="006B2435">
        <w:t>regarding the use of ITS radios in cars for communications when other communications are not available</w:t>
      </w:r>
      <w:r>
        <w:t>.</w:t>
      </w:r>
    </w:p>
    <w:p w14:paraId="19163F3B" w14:textId="0C65BA24" w:rsidR="00E13EAF" w:rsidRDefault="006B2435" w:rsidP="004257D1">
      <w:pPr>
        <w:suppressAutoHyphens/>
        <w:adjustRightInd w:val="0"/>
        <w:spacing w:before="240"/>
      </w:pPr>
      <w:r>
        <w:t>Participants noted that wireless charging was another ITS-related area of great interest to various SDOs, including ISO, IEC, IEEE, ETSI and SAE.</w:t>
      </w:r>
    </w:p>
    <w:p w14:paraId="7428215C" w14:textId="41CDBA02" w:rsidR="004257D1" w:rsidRPr="004257D1" w:rsidRDefault="004257D1" w:rsidP="00A93BD8">
      <w:pPr>
        <w:pStyle w:val="ListParagraph"/>
        <w:numPr>
          <w:ilvl w:val="0"/>
          <w:numId w:val="1"/>
        </w:numPr>
        <w:suppressAutoHyphens/>
        <w:adjustRightInd w:val="0"/>
        <w:spacing w:before="240"/>
        <w:rPr>
          <w:b/>
          <w:bCs/>
          <w:lang w:val="en-GB"/>
        </w:rPr>
      </w:pPr>
      <w:r>
        <w:rPr>
          <w:b/>
          <w:bCs/>
        </w:rPr>
        <w:t>Incorporate ITS communications standards in ITU Recommendations – Work Item 3</w:t>
      </w:r>
    </w:p>
    <w:p w14:paraId="35A2C1A2" w14:textId="24B58FD6" w:rsidR="004257D1" w:rsidRDefault="004257D1" w:rsidP="00C045D0">
      <w:pPr>
        <w:suppressAutoHyphens/>
        <w:adjustRightInd w:val="0"/>
        <w:spacing w:before="240"/>
        <w:rPr>
          <w:lang w:val="en-GB"/>
        </w:rPr>
      </w:pPr>
      <w:r w:rsidRPr="004257D1">
        <w:rPr>
          <w:lang w:val="en-GB"/>
        </w:rPr>
        <w:t>Martin Adolph</w:t>
      </w:r>
      <w:r w:rsidR="00967F2C">
        <w:rPr>
          <w:lang w:val="en-GB"/>
        </w:rPr>
        <w:t xml:space="preserve"> </w:t>
      </w:r>
      <w:r w:rsidR="00C045D0">
        <w:rPr>
          <w:lang w:val="en-GB"/>
        </w:rPr>
        <w:t>described</w:t>
      </w:r>
      <w:r w:rsidR="00967F2C">
        <w:rPr>
          <w:lang w:val="en-GB"/>
        </w:rPr>
        <w:t xml:space="preserve"> ongoing ITS communications standardization activities of ITU-T Study Groups:</w:t>
      </w:r>
    </w:p>
    <w:p w14:paraId="4F556060" w14:textId="645BD031" w:rsidR="00967F2C" w:rsidRDefault="00967F2C" w:rsidP="00622BBC">
      <w:pPr>
        <w:pStyle w:val="ListParagraph"/>
        <w:numPr>
          <w:ilvl w:val="0"/>
          <w:numId w:val="10"/>
        </w:numPr>
        <w:suppressAutoHyphens/>
        <w:adjustRightInd w:val="0"/>
        <w:spacing w:before="240"/>
        <w:rPr>
          <w:lang w:val="en-GB"/>
        </w:rPr>
      </w:pPr>
      <w:r>
        <w:rPr>
          <w:lang w:val="en-GB"/>
        </w:rPr>
        <w:t xml:space="preserve">Study Group 12: </w:t>
      </w:r>
      <w:r w:rsidR="00B01422" w:rsidRPr="00B01422">
        <w:rPr>
          <w:lang w:val="en-GB"/>
        </w:rPr>
        <w:t xml:space="preserve">The work of </w:t>
      </w:r>
      <w:hyperlink r:id="rId30" w:history="1">
        <w:r w:rsidR="00B01422" w:rsidRPr="00622BBC">
          <w:rPr>
            <w:rStyle w:val="Hyperlink"/>
            <w:rFonts w:cs="Calibri"/>
            <w:lang w:val="en-GB"/>
          </w:rPr>
          <w:t>Question 4/12</w:t>
        </w:r>
      </w:hyperlink>
      <w:r w:rsidR="00B01422" w:rsidRPr="00B01422">
        <w:rPr>
          <w:lang w:val="en-GB"/>
        </w:rPr>
        <w:t xml:space="preserve"> </w:t>
      </w:r>
      <w:r w:rsidR="00622BBC">
        <w:rPr>
          <w:lang w:val="en-GB"/>
        </w:rPr>
        <w:t>“</w:t>
      </w:r>
      <w:r w:rsidR="00B01422" w:rsidRPr="00B01422">
        <w:rPr>
          <w:lang w:val="en-GB"/>
        </w:rPr>
        <w:t>Hands-free communication in vehicles</w:t>
      </w:r>
      <w:r w:rsidR="00622BBC">
        <w:rPr>
          <w:lang w:val="en-GB"/>
        </w:rPr>
        <w:t>”</w:t>
      </w:r>
      <w:r w:rsidR="00B01422" w:rsidRPr="00B01422">
        <w:rPr>
          <w:lang w:val="en-GB"/>
        </w:rPr>
        <w:t xml:space="preserve"> is concerned with the development of the specifications of performance characteristics and test methodologies for wideband and super-wideband hands-free devices – speakerphone and headset – within an automobile.</w:t>
      </w:r>
      <w:r w:rsidR="00B01422">
        <w:rPr>
          <w:lang w:val="en-GB"/>
        </w:rPr>
        <w:t xml:space="preserve"> New work has been initiated on </w:t>
      </w:r>
      <w:r w:rsidR="00B01422" w:rsidRPr="00B01422">
        <w:rPr>
          <w:lang w:val="en-GB"/>
        </w:rPr>
        <w:t>Recommendation P.emergency “Speech Quality Requirements for Emergency Calls”</w:t>
      </w:r>
      <w:r w:rsidR="00C045D0">
        <w:rPr>
          <w:lang w:val="en-GB"/>
        </w:rPr>
        <w:t>;</w:t>
      </w:r>
    </w:p>
    <w:p w14:paraId="41376427" w14:textId="314EE4A2" w:rsidR="00622BBC" w:rsidRDefault="00622BBC" w:rsidP="00622BBC">
      <w:pPr>
        <w:pStyle w:val="ListParagraph"/>
        <w:numPr>
          <w:ilvl w:val="0"/>
          <w:numId w:val="10"/>
        </w:numPr>
        <w:suppressAutoHyphens/>
        <w:adjustRightInd w:val="0"/>
        <w:spacing w:before="240"/>
        <w:rPr>
          <w:lang w:val="en-GB"/>
        </w:rPr>
      </w:pPr>
      <w:r>
        <w:rPr>
          <w:lang w:val="en-GB"/>
        </w:rPr>
        <w:t xml:space="preserve">Study Group 16: </w:t>
      </w:r>
      <w:hyperlink r:id="rId31" w:history="1">
        <w:r w:rsidRPr="00622BBC">
          <w:rPr>
            <w:rStyle w:val="Hyperlink"/>
            <w:rFonts w:cs="Calibri"/>
            <w:lang w:val="en-GB"/>
          </w:rPr>
          <w:t>Question 27/16</w:t>
        </w:r>
      </w:hyperlink>
      <w:r>
        <w:rPr>
          <w:lang w:val="en-GB"/>
        </w:rPr>
        <w:t xml:space="preserve"> “</w:t>
      </w:r>
      <w:r w:rsidRPr="00622BBC">
        <w:rPr>
          <w:lang w:val="en-GB"/>
        </w:rPr>
        <w:t>Vehicle gateway platform for telecommunication/ITS services/applications</w:t>
      </w:r>
      <w:r>
        <w:rPr>
          <w:lang w:val="en-GB"/>
        </w:rPr>
        <w:t>” – please see below</w:t>
      </w:r>
      <w:r w:rsidR="00C045D0">
        <w:rPr>
          <w:lang w:val="en-GB"/>
        </w:rPr>
        <w:t>;</w:t>
      </w:r>
    </w:p>
    <w:p w14:paraId="476610FB" w14:textId="3AA5E5DB" w:rsidR="00622BBC" w:rsidRDefault="00622BBC" w:rsidP="00622BBC">
      <w:pPr>
        <w:pStyle w:val="ListParagraph"/>
        <w:numPr>
          <w:ilvl w:val="0"/>
          <w:numId w:val="10"/>
        </w:numPr>
        <w:suppressAutoHyphens/>
        <w:adjustRightInd w:val="0"/>
        <w:spacing w:before="240"/>
        <w:rPr>
          <w:lang w:val="en-GB"/>
        </w:rPr>
      </w:pPr>
      <w:r>
        <w:rPr>
          <w:lang w:val="en-GB"/>
        </w:rPr>
        <w:t xml:space="preserve">Study Group 17: </w:t>
      </w:r>
      <w:hyperlink r:id="rId32" w:history="1">
        <w:r w:rsidRPr="00622BBC">
          <w:rPr>
            <w:rStyle w:val="Hyperlink"/>
            <w:rFonts w:cs="Calibri"/>
            <w:lang w:val="en-GB"/>
          </w:rPr>
          <w:t>Question 6/17</w:t>
        </w:r>
      </w:hyperlink>
      <w:r>
        <w:rPr>
          <w:lang w:val="en-GB"/>
        </w:rPr>
        <w:t xml:space="preserve"> “</w:t>
      </w:r>
      <w:r w:rsidRPr="00622BBC">
        <w:rPr>
          <w:lang w:val="en-GB"/>
        </w:rPr>
        <w:t>Security aspects of ubiquitous telecommunication services</w:t>
      </w:r>
      <w:r>
        <w:rPr>
          <w:lang w:val="en-GB"/>
        </w:rPr>
        <w:t>” – please see below</w:t>
      </w:r>
      <w:r w:rsidR="00C045D0">
        <w:rPr>
          <w:lang w:val="en-GB"/>
        </w:rPr>
        <w:t>.</w:t>
      </w:r>
    </w:p>
    <w:p w14:paraId="74749553" w14:textId="5172590D" w:rsidR="00622BBC" w:rsidRPr="00622BBC" w:rsidRDefault="00D544C4" w:rsidP="00622BBC">
      <w:pPr>
        <w:suppressAutoHyphens/>
        <w:adjustRightInd w:val="0"/>
        <w:spacing w:before="240"/>
        <w:rPr>
          <w:lang w:val="en-GB"/>
        </w:rPr>
      </w:pPr>
      <w:hyperlink r:id="rId33" w:history="1">
        <w:r w:rsidR="00622BBC" w:rsidRPr="00C534D4">
          <w:rPr>
            <w:rStyle w:val="Hyperlink"/>
            <w:rFonts w:cs="Arial"/>
            <w:lang w:val="en-GB"/>
          </w:rPr>
          <w:t>ITU-R Working Party 5A</w:t>
        </w:r>
      </w:hyperlink>
      <w:r w:rsidR="00622BBC">
        <w:rPr>
          <w:lang w:val="en-GB"/>
        </w:rPr>
        <w:t xml:space="preserve"> is drafting a new Recommendation </w:t>
      </w:r>
      <w:r w:rsidR="00622BBC" w:rsidRPr="00622BBC">
        <w:rPr>
          <w:lang w:val="en-GB"/>
        </w:rPr>
        <w:t>on V2X radio interface standards (</w:t>
      </w:r>
      <w:r w:rsidR="00622BBC">
        <w:rPr>
          <w:lang w:val="en-GB"/>
        </w:rPr>
        <w:t xml:space="preserve">Draft </w:t>
      </w:r>
      <w:r w:rsidR="00622BBC" w:rsidRPr="00622BBC">
        <w:rPr>
          <w:lang w:val="en-GB"/>
        </w:rPr>
        <w:t>Recommendation ITU-R M.[V2X])</w:t>
      </w:r>
      <w:r w:rsidR="00622BBC">
        <w:rPr>
          <w:lang w:val="en-GB"/>
        </w:rPr>
        <w:t>.</w:t>
      </w:r>
    </w:p>
    <w:p w14:paraId="028D0C74" w14:textId="77777777" w:rsidR="00415D43" w:rsidRPr="00A93BD8" w:rsidRDefault="00A93BD8" w:rsidP="00A93BD8">
      <w:pPr>
        <w:pStyle w:val="ListParagraph"/>
        <w:numPr>
          <w:ilvl w:val="0"/>
          <w:numId w:val="1"/>
        </w:numPr>
        <w:suppressAutoHyphens/>
        <w:adjustRightInd w:val="0"/>
        <w:spacing w:before="240"/>
        <w:rPr>
          <w:b/>
          <w:bCs/>
          <w:lang w:val="en-GB"/>
        </w:rPr>
      </w:pPr>
      <w:r>
        <w:rPr>
          <w:b/>
          <w:bCs/>
          <w:lang w:val="en-GB"/>
        </w:rPr>
        <w:t xml:space="preserve">ITS communications security – Work </w:t>
      </w:r>
      <w:r w:rsidR="00415D43" w:rsidRPr="00A93BD8">
        <w:rPr>
          <w:b/>
          <w:bCs/>
          <w:lang w:val="en-GB"/>
        </w:rPr>
        <w:t>Item 4</w:t>
      </w:r>
    </w:p>
    <w:p w14:paraId="240D6C0B" w14:textId="2CE2A428" w:rsidR="004C0240" w:rsidRDefault="004C0240" w:rsidP="00C152D6">
      <w:pPr>
        <w:suppressAutoHyphens/>
        <w:adjustRightInd w:val="0"/>
        <w:spacing w:before="240"/>
      </w:pPr>
      <w:r>
        <w:rPr>
          <w:rFonts w:cs="Calibri"/>
          <w:lang w:val="en-GB"/>
        </w:rPr>
        <w:t xml:space="preserve">Patti Kreh, SAE Industry Technologies Consortia, gave an overview of SAE’s work on </w:t>
      </w:r>
      <w:r>
        <w:t>v</w:t>
      </w:r>
      <w:r w:rsidRPr="00102456">
        <w:t xml:space="preserve">ehicle </w:t>
      </w:r>
      <w:r>
        <w:t>e</w:t>
      </w:r>
      <w:r w:rsidRPr="00102456">
        <w:t xml:space="preserve">lectrical </w:t>
      </w:r>
      <w:r>
        <w:t>s</w:t>
      </w:r>
      <w:r w:rsidRPr="00102456">
        <w:t xml:space="preserve">ystem </w:t>
      </w:r>
      <w:r>
        <w:t>s</w:t>
      </w:r>
      <w:r w:rsidRPr="00102456">
        <w:t>ecurity</w:t>
      </w:r>
      <w:r>
        <w:t xml:space="preserve">. An important focus of the </w:t>
      </w:r>
      <w:hyperlink r:id="rId34" w:history="1">
        <w:r w:rsidRPr="004C0240">
          <w:rPr>
            <w:rStyle w:val="Hyperlink"/>
            <w:rFonts w:cs="Arial"/>
          </w:rPr>
          <w:t>security committee</w:t>
        </w:r>
      </w:hyperlink>
      <w:r>
        <w:t xml:space="preserve"> is information sharing and awareness raising. </w:t>
      </w:r>
      <w:r w:rsidR="00C152D6">
        <w:t>The committee also</w:t>
      </w:r>
      <w:r>
        <w:t xml:space="preserve"> develops guidelines and standards for automotive cybersecurity (software and hardware) and publication of a “</w:t>
      </w:r>
      <w:r w:rsidRPr="004C0240">
        <w:t>Cybersecurity Guidebook for Cyber-Physical Automotive Systems</w:t>
      </w:r>
      <w:r>
        <w:t>” (</w:t>
      </w:r>
      <w:hyperlink r:id="rId35" w:history="1">
        <w:r w:rsidRPr="004C0240">
          <w:rPr>
            <w:rStyle w:val="Hyperlink"/>
            <w:rFonts w:cs="Arial"/>
          </w:rPr>
          <w:t>J3061</w:t>
        </w:r>
      </w:hyperlink>
      <w:r>
        <w:t xml:space="preserve">) is planned for Q1/2015. </w:t>
      </w:r>
    </w:p>
    <w:p w14:paraId="168B2A2D" w14:textId="3EC0147A" w:rsidR="00174761" w:rsidRDefault="00174761" w:rsidP="008B683F">
      <w:pPr>
        <w:suppressAutoHyphens/>
        <w:adjustRightInd w:val="0"/>
        <w:spacing w:before="240"/>
        <w:rPr>
          <w:rFonts w:eastAsia="Malgun Gothic"/>
          <w:color w:val="000000" w:themeColor="text1"/>
          <w:szCs w:val="24"/>
          <w:lang w:eastAsia="ko-KR"/>
        </w:rPr>
      </w:pPr>
      <w:r>
        <w:t xml:space="preserve">The meeting took note of </w:t>
      </w:r>
      <w:hyperlink r:id="rId36" w:history="1">
        <w:r w:rsidRPr="00F317CE">
          <w:rPr>
            <w:rStyle w:val="Hyperlink"/>
            <w:rFonts w:cs="Arial"/>
          </w:rPr>
          <w:t>Doc 004</w:t>
        </w:r>
      </w:hyperlink>
      <w:r>
        <w:t xml:space="preserve"> received from ITU-T Study Group 17 (Security) informing the group about the start of new work items on (1) </w:t>
      </w:r>
      <w:r w:rsidRPr="00174761">
        <w:t>secure software update</w:t>
      </w:r>
      <w:r>
        <w:t>s</w:t>
      </w:r>
      <w:r w:rsidRPr="00174761">
        <w:t xml:space="preserve"> for ITS communications devices</w:t>
      </w:r>
      <w:r>
        <w:t xml:space="preserve">; and (2) </w:t>
      </w:r>
      <w:r>
        <w:rPr>
          <w:rFonts w:eastAsia="Malgun Gothic" w:hint="eastAsia"/>
          <w:color w:val="000000" w:themeColor="text1"/>
          <w:szCs w:val="24"/>
          <w:lang w:eastAsia="ko-KR"/>
        </w:rPr>
        <w:t>s</w:t>
      </w:r>
      <w:r w:rsidRPr="00F604AA">
        <w:rPr>
          <w:rFonts w:eastAsia="Malgun Gothic" w:hint="eastAsia"/>
          <w:color w:val="000000" w:themeColor="text1"/>
          <w:szCs w:val="24"/>
          <w:lang w:eastAsia="ko-KR"/>
        </w:rPr>
        <w:t xml:space="preserve">ecurity guidelines for V2X </w:t>
      </w:r>
      <w:r w:rsidRPr="00F604AA">
        <w:rPr>
          <w:rFonts w:eastAsia="Malgun Gothic"/>
          <w:color w:val="000000" w:themeColor="text1"/>
          <w:szCs w:val="24"/>
          <w:lang w:eastAsia="ko-KR"/>
        </w:rPr>
        <w:t>communication</w:t>
      </w:r>
      <w:r w:rsidRPr="00F604AA">
        <w:rPr>
          <w:rFonts w:eastAsia="Malgun Gothic" w:hint="eastAsia"/>
          <w:color w:val="000000" w:themeColor="text1"/>
          <w:szCs w:val="24"/>
          <w:lang w:eastAsia="ko-KR"/>
        </w:rPr>
        <w:t xml:space="preserve"> system</w:t>
      </w:r>
      <w:r>
        <w:rPr>
          <w:rFonts w:eastAsia="Malgun Gothic"/>
          <w:color w:val="000000" w:themeColor="text1"/>
          <w:szCs w:val="24"/>
          <w:lang w:eastAsia="ko-KR"/>
        </w:rPr>
        <w:t>s. Input on these new work items is appreciated.</w:t>
      </w:r>
      <w:r w:rsidR="008B683F">
        <w:rPr>
          <w:rFonts w:eastAsia="Malgun Gothic"/>
          <w:color w:val="000000" w:themeColor="text1"/>
          <w:szCs w:val="24"/>
          <w:lang w:eastAsia="ko-KR"/>
        </w:rPr>
        <w:t xml:space="preserve"> An interim meeting on these items will be held on </w:t>
      </w:r>
      <w:r w:rsidR="008B683F" w:rsidRPr="008B683F">
        <w:rPr>
          <w:rFonts w:eastAsia="Malgun Gothic"/>
          <w:color w:val="000000" w:themeColor="text1"/>
          <w:szCs w:val="24"/>
          <w:lang w:eastAsia="ko-KR"/>
        </w:rPr>
        <w:t xml:space="preserve">15-16 January </w:t>
      </w:r>
      <w:r w:rsidR="008B683F">
        <w:rPr>
          <w:rFonts w:eastAsia="Malgun Gothic"/>
          <w:color w:val="000000" w:themeColor="text1"/>
          <w:szCs w:val="24"/>
          <w:lang w:eastAsia="ko-KR"/>
        </w:rPr>
        <w:t xml:space="preserve">2015 </w:t>
      </w:r>
      <w:r w:rsidR="008B683F" w:rsidRPr="008B683F">
        <w:rPr>
          <w:rFonts w:eastAsia="Malgun Gothic"/>
          <w:color w:val="000000" w:themeColor="text1"/>
          <w:szCs w:val="24"/>
          <w:lang w:eastAsia="ko-KR"/>
        </w:rPr>
        <w:t>in Seoul, Korea</w:t>
      </w:r>
      <w:r w:rsidR="008B683F">
        <w:rPr>
          <w:rFonts w:eastAsia="Malgun Gothic"/>
          <w:color w:val="000000" w:themeColor="text1"/>
          <w:szCs w:val="24"/>
          <w:lang w:eastAsia="ko-KR"/>
        </w:rPr>
        <w:t>. The next ordinary meeting of SG17 will take place 8-17 April 2015 in Geneva.</w:t>
      </w:r>
    </w:p>
    <w:p w14:paraId="3CB0C0F3" w14:textId="1314F1A8" w:rsidR="00FF5087" w:rsidRDefault="00FF5087" w:rsidP="00FF5087">
      <w:pPr>
        <w:suppressAutoHyphens/>
        <w:adjustRightInd w:val="0"/>
        <w:spacing w:before="240"/>
        <w:rPr>
          <w:rFonts w:eastAsia="Malgun Gothic"/>
          <w:color w:val="000000" w:themeColor="text1"/>
          <w:szCs w:val="24"/>
          <w:lang w:eastAsia="ko-KR"/>
        </w:rPr>
      </w:pPr>
      <w:r>
        <w:rPr>
          <w:rFonts w:eastAsia="Malgun Gothic"/>
          <w:color w:val="000000" w:themeColor="text1"/>
          <w:szCs w:val="24"/>
          <w:lang w:eastAsia="ko-KR"/>
        </w:rPr>
        <w:lastRenderedPageBreak/>
        <w:t>The meeting suggested to organize a conference call for SAE and ITU-T SG17 experts to exchange information about the work on securing OTA software updates.</w:t>
      </w:r>
    </w:p>
    <w:p w14:paraId="171F24A3" w14:textId="1908DE37" w:rsidR="00FF5087" w:rsidRPr="00102456" w:rsidRDefault="00FF5087" w:rsidP="00FF5087">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(3</w:t>
      </w:r>
      <w:r w:rsidRPr="00ED7DF5">
        <w:rPr>
          <w:u w:val="single"/>
        </w:rPr>
        <w:t xml:space="preserve">) </w:t>
      </w:r>
      <w:r>
        <w:rPr>
          <w:u w:val="single"/>
        </w:rPr>
        <w:t>ITU/TSB</w:t>
      </w:r>
      <w:r w:rsidRPr="00ED7DF5">
        <w:rPr>
          <w:u w:val="single"/>
        </w:rPr>
        <w:t>:</w:t>
      </w:r>
      <w:r w:rsidRPr="00ED7DF5">
        <w:t xml:space="preserve"> </w:t>
      </w:r>
      <w:r w:rsidRPr="00ED7DF5">
        <w:tab/>
      </w:r>
      <w:r>
        <w:t>Arrange a conference call for SAE and ITU-T SG17 experts.</w:t>
      </w:r>
    </w:p>
    <w:p w14:paraId="0DE42FB1" w14:textId="21CFD1CF" w:rsidR="00D87DD2" w:rsidRDefault="00FF5087" w:rsidP="00FF5087">
      <w:pPr>
        <w:suppressAutoHyphens/>
        <w:adjustRightInd w:val="0"/>
        <w:spacing w:before="240"/>
        <w:rPr>
          <w:rFonts w:cs="Calibri"/>
          <w:lang w:val="en-GB"/>
        </w:rPr>
      </w:pPr>
      <w:r>
        <w:rPr>
          <w:rFonts w:cs="Calibri"/>
          <w:lang w:val="en-GB"/>
        </w:rPr>
        <w:t xml:space="preserve">Dick Roy </w:t>
      </w:r>
      <w:r w:rsidR="00174761">
        <w:rPr>
          <w:rFonts w:cs="Calibri"/>
          <w:lang w:val="en-GB"/>
        </w:rPr>
        <w:t>highlighted the need to secure the access to in-vehicle networks</w:t>
      </w:r>
      <w:r w:rsidR="004150CF">
        <w:rPr>
          <w:rFonts w:cs="Calibri"/>
          <w:lang w:val="en-GB"/>
        </w:rPr>
        <w:t xml:space="preserve">, and that the standardized vehicle-station gateway is a key element to </w:t>
      </w:r>
      <w:r w:rsidR="004150CF" w:rsidRPr="004150CF">
        <w:rPr>
          <w:rFonts w:cs="Calibri"/>
          <w:lang w:val="en-GB"/>
        </w:rPr>
        <w:t>provide security and safety functionality in order to allow only authorized access to in-vehicle networks</w:t>
      </w:r>
      <w:r w:rsidR="004150CF">
        <w:rPr>
          <w:rFonts w:cs="Calibri"/>
          <w:lang w:val="en-GB"/>
        </w:rPr>
        <w:t>.</w:t>
      </w:r>
    </w:p>
    <w:p w14:paraId="396F3494" w14:textId="7C0E31D7" w:rsidR="00FF5087" w:rsidRPr="00A93BD8" w:rsidRDefault="00FF5087" w:rsidP="00FF5087">
      <w:pPr>
        <w:pStyle w:val="ListParagraph"/>
        <w:numPr>
          <w:ilvl w:val="0"/>
          <w:numId w:val="1"/>
        </w:numPr>
        <w:suppressAutoHyphens/>
        <w:adjustRightInd w:val="0"/>
        <w:spacing w:before="240"/>
        <w:rPr>
          <w:b/>
          <w:bCs/>
          <w:lang w:val="en-GB"/>
        </w:rPr>
      </w:pPr>
      <w:r w:rsidRPr="00FF5087">
        <w:rPr>
          <w:b/>
          <w:bCs/>
          <w:lang w:val="en-GB"/>
        </w:rPr>
        <w:t>Interaction of drivers with nomadic devices</w:t>
      </w:r>
      <w:r>
        <w:rPr>
          <w:b/>
          <w:bCs/>
          <w:lang w:val="en-GB"/>
        </w:rPr>
        <w:t xml:space="preserve"> – Work Item 5</w:t>
      </w:r>
    </w:p>
    <w:p w14:paraId="6747680A" w14:textId="3BA7E85E" w:rsidR="00FF5087" w:rsidRDefault="00FF5087" w:rsidP="00410916">
      <w:pPr>
        <w:suppressAutoHyphens/>
        <w:adjustRightInd w:val="0"/>
        <w:spacing w:before="240"/>
      </w:pPr>
      <w:r w:rsidRPr="00FF5087">
        <w:rPr>
          <w:lang w:val="en-GB"/>
        </w:rPr>
        <w:t>Yushi Naito</w:t>
      </w:r>
      <w:r>
        <w:rPr>
          <w:lang w:val="en-GB"/>
        </w:rPr>
        <w:t xml:space="preserve">, Chairman of ITU-T Study Group 16, introduced </w:t>
      </w:r>
      <w:hyperlink r:id="rId37" w:history="1">
        <w:r w:rsidRPr="00F317CE">
          <w:rPr>
            <w:rStyle w:val="Hyperlink"/>
            <w:rFonts w:cs="Arial"/>
            <w:lang w:val="en-GB"/>
          </w:rPr>
          <w:t>Doc 005</w:t>
        </w:r>
      </w:hyperlink>
      <w:r>
        <w:rPr>
          <w:lang w:val="en-GB"/>
        </w:rPr>
        <w:t xml:space="preserve">. </w:t>
      </w:r>
      <w:r w:rsidR="0088608C">
        <w:rPr>
          <w:lang w:val="en-GB"/>
        </w:rPr>
        <w:t xml:space="preserve">He </w:t>
      </w:r>
      <w:r w:rsidR="00C152D6">
        <w:rPr>
          <w:lang w:val="en-GB"/>
        </w:rPr>
        <w:t>reported</w:t>
      </w:r>
      <w:r w:rsidR="0088608C">
        <w:rPr>
          <w:lang w:val="en-GB"/>
        </w:rPr>
        <w:t xml:space="preserve"> that </w:t>
      </w:r>
      <w:r w:rsidR="0088608C">
        <w:t xml:space="preserve">the results of the survey on ITS communications requirements have been </w:t>
      </w:r>
      <w:hyperlink r:id="rId38" w:history="1">
        <w:r w:rsidR="0088608C" w:rsidRPr="00410916">
          <w:rPr>
            <w:rStyle w:val="Hyperlink"/>
            <w:rFonts w:cs="Arial"/>
          </w:rPr>
          <w:t>published as handbook</w:t>
        </w:r>
      </w:hyperlink>
      <w:bookmarkStart w:id="0" w:name="_GoBack"/>
      <w:bookmarkEnd w:id="0"/>
      <w:r w:rsidR="0088608C">
        <w:t xml:space="preserve">, and </w:t>
      </w:r>
      <w:r w:rsidR="00C152D6">
        <w:t>gave</w:t>
      </w:r>
      <w:r w:rsidR="0088608C">
        <w:t xml:space="preserve"> </w:t>
      </w:r>
      <w:r w:rsidR="00C152D6">
        <w:t xml:space="preserve">an update </w:t>
      </w:r>
      <w:r w:rsidR="0088608C">
        <w:t>o</w:t>
      </w:r>
      <w:r w:rsidR="00C152D6">
        <w:t>n</w:t>
      </w:r>
      <w:r w:rsidR="0088608C">
        <w:t xml:space="preserve"> the work items related to vehicle gateway (VG) and vehicle gateway platform (VGP). </w:t>
      </w:r>
    </w:p>
    <w:p w14:paraId="3F58F524" w14:textId="3BDD1C45" w:rsidR="0088608C" w:rsidRDefault="0088608C" w:rsidP="00C152D6">
      <w:pPr>
        <w:suppressAutoHyphens/>
        <w:adjustRightInd w:val="0"/>
        <w:spacing w:before="240"/>
      </w:pPr>
      <w:r>
        <w:t xml:space="preserve">The meeting encouraged </w:t>
      </w:r>
      <w:r w:rsidR="005C3531">
        <w:t xml:space="preserve">SG16 to exchange information </w:t>
      </w:r>
      <w:r w:rsidR="00C152D6">
        <w:t xml:space="preserve">on these work items </w:t>
      </w:r>
      <w:r w:rsidR="005C3531">
        <w:t>with ISO TC204 WG16</w:t>
      </w:r>
      <w:r w:rsidR="00C152D6">
        <w:t>,</w:t>
      </w:r>
      <w:r w:rsidR="005C3531">
        <w:t xml:space="preserve"> in order to explore if and how the VG fits into the ITS station (ITS-S) concept described in </w:t>
      </w:r>
      <w:r w:rsidR="005C3531" w:rsidRPr="005C3531">
        <w:t>ISO 21217</w:t>
      </w:r>
      <w:r w:rsidR="005C3531">
        <w:t>.</w:t>
      </w:r>
      <w:r>
        <w:t xml:space="preserve"> </w:t>
      </w:r>
    </w:p>
    <w:p w14:paraId="76017152" w14:textId="435C35CF" w:rsidR="005C3531" w:rsidRPr="00A3366A" w:rsidRDefault="005C3531" w:rsidP="005C3531">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(4</w:t>
      </w:r>
      <w:r w:rsidRPr="00ED7DF5">
        <w:rPr>
          <w:u w:val="single"/>
        </w:rPr>
        <w:t xml:space="preserve">) </w:t>
      </w:r>
      <w:r>
        <w:rPr>
          <w:u w:val="single"/>
        </w:rPr>
        <w:t>Yushi Naito and Dick Roy</w:t>
      </w:r>
      <w:r w:rsidRPr="00ED7DF5">
        <w:rPr>
          <w:u w:val="single"/>
        </w:rPr>
        <w:t>:</w:t>
      </w:r>
      <w:r w:rsidRPr="00ED7DF5">
        <w:t xml:space="preserve"> </w:t>
      </w:r>
      <w:r w:rsidRPr="00ED7DF5">
        <w:tab/>
      </w:r>
      <w:r>
        <w:t>Exchange information about VG/VGP and ITS-S.</w:t>
      </w:r>
    </w:p>
    <w:p w14:paraId="50468B9B" w14:textId="30A89E72" w:rsidR="008B683F" w:rsidRDefault="008B683F" w:rsidP="008B683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b/>
          <w:bCs/>
          <w:szCs w:val="24"/>
        </w:rPr>
      </w:pPr>
      <w:r>
        <w:rPr>
          <w:rFonts w:eastAsia="Malgun Gothic"/>
          <w:color w:val="000000" w:themeColor="text1"/>
          <w:szCs w:val="24"/>
          <w:lang w:eastAsia="ko-KR"/>
        </w:rPr>
        <w:t>The next ordinary meeting of SG1</w:t>
      </w:r>
      <w:r>
        <w:rPr>
          <w:rFonts w:eastAsia="Malgun Gothic"/>
          <w:color w:val="000000" w:themeColor="text1"/>
          <w:szCs w:val="24"/>
          <w:lang w:eastAsia="ko-KR"/>
        </w:rPr>
        <w:t>6</w:t>
      </w:r>
      <w:r>
        <w:rPr>
          <w:rFonts w:eastAsia="Malgun Gothic"/>
          <w:color w:val="000000" w:themeColor="text1"/>
          <w:szCs w:val="24"/>
          <w:lang w:eastAsia="ko-KR"/>
        </w:rPr>
        <w:t xml:space="preserve"> will take place </w:t>
      </w:r>
      <w:r>
        <w:rPr>
          <w:rFonts w:eastAsia="Malgun Gothic"/>
          <w:color w:val="000000" w:themeColor="text1"/>
          <w:szCs w:val="24"/>
          <w:lang w:eastAsia="ko-KR"/>
        </w:rPr>
        <w:t xml:space="preserve">9-20 February </w:t>
      </w:r>
      <w:r>
        <w:rPr>
          <w:rFonts w:eastAsia="Malgun Gothic"/>
          <w:color w:val="000000" w:themeColor="text1"/>
          <w:szCs w:val="24"/>
          <w:lang w:eastAsia="ko-KR"/>
        </w:rPr>
        <w:t>2015 in Geneva.</w:t>
      </w:r>
    </w:p>
    <w:p w14:paraId="3E0B0002" w14:textId="7BF61391" w:rsidR="00A508D5" w:rsidRDefault="009F7546" w:rsidP="004F3C08">
      <w:pPr>
        <w:numPr>
          <w:ilvl w:val="0"/>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b/>
          <w:bCs/>
          <w:szCs w:val="24"/>
        </w:rPr>
      </w:pPr>
      <w:r>
        <w:rPr>
          <w:rFonts w:cs="Calibri"/>
          <w:b/>
          <w:bCs/>
          <w:szCs w:val="24"/>
        </w:rPr>
        <w:t xml:space="preserve">Next </w:t>
      </w:r>
      <w:r w:rsidR="004F3C08">
        <w:rPr>
          <w:rFonts w:cs="Calibri"/>
          <w:b/>
          <w:bCs/>
          <w:szCs w:val="24"/>
        </w:rPr>
        <w:t>meetings</w:t>
      </w:r>
    </w:p>
    <w:p w14:paraId="3DD1233C" w14:textId="7BE4D979" w:rsidR="009F7546" w:rsidRDefault="004F3C08" w:rsidP="004A34CD">
      <w:pPr>
        <w:tabs>
          <w:tab w:val="left" w:pos="794"/>
          <w:tab w:val="left" w:pos="1191"/>
          <w:tab w:val="left" w:pos="1588"/>
          <w:tab w:val="left" w:pos="1985"/>
        </w:tabs>
        <w:overflowPunct w:val="0"/>
        <w:autoSpaceDE w:val="0"/>
        <w:autoSpaceDN w:val="0"/>
        <w:adjustRightInd w:val="0"/>
        <w:spacing w:before="120" w:after="0" w:line="240" w:lineRule="auto"/>
        <w:textAlignment w:val="baseline"/>
      </w:pPr>
      <w:r w:rsidRPr="004F3C08">
        <w:rPr>
          <w:rFonts w:cs="Calibri"/>
          <w:szCs w:val="24"/>
        </w:rPr>
        <w:t xml:space="preserve">The next meeting of the Collaboration on ITS Communication Standards will take place on </w:t>
      </w:r>
      <w:r w:rsidR="005C3531" w:rsidRPr="00F317CE">
        <w:rPr>
          <w:rFonts w:cs="Calibri"/>
          <w:b/>
          <w:bCs/>
          <w:szCs w:val="24"/>
        </w:rPr>
        <w:t>6 March 2015 at ITU headquarters in Geneva, Switzerland</w:t>
      </w:r>
      <w:r w:rsidR="005C3531">
        <w:rPr>
          <w:rFonts w:cs="Calibri"/>
          <w:szCs w:val="24"/>
        </w:rPr>
        <w:t xml:space="preserve">, </w:t>
      </w:r>
      <w:r w:rsidR="005C3531" w:rsidRPr="004F3C08">
        <w:rPr>
          <w:rFonts w:cs="Calibri"/>
          <w:szCs w:val="24"/>
        </w:rPr>
        <w:t>with remote participation capabilities</w:t>
      </w:r>
      <w:r w:rsidR="005C3531">
        <w:rPr>
          <w:rFonts w:cs="Calibri"/>
          <w:szCs w:val="24"/>
        </w:rPr>
        <w:t xml:space="preserve">, in conjunction </w:t>
      </w:r>
      <w:r w:rsidR="005C3531">
        <w:t>with Geneva Motor Show and the ITU Symposium on The Future Networked Car</w:t>
      </w:r>
      <w:r w:rsidR="005C3531">
        <w:rPr>
          <w:rFonts w:cs="Calibri"/>
          <w:szCs w:val="24"/>
        </w:rPr>
        <w:t xml:space="preserve"> (5 March 2015</w:t>
      </w:r>
      <w:r w:rsidR="004A34CD">
        <w:rPr>
          <w:rFonts w:cs="Calibri"/>
          <w:szCs w:val="24"/>
        </w:rPr>
        <w:t xml:space="preserve">). </w:t>
      </w:r>
      <w:r w:rsidR="00A93BD8">
        <w:t>Meeting announcement</w:t>
      </w:r>
      <w:r w:rsidR="00BE7465">
        <w:t>,</w:t>
      </w:r>
      <w:r w:rsidR="00A93BD8">
        <w:t xml:space="preserve"> </w:t>
      </w:r>
      <w:r w:rsidR="00BE7465">
        <w:t>logistical information and registration form</w:t>
      </w:r>
      <w:r w:rsidR="00A93BD8">
        <w:t xml:space="preserve"> </w:t>
      </w:r>
      <w:r w:rsidR="004A34CD">
        <w:t>will be made</w:t>
      </w:r>
      <w:r w:rsidR="00BE7465">
        <w:t xml:space="preserve"> available </w:t>
      </w:r>
      <w:r w:rsidR="00A93BD8">
        <w:t xml:space="preserve">at </w:t>
      </w:r>
      <w:hyperlink r:id="rId39" w:history="1">
        <w:r w:rsidR="00A93BD8" w:rsidRPr="002C2E2C">
          <w:rPr>
            <w:rStyle w:val="Hyperlink"/>
            <w:rFonts w:cs="Arial"/>
          </w:rPr>
          <w:t>http://itu.int/go/ITScomms</w:t>
        </w:r>
      </w:hyperlink>
      <w:r w:rsidR="009F7546">
        <w:t>.</w:t>
      </w:r>
    </w:p>
    <w:p w14:paraId="1B418C04" w14:textId="7E47A078" w:rsidR="00BE7465" w:rsidRDefault="004A34CD" w:rsidP="004A34CD">
      <w:pPr>
        <w:tabs>
          <w:tab w:val="left" w:pos="794"/>
          <w:tab w:val="left" w:pos="1191"/>
          <w:tab w:val="left" w:pos="1588"/>
          <w:tab w:val="left" w:pos="1985"/>
        </w:tabs>
        <w:overflowPunct w:val="0"/>
        <w:autoSpaceDE w:val="0"/>
        <w:autoSpaceDN w:val="0"/>
        <w:adjustRightInd w:val="0"/>
        <w:spacing w:before="120" w:line="240" w:lineRule="auto"/>
      </w:pPr>
      <w:r>
        <w:t>A f</w:t>
      </w:r>
      <w:r w:rsidR="004F3C08">
        <w:t>uture</w:t>
      </w:r>
      <w:r w:rsidR="00BE7465">
        <w:t xml:space="preserve"> meeting</w:t>
      </w:r>
      <w:r>
        <w:t xml:space="preserve"> is planned</w:t>
      </w:r>
      <w:r w:rsidR="004F3C08">
        <w:t xml:space="preserve"> in conjunction with a</w:t>
      </w:r>
      <w:r w:rsidR="00DA5A32">
        <w:t>n</w:t>
      </w:r>
      <w:r w:rsidR="004F3C08">
        <w:t xml:space="preserve"> event in </w:t>
      </w:r>
      <w:r w:rsidR="004F3C08" w:rsidRPr="00F317CE">
        <w:rPr>
          <w:b/>
          <w:bCs/>
        </w:rPr>
        <w:t>China in July 2015</w:t>
      </w:r>
      <w:r w:rsidR="004F3C08">
        <w:t xml:space="preserve"> (date and location tbc).</w:t>
      </w:r>
    </w:p>
    <w:p w14:paraId="3CA5396A" w14:textId="77777777" w:rsidR="009F7546" w:rsidRPr="00AD4C57" w:rsidRDefault="009F7546" w:rsidP="00CF48FB">
      <w:pPr>
        <w:numPr>
          <w:ilvl w:val="0"/>
          <w:numId w:val="1"/>
        </w:numPr>
        <w:tabs>
          <w:tab w:val="left" w:pos="794"/>
          <w:tab w:val="left" w:pos="1191"/>
          <w:tab w:val="left" w:pos="1588"/>
          <w:tab w:val="left" w:pos="1985"/>
        </w:tabs>
        <w:overflowPunct w:val="0"/>
        <w:autoSpaceDE w:val="0"/>
        <w:autoSpaceDN w:val="0"/>
        <w:adjustRightInd w:val="0"/>
        <w:spacing w:before="240" w:after="0" w:line="240" w:lineRule="auto"/>
        <w:ind w:left="357" w:hanging="357"/>
        <w:textAlignment w:val="baseline"/>
        <w:rPr>
          <w:rFonts w:cs="Calibri"/>
          <w:b/>
          <w:bCs/>
          <w:szCs w:val="24"/>
        </w:rPr>
      </w:pPr>
      <w:r w:rsidRPr="00AD4C57">
        <w:rPr>
          <w:rFonts w:cs="Calibri"/>
          <w:b/>
          <w:bCs/>
          <w:szCs w:val="24"/>
        </w:rPr>
        <w:t>Close of meeting</w:t>
      </w:r>
    </w:p>
    <w:p w14:paraId="299867AF" w14:textId="10160E81" w:rsidR="009F7546" w:rsidRDefault="00CE4E83" w:rsidP="004A34CD">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lang w:val="en-GB"/>
        </w:rPr>
      </w:pPr>
      <w:r>
        <w:rPr>
          <w:rFonts w:cs="Calibri"/>
          <w:lang w:val="en-GB"/>
        </w:rPr>
        <w:t>Russ Shields</w:t>
      </w:r>
      <w:r w:rsidR="009F7546" w:rsidRPr="00AD4C57">
        <w:rPr>
          <w:rFonts w:cs="Calibri"/>
          <w:lang w:val="en-GB"/>
        </w:rPr>
        <w:t xml:space="preserve"> thanked </w:t>
      </w:r>
      <w:r w:rsidR="004A34CD">
        <w:rPr>
          <w:rFonts w:cs="Calibri"/>
          <w:lang w:val="en-GB"/>
        </w:rPr>
        <w:t xml:space="preserve">the host SAE International for providing the facilities for this meeting and </w:t>
      </w:r>
      <w:r w:rsidR="009F7546" w:rsidRPr="00AD4C57">
        <w:rPr>
          <w:rFonts w:cs="Calibri"/>
          <w:lang w:val="en-GB"/>
        </w:rPr>
        <w:t>the parti</w:t>
      </w:r>
      <w:r w:rsidR="009F7546">
        <w:rPr>
          <w:rFonts w:cs="Calibri"/>
          <w:lang w:val="en-GB"/>
        </w:rPr>
        <w:t>cipants for all the discussions</w:t>
      </w:r>
      <w:r w:rsidR="009F7546" w:rsidRPr="00AD4C57">
        <w:rPr>
          <w:rFonts w:cs="Calibri"/>
          <w:lang w:val="en-GB"/>
        </w:rPr>
        <w:t xml:space="preserve">. </w:t>
      </w:r>
      <w:r w:rsidR="00BE7465">
        <w:rPr>
          <w:rFonts w:cs="Calibri"/>
          <w:lang w:val="en-GB"/>
        </w:rPr>
        <w:t>The meeting closed at 1</w:t>
      </w:r>
      <w:r w:rsidR="004A34CD">
        <w:rPr>
          <w:rFonts w:cs="Calibri"/>
          <w:lang w:val="en-GB"/>
        </w:rPr>
        <w:t>700</w:t>
      </w:r>
      <w:r w:rsidR="00BE7465">
        <w:rPr>
          <w:rFonts w:cs="Calibri"/>
          <w:lang w:val="en-GB"/>
        </w:rPr>
        <w:t>.</w:t>
      </w:r>
    </w:p>
    <w:p w14:paraId="56CE65B0" w14:textId="77777777" w:rsidR="0056611F" w:rsidRDefault="0056611F">
      <w:pPr>
        <w:spacing w:after="0" w:line="240" w:lineRule="auto"/>
        <w:rPr>
          <w:lang w:val="en-GB"/>
        </w:rPr>
        <w:sectPr w:rsidR="0056611F" w:rsidSect="004A1E3E">
          <w:footerReference w:type="default" r:id="rId40"/>
          <w:pgSz w:w="12240" w:h="15840"/>
          <w:pgMar w:top="1440" w:right="1440" w:bottom="1440" w:left="1440" w:header="709" w:footer="709" w:gutter="0"/>
          <w:cols w:space="708"/>
          <w:docGrid w:linePitch="360"/>
        </w:sectPr>
      </w:pPr>
    </w:p>
    <w:tbl>
      <w:tblPr>
        <w:tblStyle w:val="LightShading-Accent1"/>
        <w:tblW w:w="0" w:type="auto"/>
        <w:tblLook w:val="04A0" w:firstRow="1" w:lastRow="0" w:firstColumn="1" w:lastColumn="0" w:noHBand="0" w:noVBand="1"/>
      </w:tblPr>
      <w:tblGrid>
        <w:gridCol w:w="1563"/>
        <w:gridCol w:w="806"/>
        <w:gridCol w:w="1710"/>
        <w:gridCol w:w="4731"/>
        <w:gridCol w:w="1549"/>
        <w:gridCol w:w="1412"/>
        <w:gridCol w:w="1189"/>
      </w:tblGrid>
      <w:tr w:rsidR="004A34CD" w14:paraId="21AB7BCF" w14:textId="77777777" w:rsidTr="00157E61">
        <w:trPr>
          <w:cnfStyle w:val="100000000000" w:firstRow="1" w:lastRow="0" w:firstColumn="0" w:lastColumn="0" w:oddVBand="0" w:evenVBand="0" w:oddHBand="0" w:evenHBand="0" w:firstRowFirstColumn="0" w:firstRowLastColumn="0" w:lastRowFirstColumn="0" w:lastRowLastColumn="0"/>
          <w:trHeight w:val="831"/>
          <w:tblHeader/>
        </w:trPr>
        <w:tc>
          <w:tcPr>
            <w:cnfStyle w:val="001000000000" w:firstRow="0" w:lastRow="0" w:firstColumn="1" w:lastColumn="0" w:oddVBand="0" w:evenVBand="0" w:oddHBand="0" w:evenHBand="0" w:firstRowFirstColumn="0" w:firstRowLastColumn="0" w:lastRowFirstColumn="0" w:lastRowLastColumn="0"/>
            <w:tcW w:w="1563" w:type="dxa"/>
            <w:hideMark/>
          </w:tcPr>
          <w:p w14:paraId="471FE4DB" w14:textId="77777777" w:rsidR="0056611F" w:rsidRDefault="0056611F" w:rsidP="004C0240">
            <w:r>
              <w:lastRenderedPageBreak/>
              <w:t>Meeting</w:t>
            </w:r>
          </w:p>
        </w:tc>
        <w:tc>
          <w:tcPr>
            <w:tcW w:w="806" w:type="dxa"/>
            <w:hideMark/>
          </w:tcPr>
          <w:p w14:paraId="2D9B902F" w14:textId="77777777" w:rsidR="0056611F" w:rsidRDefault="00D64F41" w:rsidP="004C0240">
            <w:pPr>
              <w:cnfStyle w:val="100000000000" w:firstRow="1" w:lastRow="0" w:firstColumn="0" w:lastColumn="0" w:oddVBand="0" w:evenVBand="0" w:oddHBand="0" w:evenHBand="0" w:firstRowFirstColumn="0" w:firstRowLastColumn="0" w:lastRowFirstColumn="0" w:lastRowLastColumn="0"/>
            </w:pPr>
            <w:r>
              <w:t>N</w:t>
            </w:r>
            <w:r w:rsidR="0056611F">
              <w:t>o.</w:t>
            </w:r>
          </w:p>
        </w:tc>
        <w:tc>
          <w:tcPr>
            <w:tcW w:w="1710" w:type="dxa"/>
            <w:hideMark/>
          </w:tcPr>
          <w:p w14:paraId="43F720C2"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Who</w:t>
            </w:r>
          </w:p>
        </w:tc>
        <w:tc>
          <w:tcPr>
            <w:tcW w:w="4731" w:type="dxa"/>
            <w:hideMark/>
          </w:tcPr>
          <w:p w14:paraId="7AB08977"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What</w:t>
            </w:r>
          </w:p>
        </w:tc>
        <w:tc>
          <w:tcPr>
            <w:tcW w:w="1549" w:type="dxa"/>
            <w:hideMark/>
          </w:tcPr>
          <w:p w14:paraId="61969603"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Work Item</w:t>
            </w:r>
          </w:p>
        </w:tc>
        <w:tc>
          <w:tcPr>
            <w:tcW w:w="1412" w:type="dxa"/>
            <w:hideMark/>
          </w:tcPr>
          <w:p w14:paraId="6905CDA0"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By when</w:t>
            </w:r>
          </w:p>
        </w:tc>
        <w:tc>
          <w:tcPr>
            <w:tcW w:w="1189" w:type="dxa"/>
            <w:hideMark/>
          </w:tcPr>
          <w:p w14:paraId="1EAE597B"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Status</w:t>
            </w:r>
          </w:p>
        </w:tc>
      </w:tr>
      <w:tr w:rsidR="004A34CD" w14:paraId="47AAF57A" w14:textId="77777777" w:rsidTr="004C0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tcPr>
          <w:p w14:paraId="62A0A370" w14:textId="250F038D" w:rsidR="004A34CD" w:rsidRDefault="004A34CD" w:rsidP="00157E61">
            <w:pPr>
              <w:rPr>
                <w:sz w:val="28"/>
                <w:szCs w:val="28"/>
              </w:rPr>
            </w:pPr>
            <w:r>
              <w:rPr>
                <w:sz w:val="28"/>
                <w:szCs w:val="28"/>
              </w:rPr>
              <w:t>Troy, October 2014</w:t>
            </w:r>
          </w:p>
        </w:tc>
      </w:tr>
      <w:tr w:rsidR="004A34CD" w14:paraId="0EFEB484" w14:textId="77777777" w:rsidTr="004A34CD">
        <w:trPr>
          <w:trHeight w:val="517"/>
          <w:tblHeader/>
        </w:trPr>
        <w:tc>
          <w:tcPr>
            <w:cnfStyle w:val="001000000000" w:firstRow="0" w:lastRow="0" w:firstColumn="1" w:lastColumn="0" w:oddVBand="0" w:evenVBand="0" w:oddHBand="0" w:evenHBand="0" w:firstRowFirstColumn="0" w:firstRowLastColumn="0" w:lastRowFirstColumn="0" w:lastRowLastColumn="0"/>
            <w:tcW w:w="1563" w:type="dxa"/>
          </w:tcPr>
          <w:p w14:paraId="214A2C4A" w14:textId="3F5B67CD" w:rsidR="004A34CD" w:rsidRDefault="004A34CD" w:rsidP="008C057C">
            <w:r>
              <w:t>Troy(2014)</w:t>
            </w:r>
          </w:p>
        </w:tc>
        <w:tc>
          <w:tcPr>
            <w:tcW w:w="806" w:type="dxa"/>
          </w:tcPr>
          <w:p w14:paraId="3591CCCE" w14:textId="77777777" w:rsidR="004A34CD" w:rsidRDefault="004A34CD" w:rsidP="008C057C">
            <w:pPr>
              <w:cnfStyle w:val="000000000000" w:firstRow="0" w:lastRow="0" w:firstColumn="0" w:lastColumn="0" w:oddVBand="0" w:evenVBand="0" w:oddHBand="0" w:evenHBand="0" w:firstRowFirstColumn="0" w:firstRowLastColumn="0" w:lastRowFirstColumn="0" w:lastRowLastColumn="0"/>
            </w:pPr>
            <w:r>
              <w:t>1</w:t>
            </w:r>
          </w:p>
        </w:tc>
        <w:tc>
          <w:tcPr>
            <w:tcW w:w="1710" w:type="dxa"/>
          </w:tcPr>
          <w:p w14:paraId="356ABDF9" w14:textId="77777777" w:rsidR="004A34CD" w:rsidRDefault="004A34CD" w:rsidP="008C057C">
            <w:pPr>
              <w:cnfStyle w:val="000000000000" w:firstRow="0" w:lastRow="0" w:firstColumn="0" w:lastColumn="0" w:oddVBand="0" w:evenVBand="0" w:oddHBand="0" w:evenHBand="0" w:firstRowFirstColumn="0" w:firstRowLastColumn="0" w:lastRowFirstColumn="0" w:lastRowLastColumn="0"/>
            </w:pPr>
            <w:r>
              <w:t>ITU/TSB</w:t>
            </w:r>
          </w:p>
        </w:tc>
        <w:tc>
          <w:tcPr>
            <w:tcW w:w="4731" w:type="dxa"/>
          </w:tcPr>
          <w:p w14:paraId="5B06C9B4" w14:textId="4671C524" w:rsidR="004A34CD" w:rsidRDefault="004A34CD" w:rsidP="008C057C">
            <w:pPr>
              <w:cnfStyle w:val="000000000000" w:firstRow="0" w:lastRow="0" w:firstColumn="0" w:lastColumn="0" w:oddVBand="0" w:evenVBand="0" w:oddHBand="0" w:evenHBand="0" w:firstRowFirstColumn="0" w:firstRowLastColumn="0" w:lastRowFirstColumn="0" w:lastRowLastColumn="0"/>
            </w:pPr>
            <w:r>
              <w:t>Arrange a briefing (conference call) for SAE on ITU-R activities</w:t>
            </w:r>
          </w:p>
        </w:tc>
        <w:tc>
          <w:tcPr>
            <w:tcW w:w="1549" w:type="dxa"/>
          </w:tcPr>
          <w:p w14:paraId="2E74ECD6" w14:textId="77777777" w:rsidR="004A34CD" w:rsidRDefault="004A34CD" w:rsidP="008C057C">
            <w:pPr>
              <w:cnfStyle w:val="000000000000" w:firstRow="0" w:lastRow="0" w:firstColumn="0" w:lastColumn="0" w:oddVBand="0" w:evenVBand="0" w:oddHBand="0" w:evenHBand="0" w:firstRowFirstColumn="0" w:firstRowLastColumn="0" w:lastRowFirstColumn="0" w:lastRowLastColumn="0"/>
            </w:pPr>
          </w:p>
        </w:tc>
        <w:tc>
          <w:tcPr>
            <w:tcW w:w="1412" w:type="dxa"/>
          </w:tcPr>
          <w:p w14:paraId="56AE9D8A" w14:textId="545FB4E7" w:rsidR="004A34CD" w:rsidRDefault="004A34CD" w:rsidP="004A34CD">
            <w:pPr>
              <w:cnfStyle w:val="000000000000" w:firstRow="0" w:lastRow="0" w:firstColumn="0" w:lastColumn="0" w:oddVBand="0" w:evenVBand="0" w:oddHBand="0" w:evenHBand="0" w:firstRowFirstColumn="0" w:firstRowLastColumn="0" w:lastRowFirstColumn="0" w:lastRowLastColumn="0"/>
            </w:pPr>
            <w:r>
              <w:t>Before EOY 2014</w:t>
            </w:r>
          </w:p>
        </w:tc>
        <w:tc>
          <w:tcPr>
            <w:tcW w:w="1189" w:type="dxa"/>
          </w:tcPr>
          <w:p w14:paraId="03DEA222" w14:textId="77777777" w:rsidR="004A34CD" w:rsidRDefault="004A34CD" w:rsidP="008C057C">
            <w:pPr>
              <w:cnfStyle w:val="000000000000" w:firstRow="0" w:lastRow="0" w:firstColumn="0" w:lastColumn="0" w:oddVBand="0" w:evenVBand="0" w:oddHBand="0" w:evenHBand="0" w:firstRowFirstColumn="0" w:firstRowLastColumn="0" w:lastRowFirstColumn="0" w:lastRowLastColumn="0"/>
            </w:pPr>
          </w:p>
        </w:tc>
      </w:tr>
      <w:tr w:rsidR="004A34CD" w14:paraId="31EFDF21" w14:textId="77777777" w:rsidTr="004A34CD">
        <w:trPr>
          <w:cnfStyle w:val="000000100000" w:firstRow="0" w:lastRow="0" w:firstColumn="0" w:lastColumn="0" w:oddVBand="0" w:evenVBand="0" w:oddHBand="1" w:evenHBand="0" w:firstRowFirstColumn="0" w:firstRowLastColumn="0" w:lastRowFirstColumn="0" w:lastRowLastColumn="0"/>
          <w:trHeight w:val="1407"/>
          <w:tblHeader/>
        </w:trPr>
        <w:tc>
          <w:tcPr>
            <w:cnfStyle w:val="001000000000" w:firstRow="0" w:lastRow="0" w:firstColumn="1" w:lastColumn="0" w:oddVBand="0" w:evenVBand="0" w:oddHBand="0" w:evenHBand="0" w:firstRowFirstColumn="0" w:firstRowLastColumn="0" w:lastRowFirstColumn="0" w:lastRowLastColumn="0"/>
            <w:tcW w:w="1563" w:type="dxa"/>
          </w:tcPr>
          <w:p w14:paraId="5C5FEE57" w14:textId="7C611DC3" w:rsidR="004A34CD" w:rsidRDefault="004A34CD" w:rsidP="008C057C">
            <w:r>
              <w:t>Troy(2014)</w:t>
            </w:r>
          </w:p>
        </w:tc>
        <w:tc>
          <w:tcPr>
            <w:tcW w:w="806" w:type="dxa"/>
          </w:tcPr>
          <w:p w14:paraId="674756E5" w14:textId="77777777" w:rsidR="004A34CD" w:rsidRDefault="004A34CD" w:rsidP="008C057C">
            <w:pPr>
              <w:cnfStyle w:val="000000100000" w:firstRow="0" w:lastRow="0" w:firstColumn="0" w:lastColumn="0" w:oddVBand="0" w:evenVBand="0" w:oddHBand="1" w:evenHBand="0" w:firstRowFirstColumn="0" w:firstRowLastColumn="0" w:lastRowFirstColumn="0" w:lastRowLastColumn="0"/>
            </w:pPr>
            <w:r>
              <w:t>2</w:t>
            </w:r>
          </w:p>
        </w:tc>
        <w:tc>
          <w:tcPr>
            <w:tcW w:w="1710" w:type="dxa"/>
          </w:tcPr>
          <w:p w14:paraId="36DD807C" w14:textId="489A9995" w:rsidR="004A34CD" w:rsidRDefault="004A34CD" w:rsidP="008C057C">
            <w:pPr>
              <w:cnfStyle w:val="000000100000" w:firstRow="0" w:lastRow="0" w:firstColumn="0" w:lastColumn="0" w:oddVBand="0" w:evenVBand="0" w:oddHBand="1" w:evenHBand="0" w:firstRowFirstColumn="0" w:firstRowLastColumn="0" w:lastRowFirstColumn="0" w:lastRowLastColumn="0"/>
            </w:pPr>
            <w:r w:rsidRPr="004A34CD">
              <w:t>Russ Shields, Yushi Naito, ITU/TSB</w:t>
            </w:r>
          </w:p>
        </w:tc>
        <w:tc>
          <w:tcPr>
            <w:tcW w:w="4731" w:type="dxa"/>
          </w:tcPr>
          <w:p w14:paraId="6A96E119" w14:textId="4096689C" w:rsidR="004A34CD" w:rsidRDefault="004A34CD" w:rsidP="004A34CD">
            <w:pPr>
              <w:cnfStyle w:val="000000100000" w:firstRow="0" w:lastRow="0" w:firstColumn="0" w:lastColumn="0" w:oddVBand="0" w:evenVBand="0" w:oddHBand="1" w:evenHBand="0" w:firstRowFirstColumn="0" w:firstRowLastColumn="0" w:lastRowFirstColumn="0" w:lastRowLastColumn="0"/>
            </w:pPr>
            <w:r w:rsidRPr="004A34CD">
              <w:t>Draft and circulate on the CITS mailing list a contribution proposing the creation of a new work item on a taxonomy for ICT-enabled motor vehicle automated driving systems to be submitted to SG16 meeting (February 2015).</w:t>
            </w:r>
          </w:p>
        </w:tc>
        <w:tc>
          <w:tcPr>
            <w:tcW w:w="1549" w:type="dxa"/>
          </w:tcPr>
          <w:p w14:paraId="394663EF" w14:textId="77777777" w:rsidR="004A34CD" w:rsidRDefault="004A34CD" w:rsidP="008C057C">
            <w:pPr>
              <w:cnfStyle w:val="000000100000" w:firstRow="0" w:lastRow="0" w:firstColumn="0" w:lastColumn="0" w:oddVBand="0" w:evenVBand="0" w:oddHBand="1" w:evenHBand="0" w:firstRowFirstColumn="0" w:firstRowLastColumn="0" w:lastRowFirstColumn="0" w:lastRowLastColumn="0"/>
            </w:pPr>
          </w:p>
        </w:tc>
        <w:tc>
          <w:tcPr>
            <w:tcW w:w="1412" w:type="dxa"/>
          </w:tcPr>
          <w:p w14:paraId="5C749839" w14:textId="4B520AAC" w:rsidR="004A34CD" w:rsidRDefault="004A34CD" w:rsidP="004A34CD">
            <w:pPr>
              <w:cnfStyle w:val="000000100000" w:firstRow="0" w:lastRow="0" w:firstColumn="0" w:lastColumn="0" w:oddVBand="0" w:evenVBand="0" w:oddHBand="1" w:evenHBand="0" w:firstRowFirstColumn="0" w:firstRowLastColumn="0" w:lastRowFirstColumn="0" w:lastRowLastColumn="0"/>
            </w:pPr>
            <w:r>
              <w:t>SG16 Contribution deadline: 27 Jan 2015</w:t>
            </w:r>
          </w:p>
        </w:tc>
        <w:tc>
          <w:tcPr>
            <w:tcW w:w="1189" w:type="dxa"/>
          </w:tcPr>
          <w:p w14:paraId="000098BB" w14:textId="77777777" w:rsidR="004A34CD" w:rsidRDefault="004A34CD" w:rsidP="008C057C">
            <w:pPr>
              <w:cnfStyle w:val="000000100000" w:firstRow="0" w:lastRow="0" w:firstColumn="0" w:lastColumn="0" w:oddVBand="0" w:evenVBand="0" w:oddHBand="1" w:evenHBand="0" w:firstRowFirstColumn="0" w:firstRowLastColumn="0" w:lastRowFirstColumn="0" w:lastRowLastColumn="0"/>
            </w:pPr>
          </w:p>
        </w:tc>
      </w:tr>
      <w:tr w:rsidR="004A34CD" w14:paraId="2C824536" w14:textId="77777777" w:rsidTr="004A34CD">
        <w:trPr>
          <w:trHeight w:val="369"/>
          <w:tblHeader/>
        </w:trPr>
        <w:tc>
          <w:tcPr>
            <w:cnfStyle w:val="001000000000" w:firstRow="0" w:lastRow="0" w:firstColumn="1" w:lastColumn="0" w:oddVBand="0" w:evenVBand="0" w:oddHBand="0" w:evenHBand="0" w:firstRowFirstColumn="0" w:firstRowLastColumn="0" w:lastRowFirstColumn="0" w:lastRowLastColumn="0"/>
            <w:tcW w:w="1563" w:type="dxa"/>
          </w:tcPr>
          <w:p w14:paraId="5A4FBA5F" w14:textId="771EDAB9" w:rsidR="004A34CD" w:rsidRDefault="004A34CD" w:rsidP="008C057C">
            <w:r>
              <w:t>Troy(2014)</w:t>
            </w:r>
          </w:p>
        </w:tc>
        <w:tc>
          <w:tcPr>
            <w:tcW w:w="806" w:type="dxa"/>
          </w:tcPr>
          <w:p w14:paraId="3FADBDC8" w14:textId="77777777" w:rsidR="004A34CD" w:rsidRDefault="004A34CD" w:rsidP="008C057C">
            <w:pPr>
              <w:cnfStyle w:val="000000000000" w:firstRow="0" w:lastRow="0" w:firstColumn="0" w:lastColumn="0" w:oddVBand="0" w:evenVBand="0" w:oddHBand="0" w:evenHBand="0" w:firstRowFirstColumn="0" w:firstRowLastColumn="0" w:lastRowFirstColumn="0" w:lastRowLastColumn="0"/>
            </w:pPr>
            <w:r>
              <w:t>3</w:t>
            </w:r>
          </w:p>
        </w:tc>
        <w:tc>
          <w:tcPr>
            <w:tcW w:w="1710" w:type="dxa"/>
          </w:tcPr>
          <w:p w14:paraId="07567162" w14:textId="728D688D" w:rsidR="004A34CD" w:rsidRDefault="004A34CD" w:rsidP="008C057C">
            <w:pPr>
              <w:cnfStyle w:val="000000000000" w:firstRow="0" w:lastRow="0" w:firstColumn="0" w:lastColumn="0" w:oddVBand="0" w:evenVBand="0" w:oddHBand="0" w:evenHBand="0" w:firstRowFirstColumn="0" w:firstRowLastColumn="0" w:lastRowFirstColumn="0" w:lastRowLastColumn="0"/>
            </w:pPr>
            <w:r>
              <w:t>ITU/TSB</w:t>
            </w:r>
          </w:p>
        </w:tc>
        <w:tc>
          <w:tcPr>
            <w:tcW w:w="4731" w:type="dxa"/>
          </w:tcPr>
          <w:p w14:paraId="1A487A45" w14:textId="5075287A" w:rsidR="004A34CD" w:rsidRDefault="004A34CD" w:rsidP="008C057C">
            <w:pPr>
              <w:cnfStyle w:val="000000000000" w:firstRow="0" w:lastRow="0" w:firstColumn="0" w:lastColumn="0" w:oddVBand="0" w:evenVBand="0" w:oddHBand="0" w:evenHBand="0" w:firstRowFirstColumn="0" w:firstRowLastColumn="0" w:lastRowFirstColumn="0" w:lastRowLastColumn="0"/>
            </w:pPr>
            <w:r>
              <w:t>Arrange a conference call for SAE and ITU-T SG17 experts.</w:t>
            </w:r>
          </w:p>
        </w:tc>
        <w:tc>
          <w:tcPr>
            <w:tcW w:w="1549" w:type="dxa"/>
          </w:tcPr>
          <w:p w14:paraId="69876F59" w14:textId="77777777" w:rsidR="004A34CD" w:rsidRDefault="004A34CD" w:rsidP="008C057C">
            <w:pPr>
              <w:cnfStyle w:val="000000000000" w:firstRow="0" w:lastRow="0" w:firstColumn="0" w:lastColumn="0" w:oddVBand="0" w:evenVBand="0" w:oddHBand="0" w:evenHBand="0" w:firstRowFirstColumn="0" w:firstRowLastColumn="0" w:lastRowFirstColumn="0" w:lastRowLastColumn="0"/>
            </w:pPr>
          </w:p>
        </w:tc>
        <w:tc>
          <w:tcPr>
            <w:tcW w:w="1412" w:type="dxa"/>
          </w:tcPr>
          <w:p w14:paraId="0BC791B6" w14:textId="34CE4AE1" w:rsidR="004A34CD" w:rsidRDefault="004A34CD" w:rsidP="008C057C">
            <w:pPr>
              <w:cnfStyle w:val="000000000000" w:firstRow="0" w:lastRow="0" w:firstColumn="0" w:lastColumn="0" w:oddVBand="0" w:evenVBand="0" w:oddHBand="0" w:evenHBand="0" w:firstRowFirstColumn="0" w:firstRowLastColumn="0" w:lastRowFirstColumn="0" w:lastRowLastColumn="0"/>
            </w:pPr>
            <w:r>
              <w:t>Before EOY 2014</w:t>
            </w:r>
          </w:p>
        </w:tc>
        <w:tc>
          <w:tcPr>
            <w:tcW w:w="1189" w:type="dxa"/>
          </w:tcPr>
          <w:p w14:paraId="022DA792" w14:textId="77777777" w:rsidR="004A34CD" w:rsidRDefault="004A34CD" w:rsidP="008C057C">
            <w:pPr>
              <w:cnfStyle w:val="000000000000" w:firstRow="0" w:lastRow="0" w:firstColumn="0" w:lastColumn="0" w:oddVBand="0" w:evenVBand="0" w:oddHBand="0" w:evenHBand="0" w:firstRowFirstColumn="0" w:firstRowLastColumn="0" w:lastRowFirstColumn="0" w:lastRowLastColumn="0"/>
            </w:pPr>
          </w:p>
        </w:tc>
      </w:tr>
      <w:tr w:rsidR="004A34CD" w14:paraId="3E7F5EE6" w14:textId="77777777" w:rsidTr="008C057C">
        <w:trPr>
          <w:cnfStyle w:val="000000100000" w:firstRow="0" w:lastRow="0" w:firstColumn="0" w:lastColumn="0" w:oddVBand="0" w:evenVBand="0" w:oddHBand="1" w:evenHBand="0" w:firstRowFirstColumn="0" w:firstRowLastColumn="0" w:lastRowFirstColumn="0" w:lastRowLastColumn="0"/>
          <w:trHeight w:val="831"/>
          <w:tblHeader/>
        </w:trPr>
        <w:tc>
          <w:tcPr>
            <w:cnfStyle w:val="001000000000" w:firstRow="0" w:lastRow="0" w:firstColumn="1" w:lastColumn="0" w:oddVBand="0" w:evenVBand="0" w:oddHBand="0" w:evenHBand="0" w:firstRowFirstColumn="0" w:firstRowLastColumn="0" w:lastRowFirstColumn="0" w:lastRowLastColumn="0"/>
            <w:tcW w:w="1563" w:type="dxa"/>
          </w:tcPr>
          <w:p w14:paraId="1CA5F2CD" w14:textId="0676AFF5" w:rsidR="004A34CD" w:rsidRDefault="004A34CD" w:rsidP="008C057C">
            <w:r>
              <w:t>Troy(2014)</w:t>
            </w:r>
          </w:p>
        </w:tc>
        <w:tc>
          <w:tcPr>
            <w:tcW w:w="806" w:type="dxa"/>
          </w:tcPr>
          <w:p w14:paraId="25606636" w14:textId="77777777" w:rsidR="004A34CD" w:rsidRDefault="004A34CD" w:rsidP="008C057C">
            <w:pPr>
              <w:cnfStyle w:val="000000100000" w:firstRow="0" w:lastRow="0" w:firstColumn="0" w:lastColumn="0" w:oddVBand="0" w:evenVBand="0" w:oddHBand="1" w:evenHBand="0" w:firstRowFirstColumn="0" w:firstRowLastColumn="0" w:lastRowFirstColumn="0" w:lastRowLastColumn="0"/>
            </w:pPr>
            <w:r>
              <w:t>4</w:t>
            </w:r>
          </w:p>
        </w:tc>
        <w:tc>
          <w:tcPr>
            <w:tcW w:w="1710" w:type="dxa"/>
          </w:tcPr>
          <w:p w14:paraId="7E3DE0E2" w14:textId="691B62B7" w:rsidR="004A34CD" w:rsidRDefault="004A34CD" w:rsidP="008C057C">
            <w:pPr>
              <w:cnfStyle w:val="000000100000" w:firstRow="0" w:lastRow="0" w:firstColumn="0" w:lastColumn="0" w:oddVBand="0" w:evenVBand="0" w:oddHBand="1" w:evenHBand="0" w:firstRowFirstColumn="0" w:firstRowLastColumn="0" w:lastRowFirstColumn="0" w:lastRowLastColumn="0"/>
            </w:pPr>
            <w:r>
              <w:t>Yushi Naito, Dick Roy</w:t>
            </w:r>
          </w:p>
        </w:tc>
        <w:tc>
          <w:tcPr>
            <w:tcW w:w="4731" w:type="dxa"/>
          </w:tcPr>
          <w:p w14:paraId="26E931F1" w14:textId="0C10AEF3" w:rsidR="004A34CD" w:rsidRDefault="004A34CD" w:rsidP="008C057C">
            <w:pPr>
              <w:cnfStyle w:val="000000100000" w:firstRow="0" w:lastRow="0" w:firstColumn="0" w:lastColumn="0" w:oddVBand="0" w:evenVBand="0" w:oddHBand="1" w:evenHBand="0" w:firstRowFirstColumn="0" w:firstRowLastColumn="0" w:lastRowFirstColumn="0" w:lastRowLastColumn="0"/>
            </w:pPr>
            <w:r>
              <w:t>Exchange information about VG/VGP and ITS-S.</w:t>
            </w:r>
          </w:p>
        </w:tc>
        <w:tc>
          <w:tcPr>
            <w:tcW w:w="1549" w:type="dxa"/>
          </w:tcPr>
          <w:p w14:paraId="5B2DBD7F" w14:textId="77777777" w:rsidR="004A34CD" w:rsidRDefault="004A34CD" w:rsidP="008C057C">
            <w:pPr>
              <w:cnfStyle w:val="000000100000" w:firstRow="0" w:lastRow="0" w:firstColumn="0" w:lastColumn="0" w:oddVBand="0" w:evenVBand="0" w:oddHBand="1" w:evenHBand="0" w:firstRowFirstColumn="0" w:firstRowLastColumn="0" w:lastRowFirstColumn="0" w:lastRowLastColumn="0"/>
            </w:pPr>
          </w:p>
        </w:tc>
        <w:tc>
          <w:tcPr>
            <w:tcW w:w="1412" w:type="dxa"/>
          </w:tcPr>
          <w:p w14:paraId="04CB8DE7" w14:textId="77777777" w:rsidR="004A34CD" w:rsidRDefault="004A34CD" w:rsidP="008C057C">
            <w:pPr>
              <w:cnfStyle w:val="000000100000" w:firstRow="0" w:lastRow="0" w:firstColumn="0" w:lastColumn="0" w:oddVBand="0" w:evenVBand="0" w:oddHBand="1" w:evenHBand="0" w:firstRowFirstColumn="0" w:firstRowLastColumn="0" w:lastRowFirstColumn="0" w:lastRowLastColumn="0"/>
            </w:pPr>
            <w:r>
              <w:t>October 2014</w:t>
            </w:r>
          </w:p>
        </w:tc>
        <w:tc>
          <w:tcPr>
            <w:tcW w:w="1189" w:type="dxa"/>
          </w:tcPr>
          <w:p w14:paraId="100F8574" w14:textId="67BA2391" w:rsidR="004A34CD" w:rsidRDefault="004A34CD" w:rsidP="008C057C">
            <w:pPr>
              <w:cnfStyle w:val="000000100000" w:firstRow="0" w:lastRow="0" w:firstColumn="0" w:lastColumn="0" w:oddVBand="0" w:evenVBand="0" w:oddHBand="1" w:evenHBand="0" w:firstRowFirstColumn="0" w:firstRowLastColumn="0" w:lastRowFirstColumn="0" w:lastRowLastColumn="0"/>
            </w:pPr>
            <w:r>
              <w:t>done</w:t>
            </w:r>
          </w:p>
        </w:tc>
      </w:tr>
      <w:tr w:rsidR="00157E61" w14:paraId="46696FFB" w14:textId="77777777" w:rsidTr="004C0240">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14:paraId="6304B38F" w14:textId="432A5718" w:rsidR="00157E61" w:rsidRDefault="00157E61" w:rsidP="004A34CD">
            <w:pPr>
              <w:rPr>
                <w:sz w:val="28"/>
                <w:szCs w:val="28"/>
              </w:rPr>
            </w:pPr>
            <w:r>
              <w:rPr>
                <w:sz w:val="28"/>
                <w:szCs w:val="28"/>
              </w:rPr>
              <w:t>Sapporo, July 2014</w:t>
            </w:r>
            <w:r w:rsidR="004A34CD">
              <w:rPr>
                <w:sz w:val="28"/>
                <w:szCs w:val="28"/>
              </w:rPr>
              <w:t xml:space="preserve"> (</w:t>
            </w:r>
            <w:hyperlink r:id="rId41" w:history="1">
              <w:r w:rsidR="004A34CD" w:rsidRPr="004A34CD">
                <w:rPr>
                  <w:rStyle w:val="Hyperlink"/>
                  <w:rFonts w:cstheme="minorBidi"/>
                  <w:b w:val="0"/>
                  <w:bCs w:val="0"/>
                  <w:sz w:val="28"/>
                  <w:szCs w:val="28"/>
                </w:rPr>
                <w:t>meeting report</w:t>
              </w:r>
            </w:hyperlink>
            <w:r w:rsidR="004A34CD">
              <w:rPr>
                <w:sz w:val="28"/>
                <w:szCs w:val="28"/>
              </w:rPr>
              <w:t>)</w:t>
            </w:r>
          </w:p>
        </w:tc>
      </w:tr>
      <w:tr w:rsidR="004A34CD" w14:paraId="0B00A2EA" w14:textId="77777777" w:rsidTr="00157E61">
        <w:trPr>
          <w:cnfStyle w:val="000000100000" w:firstRow="0" w:lastRow="0" w:firstColumn="0" w:lastColumn="0" w:oddVBand="0" w:evenVBand="0" w:oddHBand="1" w:evenHBand="0" w:firstRowFirstColumn="0" w:firstRowLastColumn="0" w:lastRowFirstColumn="0" w:lastRowLastColumn="0"/>
          <w:trHeight w:val="831"/>
          <w:tblHeader/>
        </w:trPr>
        <w:tc>
          <w:tcPr>
            <w:cnfStyle w:val="001000000000" w:firstRow="0" w:lastRow="0" w:firstColumn="1" w:lastColumn="0" w:oddVBand="0" w:evenVBand="0" w:oddHBand="0" w:evenHBand="0" w:firstRowFirstColumn="0" w:firstRowLastColumn="0" w:lastRowFirstColumn="0" w:lastRowLastColumn="0"/>
            <w:tcW w:w="1563" w:type="dxa"/>
          </w:tcPr>
          <w:p w14:paraId="6CFF9EF8" w14:textId="3D663D43" w:rsidR="00157E61" w:rsidRDefault="00157E61" w:rsidP="004C0240">
            <w:r>
              <w:t>Sapporo(2014)</w:t>
            </w:r>
          </w:p>
        </w:tc>
        <w:tc>
          <w:tcPr>
            <w:tcW w:w="806" w:type="dxa"/>
          </w:tcPr>
          <w:p w14:paraId="258291DF" w14:textId="1648FE32" w:rsidR="00157E61" w:rsidRDefault="00157E61" w:rsidP="004C0240">
            <w:pPr>
              <w:cnfStyle w:val="000000100000" w:firstRow="0" w:lastRow="0" w:firstColumn="0" w:lastColumn="0" w:oddVBand="0" w:evenVBand="0" w:oddHBand="1" w:evenHBand="0" w:firstRowFirstColumn="0" w:firstRowLastColumn="0" w:lastRowFirstColumn="0" w:lastRowLastColumn="0"/>
            </w:pPr>
            <w:r>
              <w:t>2</w:t>
            </w:r>
          </w:p>
        </w:tc>
        <w:tc>
          <w:tcPr>
            <w:tcW w:w="1710" w:type="dxa"/>
          </w:tcPr>
          <w:p w14:paraId="1D22E291" w14:textId="7063BD68" w:rsidR="00157E61" w:rsidRDefault="00157E61" w:rsidP="004C0240">
            <w:pPr>
              <w:cnfStyle w:val="000000100000" w:firstRow="0" w:lastRow="0" w:firstColumn="0" w:lastColumn="0" w:oddVBand="0" w:evenVBand="0" w:oddHBand="1" w:evenHBand="0" w:firstRowFirstColumn="0" w:firstRowLastColumn="0" w:lastRowFirstColumn="0" w:lastRowLastColumn="0"/>
            </w:pPr>
            <w:r>
              <w:t>ITU/TSB and Kevin Li</w:t>
            </w:r>
          </w:p>
        </w:tc>
        <w:tc>
          <w:tcPr>
            <w:tcW w:w="4731" w:type="dxa"/>
          </w:tcPr>
          <w:p w14:paraId="5E5AA440" w14:textId="4B4F2E26" w:rsidR="00157E61" w:rsidRDefault="00157E61" w:rsidP="00570E4F">
            <w:pPr>
              <w:cnfStyle w:val="000000100000" w:firstRow="0" w:lastRow="0" w:firstColumn="0" w:lastColumn="0" w:oddVBand="0" w:evenVBand="0" w:oddHBand="1" w:evenHBand="0" w:firstRowFirstColumn="0" w:firstRowLastColumn="0" w:lastRowFirstColumn="0" w:lastRowLastColumn="0"/>
            </w:pPr>
            <w:r>
              <w:t>Explore the possibility of hosting the Collaboration on ITS Communication Standards alongside a TIAA meeting in July 2015</w:t>
            </w:r>
          </w:p>
        </w:tc>
        <w:tc>
          <w:tcPr>
            <w:tcW w:w="1549" w:type="dxa"/>
          </w:tcPr>
          <w:p w14:paraId="565C0157" w14:textId="77777777" w:rsidR="00157E61" w:rsidRDefault="00157E61" w:rsidP="004C0240">
            <w:pPr>
              <w:cnfStyle w:val="000000100000" w:firstRow="0" w:lastRow="0" w:firstColumn="0" w:lastColumn="0" w:oddVBand="0" w:evenVBand="0" w:oddHBand="1" w:evenHBand="0" w:firstRowFirstColumn="0" w:firstRowLastColumn="0" w:lastRowFirstColumn="0" w:lastRowLastColumn="0"/>
            </w:pPr>
          </w:p>
        </w:tc>
        <w:tc>
          <w:tcPr>
            <w:tcW w:w="1412" w:type="dxa"/>
          </w:tcPr>
          <w:p w14:paraId="22AC5B7F" w14:textId="6352ED1F" w:rsidR="00157E61" w:rsidRDefault="00157E61" w:rsidP="00157E61">
            <w:pPr>
              <w:cnfStyle w:val="000000100000" w:firstRow="0" w:lastRow="0" w:firstColumn="0" w:lastColumn="0" w:oddVBand="0" w:evenVBand="0" w:oddHBand="1" w:evenHBand="0" w:firstRowFirstColumn="0" w:firstRowLastColumn="0" w:lastRowFirstColumn="0" w:lastRowLastColumn="0"/>
            </w:pPr>
          </w:p>
        </w:tc>
        <w:tc>
          <w:tcPr>
            <w:tcW w:w="1189" w:type="dxa"/>
          </w:tcPr>
          <w:p w14:paraId="493ED866" w14:textId="7F5FB3E5" w:rsidR="00157E61" w:rsidRDefault="004A34CD" w:rsidP="004C0240">
            <w:pPr>
              <w:cnfStyle w:val="000000100000" w:firstRow="0" w:lastRow="0" w:firstColumn="0" w:lastColumn="0" w:oddVBand="0" w:evenVBand="0" w:oddHBand="1" w:evenHBand="0" w:firstRowFirstColumn="0" w:firstRowLastColumn="0" w:lastRowFirstColumn="0" w:lastRowLastColumn="0"/>
            </w:pPr>
            <w:r>
              <w:t>ongoing</w:t>
            </w:r>
          </w:p>
        </w:tc>
      </w:tr>
      <w:tr w:rsidR="00157E61" w14:paraId="1192B9D9" w14:textId="77777777" w:rsidTr="004C0240">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14:paraId="0B9C987D" w14:textId="242814DC" w:rsidR="00157E61" w:rsidRDefault="00157E61" w:rsidP="004C0240">
            <w:pPr>
              <w:rPr>
                <w:sz w:val="28"/>
                <w:szCs w:val="28"/>
              </w:rPr>
            </w:pPr>
            <w:r>
              <w:rPr>
                <w:sz w:val="28"/>
                <w:szCs w:val="28"/>
              </w:rPr>
              <w:t>Geneva, March 2014</w:t>
            </w:r>
            <w:r w:rsidR="00AF6B57">
              <w:rPr>
                <w:sz w:val="28"/>
                <w:szCs w:val="28"/>
              </w:rPr>
              <w:t xml:space="preserve"> (</w:t>
            </w:r>
            <w:hyperlink r:id="rId42" w:history="1">
              <w:r w:rsidR="00AF6B57" w:rsidRPr="00AF6B57">
                <w:rPr>
                  <w:rStyle w:val="Hyperlink"/>
                  <w:rFonts w:cstheme="minorBidi"/>
                  <w:b w:val="0"/>
                  <w:bCs w:val="0"/>
                  <w:sz w:val="28"/>
                  <w:szCs w:val="28"/>
                </w:rPr>
                <w:t>meeting report</w:t>
              </w:r>
            </w:hyperlink>
            <w:r w:rsidR="00AF6B57">
              <w:rPr>
                <w:sz w:val="28"/>
                <w:szCs w:val="28"/>
              </w:rPr>
              <w:t>)</w:t>
            </w:r>
          </w:p>
        </w:tc>
      </w:tr>
      <w:tr w:rsidR="004A34CD" w14:paraId="4DD51BC7" w14:textId="77777777" w:rsidTr="00157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Borders>
              <w:top w:val="nil"/>
              <w:bottom w:val="nil"/>
            </w:tcBorders>
          </w:tcPr>
          <w:p w14:paraId="44F0636B" w14:textId="77777777" w:rsidR="00157E61" w:rsidRDefault="00157E61" w:rsidP="004C0240">
            <w:r>
              <w:t>Geneva(2014)</w:t>
            </w:r>
          </w:p>
        </w:tc>
        <w:tc>
          <w:tcPr>
            <w:tcW w:w="806" w:type="dxa"/>
            <w:tcBorders>
              <w:top w:val="nil"/>
              <w:bottom w:val="nil"/>
            </w:tcBorders>
          </w:tcPr>
          <w:p w14:paraId="5522D271" w14:textId="77777777" w:rsidR="00157E61" w:rsidRDefault="00157E61" w:rsidP="004C0240">
            <w:pPr>
              <w:cnfStyle w:val="000000100000" w:firstRow="0" w:lastRow="0" w:firstColumn="0" w:lastColumn="0" w:oddVBand="0" w:evenVBand="0" w:oddHBand="1" w:evenHBand="0" w:firstRowFirstColumn="0" w:firstRowLastColumn="0" w:lastRowFirstColumn="0" w:lastRowLastColumn="0"/>
            </w:pPr>
            <w:r>
              <w:t>1</w:t>
            </w:r>
          </w:p>
        </w:tc>
        <w:tc>
          <w:tcPr>
            <w:tcW w:w="1710" w:type="dxa"/>
            <w:tcBorders>
              <w:top w:val="nil"/>
              <w:bottom w:val="nil"/>
            </w:tcBorders>
          </w:tcPr>
          <w:p w14:paraId="33F01956" w14:textId="68E15D32" w:rsidR="00157E61" w:rsidRDefault="00157E61" w:rsidP="004C0240">
            <w:pPr>
              <w:cnfStyle w:val="000000100000" w:firstRow="0" w:lastRow="0" w:firstColumn="0" w:lastColumn="0" w:oddVBand="0" w:evenVBand="0" w:oddHBand="1" w:evenHBand="0" w:firstRowFirstColumn="0" w:firstRowLastColumn="0" w:lastRowFirstColumn="0" w:lastRowLastColumn="0"/>
            </w:pPr>
            <w:r>
              <w:t>ITU/TSB</w:t>
            </w:r>
          </w:p>
        </w:tc>
        <w:tc>
          <w:tcPr>
            <w:tcW w:w="4731" w:type="dxa"/>
            <w:tcBorders>
              <w:top w:val="nil"/>
              <w:bottom w:val="nil"/>
            </w:tcBorders>
          </w:tcPr>
          <w:p w14:paraId="1D08BB61" w14:textId="75F905EC" w:rsidR="00157E61" w:rsidRDefault="00157E61" w:rsidP="00157E61">
            <w:pPr>
              <w:cnfStyle w:val="000000100000" w:firstRow="0" w:lastRow="0" w:firstColumn="0" w:lastColumn="0" w:oddVBand="0" w:evenVBand="0" w:oddHBand="1" w:evenHBand="0" w:firstRowFirstColumn="0" w:firstRowLastColumn="0" w:lastRowFirstColumn="0" w:lastRowLastColumn="0"/>
            </w:pPr>
            <w:r>
              <w:rPr>
                <w:lang w:val="en-GB"/>
              </w:rPr>
              <w:t>Exchange information with ISO at secretariat level.</w:t>
            </w:r>
          </w:p>
        </w:tc>
        <w:tc>
          <w:tcPr>
            <w:tcW w:w="1549" w:type="dxa"/>
            <w:tcBorders>
              <w:top w:val="nil"/>
              <w:bottom w:val="nil"/>
            </w:tcBorders>
          </w:tcPr>
          <w:p w14:paraId="7309487C" w14:textId="77777777" w:rsidR="00157E61" w:rsidRDefault="00157E61" w:rsidP="004C0240">
            <w:pPr>
              <w:cnfStyle w:val="000000100000" w:firstRow="0" w:lastRow="0" w:firstColumn="0" w:lastColumn="0" w:oddVBand="0" w:evenVBand="0" w:oddHBand="1" w:evenHBand="0" w:firstRowFirstColumn="0" w:firstRowLastColumn="0" w:lastRowFirstColumn="0" w:lastRowLastColumn="0"/>
            </w:pPr>
          </w:p>
        </w:tc>
        <w:tc>
          <w:tcPr>
            <w:tcW w:w="1412" w:type="dxa"/>
            <w:tcBorders>
              <w:top w:val="nil"/>
              <w:bottom w:val="nil"/>
            </w:tcBorders>
          </w:tcPr>
          <w:p w14:paraId="462EAB7E" w14:textId="5EE89F34" w:rsidR="00157E61" w:rsidRDefault="00157E61" w:rsidP="004C0240">
            <w:pPr>
              <w:cnfStyle w:val="000000100000" w:firstRow="0" w:lastRow="0" w:firstColumn="0" w:lastColumn="0" w:oddVBand="0" w:evenVBand="0" w:oddHBand="1" w:evenHBand="0" w:firstRowFirstColumn="0" w:firstRowLastColumn="0" w:lastRowFirstColumn="0" w:lastRowLastColumn="0"/>
            </w:pPr>
          </w:p>
        </w:tc>
        <w:tc>
          <w:tcPr>
            <w:tcW w:w="1189" w:type="dxa"/>
            <w:tcBorders>
              <w:top w:val="nil"/>
              <w:bottom w:val="nil"/>
            </w:tcBorders>
          </w:tcPr>
          <w:p w14:paraId="0775D0BA" w14:textId="1D3079B7" w:rsidR="00157E61" w:rsidRDefault="004A34CD" w:rsidP="004C0240">
            <w:pPr>
              <w:cnfStyle w:val="000000100000" w:firstRow="0" w:lastRow="0" w:firstColumn="0" w:lastColumn="0" w:oddVBand="0" w:evenVBand="0" w:oddHBand="1" w:evenHBand="0" w:firstRowFirstColumn="0" w:firstRowLastColumn="0" w:lastRowFirstColumn="0" w:lastRowLastColumn="0"/>
            </w:pPr>
            <w:r>
              <w:t>ongoing</w:t>
            </w:r>
          </w:p>
        </w:tc>
      </w:tr>
    </w:tbl>
    <w:p w14:paraId="4734B903" w14:textId="77777777" w:rsidR="009F7546" w:rsidRPr="00836272" w:rsidRDefault="009F7546">
      <w:pPr>
        <w:spacing w:after="0" w:line="240" w:lineRule="auto"/>
        <w:rPr>
          <w:rFonts w:ascii="Cambria" w:hAnsi="Cambria" w:cs="Times New Roman"/>
          <w:b/>
          <w:bCs/>
          <w:color w:val="4F81BD"/>
          <w:lang w:val="en-GB"/>
        </w:rPr>
      </w:pPr>
    </w:p>
    <w:sectPr w:rsidR="009F7546" w:rsidRPr="00836272" w:rsidSect="0056611F">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9AB06" w14:textId="77777777" w:rsidR="00D544C4" w:rsidRDefault="00D544C4" w:rsidP="00450A65">
      <w:pPr>
        <w:spacing w:after="0" w:line="240" w:lineRule="auto"/>
      </w:pPr>
      <w:r>
        <w:separator/>
      </w:r>
    </w:p>
  </w:endnote>
  <w:endnote w:type="continuationSeparator" w:id="0">
    <w:p w14:paraId="2413CF76" w14:textId="77777777" w:rsidR="00D544C4" w:rsidRDefault="00D544C4" w:rsidP="0045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44DB7" w14:textId="77777777" w:rsidR="004C0240" w:rsidRDefault="004C0240">
    <w:pPr>
      <w:pStyle w:val="Footer"/>
      <w:jc w:val="center"/>
    </w:pPr>
    <w:r>
      <w:fldChar w:fldCharType="begin"/>
    </w:r>
    <w:r>
      <w:instrText xml:space="preserve"> PAGE   \* MERGEFORMAT </w:instrText>
    </w:r>
    <w:r>
      <w:fldChar w:fldCharType="separate"/>
    </w:r>
    <w:r w:rsidR="009516B1">
      <w:rPr>
        <w:noProof/>
      </w:rPr>
      <w:t>6</w:t>
    </w:r>
    <w:r>
      <w:rPr>
        <w:noProof/>
      </w:rPr>
      <w:fldChar w:fldCharType="end"/>
    </w:r>
  </w:p>
  <w:p w14:paraId="04163FDA" w14:textId="77777777" w:rsidR="004C0240" w:rsidRDefault="004C0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CAD69" w14:textId="77777777" w:rsidR="00D544C4" w:rsidRDefault="00D544C4" w:rsidP="00450A65">
      <w:pPr>
        <w:spacing w:after="0" w:line="240" w:lineRule="auto"/>
      </w:pPr>
      <w:r>
        <w:separator/>
      </w:r>
    </w:p>
  </w:footnote>
  <w:footnote w:type="continuationSeparator" w:id="0">
    <w:p w14:paraId="0E84F3F2" w14:textId="77777777" w:rsidR="00D544C4" w:rsidRDefault="00D544C4" w:rsidP="00450A65">
      <w:pPr>
        <w:spacing w:after="0" w:line="240" w:lineRule="auto"/>
      </w:pPr>
      <w:r>
        <w:continuationSeparator/>
      </w:r>
    </w:p>
  </w:footnote>
  <w:footnote w:id="1">
    <w:p w14:paraId="7F9DD702" w14:textId="77777777" w:rsidR="004C0240" w:rsidRDefault="004C0240" w:rsidP="00450A65">
      <w:pPr>
        <w:pStyle w:val="FootnoteText"/>
      </w:pPr>
      <w:r w:rsidRPr="00BF5459">
        <w:rPr>
          <w:rStyle w:val="FootnoteReference"/>
          <w:rFonts w:ascii="Calibri" w:hAnsi="Calibri" w:cs="Calibri"/>
          <w:sz w:val="16"/>
          <w:szCs w:val="18"/>
        </w:rPr>
        <w:footnoteRef/>
      </w:r>
      <w:r w:rsidRPr="00BF5459">
        <w:rPr>
          <w:rFonts w:ascii="Calibri" w:hAnsi="Calibri" w:cs="Calibri"/>
          <w:sz w:val="22"/>
          <w:szCs w:val="18"/>
        </w:rPr>
        <w:t xml:space="preserve"> Collaboration website, </w:t>
      </w:r>
      <w:hyperlink r:id="rId1" w:history="1">
        <w:r w:rsidRPr="00BF5459">
          <w:rPr>
            <w:rStyle w:val="Hyperlink"/>
            <w:rFonts w:ascii="Calibri" w:hAnsi="Calibri" w:cs="Calibri"/>
            <w:sz w:val="22"/>
            <w:szCs w:val="18"/>
          </w:rPr>
          <w:t>http://www.itu.int/en/ITU-T/extcoop/cits/</w:t>
        </w:r>
      </w:hyperlink>
      <w:r w:rsidRPr="00BF5459">
        <w:rPr>
          <w:rFonts w:ascii="Calibri" w:hAnsi="Calibri" w:cs="Calibri"/>
          <w:sz w:val="22"/>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5DFF"/>
    <w:multiLevelType w:val="hybridMultilevel"/>
    <w:tmpl w:val="C930E046"/>
    <w:lvl w:ilvl="0" w:tplc="A3F6B95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646C6"/>
    <w:multiLevelType w:val="multilevel"/>
    <w:tmpl w:val="BA388EF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143031F0"/>
    <w:multiLevelType w:val="hybridMultilevel"/>
    <w:tmpl w:val="927ABD14"/>
    <w:lvl w:ilvl="0" w:tplc="E7EE3048">
      <w:start w:val="1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B4D81"/>
    <w:multiLevelType w:val="hybridMultilevel"/>
    <w:tmpl w:val="532082C4"/>
    <w:lvl w:ilvl="0" w:tplc="C45CB6B2">
      <w:start w:val="3"/>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B65EB"/>
    <w:multiLevelType w:val="hybridMultilevel"/>
    <w:tmpl w:val="0458E97E"/>
    <w:lvl w:ilvl="0" w:tplc="F92CCA76">
      <w:start w:val="4"/>
      <w:numFmt w:val="bullet"/>
      <w:lvlText w:val="-"/>
      <w:lvlJc w:val="left"/>
      <w:pPr>
        <w:ind w:left="720" w:hanging="360"/>
      </w:pPr>
      <w:rPr>
        <w:rFonts w:ascii="Calibri" w:eastAsia="SimSun" w:hAnsi="Calibri" w:hint="default"/>
      </w:rPr>
    </w:lvl>
    <w:lvl w:ilvl="1" w:tplc="0409000F">
      <w:start w:val="1"/>
      <w:numFmt w:val="decimal"/>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2460AC"/>
    <w:multiLevelType w:val="hybridMultilevel"/>
    <w:tmpl w:val="AB5A0814"/>
    <w:lvl w:ilvl="0" w:tplc="E77E8FD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4288D"/>
    <w:multiLevelType w:val="hybridMultilevel"/>
    <w:tmpl w:val="FD4E5BE2"/>
    <w:lvl w:ilvl="0" w:tplc="2B409008">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A377D7F"/>
    <w:multiLevelType w:val="hybridMultilevel"/>
    <w:tmpl w:val="6C3A464A"/>
    <w:lvl w:ilvl="0" w:tplc="6672C06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DDD1547"/>
    <w:multiLevelType w:val="multilevel"/>
    <w:tmpl w:val="CF1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D61841"/>
    <w:multiLevelType w:val="multilevel"/>
    <w:tmpl w:val="5A8882B2"/>
    <w:lvl w:ilvl="0">
      <w:start w:val="28"/>
      <w:numFmt w:val="decimal"/>
      <w:lvlText w:val="%1"/>
      <w:lvlJc w:val="left"/>
      <w:pPr>
        <w:ind w:left="495" w:hanging="495"/>
      </w:pPr>
      <w:rPr>
        <w:rFonts w:cs="Times New Roman" w:hint="default"/>
      </w:rPr>
    </w:lvl>
    <w:lvl w:ilvl="1">
      <w:start w:val="22"/>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3"/>
  </w:num>
  <w:num w:numId="3">
    <w:abstractNumId w:val="6"/>
  </w:num>
  <w:num w:numId="4">
    <w:abstractNumId w:val="9"/>
  </w:num>
  <w:num w:numId="5">
    <w:abstractNumId w:val="7"/>
  </w:num>
  <w:num w:numId="6">
    <w:abstractNumId w:val="4"/>
  </w:num>
  <w:num w:numId="7">
    <w:abstractNumId w:val="5"/>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65"/>
    <w:rsid w:val="00002AE1"/>
    <w:rsid w:val="000064C2"/>
    <w:rsid w:val="0001475A"/>
    <w:rsid w:val="00014EFC"/>
    <w:rsid w:val="00017BF3"/>
    <w:rsid w:val="00026773"/>
    <w:rsid w:val="0008662E"/>
    <w:rsid w:val="0009064B"/>
    <w:rsid w:val="000B0AC7"/>
    <w:rsid w:val="000B1794"/>
    <w:rsid w:val="000C7F04"/>
    <w:rsid w:val="000E3F0B"/>
    <w:rsid w:val="000E4168"/>
    <w:rsid w:val="000F3E88"/>
    <w:rsid w:val="000F3FEB"/>
    <w:rsid w:val="00102456"/>
    <w:rsid w:val="00112369"/>
    <w:rsid w:val="00113625"/>
    <w:rsid w:val="001234EF"/>
    <w:rsid w:val="00131041"/>
    <w:rsid w:val="001328DC"/>
    <w:rsid w:val="00133980"/>
    <w:rsid w:val="00137B54"/>
    <w:rsid w:val="00147C84"/>
    <w:rsid w:val="00147E7B"/>
    <w:rsid w:val="00151D75"/>
    <w:rsid w:val="00152BBB"/>
    <w:rsid w:val="00157E61"/>
    <w:rsid w:val="001611E3"/>
    <w:rsid w:val="0016298D"/>
    <w:rsid w:val="0017265E"/>
    <w:rsid w:val="00174761"/>
    <w:rsid w:val="00191EE9"/>
    <w:rsid w:val="0019356D"/>
    <w:rsid w:val="00196065"/>
    <w:rsid w:val="001A2A12"/>
    <w:rsid w:val="001A3133"/>
    <w:rsid w:val="001B0B65"/>
    <w:rsid w:val="001B2CC3"/>
    <w:rsid w:val="001C74F7"/>
    <w:rsid w:val="001D60B0"/>
    <w:rsid w:val="001E3487"/>
    <w:rsid w:val="001E6BA8"/>
    <w:rsid w:val="001F0054"/>
    <w:rsid w:val="001F2625"/>
    <w:rsid w:val="00200EBD"/>
    <w:rsid w:val="00212BE9"/>
    <w:rsid w:val="0021544C"/>
    <w:rsid w:val="00227F80"/>
    <w:rsid w:val="00230909"/>
    <w:rsid w:val="00236196"/>
    <w:rsid w:val="00240199"/>
    <w:rsid w:val="002643B8"/>
    <w:rsid w:val="0026599B"/>
    <w:rsid w:val="00267658"/>
    <w:rsid w:val="00283CEC"/>
    <w:rsid w:val="002870F8"/>
    <w:rsid w:val="0029549C"/>
    <w:rsid w:val="002A710A"/>
    <w:rsid w:val="002F05E4"/>
    <w:rsid w:val="002F3536"/>
    <w:rsid w:val="002F36D8"/>
    <w:rsid w:val="003021C9"/>
    <w:rsid w:val="003103EA"/>
    <w:rsid w:val="00317C77"/>
    <w:rsid w:val="00324A6E"/>
    <w:rsid w:val="00331A90"/>
    <w:rsid w:val="00335BFB"/>
    <w:rsid w:val="00351743"/>
    <w:rsid w:val="00357445"/>
    <w:rsid w:val="00363130"/>
    <w:rsid w:val="0036767E"/>
    <w:rsid w:val="0037569F"/>
    <w:rsid w:val="00375B00"/>
    <w:rsid w:val="003765AC"/>
    <w:rsid w:val="00377EDF"/>
    <w:rsid w:val="00382FF0"/>
    <w:rsid w:val="00383128"/>
    <w:rsid w:val="00384CD3"/>
    <w:rsid w:val="00385290"/>
    <w:rsid w:val="00386142"/>
    <w:rsid w:val="00394C0E"/>
    <w:rsid w:val="003A0D86"/>
    <w:rsid w:val="003A6F82"/>
    <w:rsid w:val="003B016D"/>
    <w:rsid w:val="003B321E"/>
    <w:rsid w:val="003B35FD"/>
    <w:rsid w:val="003B612A"/>
    <w:rsid w:val="003B7260"/>
    <w:rsid w:val="003C20B8"/>
    <w:rsid w:val="003F1C78"/>
    <w:rsid w:val="003F7BFC"/>
    <w:rsid w:val="00400D1E"/>
    <w:rsid w:val="00403191"/>
    <w:rsid w:val="00410916"/>
    <w:rsid w:val="004150CF"/>
    <w:rsid w:val="00415D43"/>
    <w:rsid w:val="00416269"/>
    <w:rsid w:val="00422957"/>
    <w:rsid w:val="004257D1"/>
    <w:rsid w:val="0042617D"/>
    <w:rsid w:val="00432F7F"/>
    <w:rsid w:val="00436BDE"/>
    <w:rsid w:val="00437242"/>
    <w:rsid w:val="00441F03"/>
    <w:rsid w:val="00450A65"/>
    <w:rsid w:val="00451154"/>
    <w:rsid w:val="004578DC"/>
    <w:rsid w:val="00465A00"/>
    <w:rsid w:val="00466902"/>
    <w:rsid w:val="004A1017"/>
    <w:rsid w:val="004A1E3E"/>
    <w:rsid w:val="004A34CD"/>
    <w:rsid w:val="004A540D"/>
    <w:rsid w:val="004A5AC1"/>
    <w:rsid w:val="004A5BEC"/>
    <w:rsid w:val="004B1A6C"/>
    <w:rsid w:val="004C0240"/>
    <w:rsid w:val="004D5814"/>
    <w:rsid w:val="004D6B01"/>
    <w:rsid w:val="004F0593"/>
    <w:rsid w:val="004F0DEE"/>
    <w:rsid w:val="004F3C08"/>
    <w:rsid w:val="00500039"/>
    <w:rsid w:val="005129B3"/>
    <w:rsid w:val="00514AC1"/>
    <w:rsid w:val="0052096E"/>
    <w:rsid w:val="00522803"/>
    <w:rsid w:val="00523680"/>
    <w:rsid w:val="0052412B"/>
    <w:rsid w:val="00524FAA"/>
    <w:rsid w:val="005272C7"/>
    <w:rsid w:val="005302B4"/>
    <w:rsid w:val="00531B17"/>
    <w:rsid w:val="005521EC"/>
    <w:rsid w:val="0055692B"/>
    <w:rsid w:val="005651BF"/>
    <w:rsid w:val="0056611F"/>
    <w:rsid w:val="00570E4F"/>
    <w:rsid w:val="00594C88"/>
    <w:rsid w:val="005A3519"/>
    <w:rsid w:val="005A4F37"/>
    <w:rsid w:val="005B33DF"/>
    <w:rsid w:val="005B724E"/>
    <w:rsid w:val="005C18AB"/>
    <w:rsid w:val="005C1BFD"/>
    <w:rsid w:val="005C3531"/>
    <w:rsid w:val="005D1544"/>
    <w:rsid w:val="005D49E9"/>
    <w:rsid w:val="005E13B9"/>
    <w:rsid w:val="005F348E"/>
    <w:rsid w:val="005F3CFB"/>
    <w:rsid w:val="005F5511"/>
    <w:rsid w:val="00612B6B"/>
    <w:rsid w:val="00622BBC"/>
    <w:rsid w:val="0063172F"/>
    <w:rsid w:val="006321F7"/>
    <w:rsid w:val="00632C72"/>
    <w:rsid w:val="006342D2"/>
    <w:rsid w:val="006511B1"/>
    <w:rsid w:val="00651497"/>
    <w:rsid w:val="00664F85"/>
    <w:rsid w:val="00673661"/>
    <w:rsid w:val="0067526C"/>
    <w:rsid w:val="006821BC"/>
    <w:rsid w:val="006B2435"/>
    <w:rsid w:val="006B7D7F"/>
    <w:rsid w:val="006D2A8A"/>
    <w:rsid w:val="007107A8"/>
    <w:rsid w:val="00716FBE"/>
    <w:rsid w:val="00741374"/>
    <w:rsid w:val="007448D3"/>
    <w:rsid w:val="007551AF"/>
    <w:rsid w:val="00775E1F"/>
    <w:rsid w:val="0079225B"/>
    <w:rsid w:val="007A61FC"/>
    <w:rsid w:val="007C1BB8"/>
    <w:rsid w:val="007D05CE"/>
    <w:rsid w:val="007D2C04"/>
    <w:rsid w:val="007E2986"/>
    <w:rsid w:val="007E4B10"/>
    <w:rsid w:val="007F7C3C"/>
    <w:rsid w:val="00805108"/>
    <w:rsid w:val="00807CAF"/>
    <w:rsid w:val="00812199"/>
    <w:rsid w:val="008145D4"/>
    <w:rsid w:val="00836272"/>
    <w:rsid w:val="00851B74"/>
    <w:rsid w:val="008525FF"/>
    <w:rsid w:val="0085454B"/>
    <w:rsid w:val="008856A3"/>
    <w:rsid w:val="0088608C"/>
    <w:rsid w:val="00887154"/>
    <w:rsid w:val="00887F4E"/>
    <w:rsid w:val="008930D8"/>
    <w:rsid w:val="008A51D8"/>
    <w:rsid w:val="008B683F"/>
    <w:rsid w:val="008C48C9"/>
    <w:rsid w:val="008D482A"/>
    <w:rsid w:val="008D6225"/>
    <w:rsid w:val="008E2A37"/>
    <w:rsid w:val="00902716"/>
    <w:rsid w:val="0090615D"/>
    <w:rsid w:val="00906A9C"/>
    <w:rsid w:val="00910205"/>
    <w:rsid w:val="00913A1D"/>
    <w:rsid w:val="00920042"/>
    <w:rsid w:val="009327B2"/>
    <w:rsid w:val="00933832"/>
    <w:rsid w:val="00950F89"/>
    <w:rsid w:val="009516B1"/>
    <w:rsid w:val="0096726A"/>
    <w:rsid w:val="00967E81"/>
    <w:rsid w:val="00967F2C"/>
    <w:rsid w:val="00981621"/>
    <w:rsid w:val="00983803"/>
    <w:rsid w:val="009967F8"/>
    <w:rsid w:val="009A0AEB"/>
    <w:rsid w:val="009A2CC0"/>
    <w:rsid w:val="009A74F9"/>
    <w:rsid w:val="009B31F8"/>
    <w:rsid w:val="009C5400"/>
    <w:rsid w:val="009E3BB1"/>
    <w:rsid w:val="009F7546"/>
    <w:rsid w:val="00A0719C"/>
    <w:rsid w:val="00A10428"/>
    <w:rsid w:val="00A122CE"/>
    <w:rsid w:val="00A157D7"/>
    <w:rsid w:val="00A3366A"/>
    <w:rsid w:val="00A336FA"/>
    <w:rsid w:val="00A36805"/>
    <w:rsid w:val="00A4626A"/>
    <w:rsid w:val="00A50147"/>
    <w:rsid w:val="00A508D5"/>
    <w:rsid w:val="00A509C6"/>
    <w:rsid w:val="00A556AC"/>
    <w:rsid w:val="00A574C9"/>
    <w:rsid w:val="00A71645"/>
    <w:rsid w:val="00A73D3A"/>
    <w:rsid w:val="00A7554B"/>
    <w:rsid w:val="00A8022E"/>
    <w:rsid w:val="00A829A8"/>
    <w:rsid w:val="00A83631"/>
    <w:rsid w:val="00A87CC2"/>
    <w:rsid w:val="00A90431"/>
    <w:rsid w:val="00A93BD8"/>
    <w:rsid w:val="00AA676D"/>
    <w:rsid w:val="00AC64D8"/>
    <w:rsid w:val="00AD04B8"/>
    <w:rsid w:val="00AD4C57"/>
    <w:rsid w:val="00AE1CFB"/>
    <w:rsid w:val="00AE260E"/>
    <w:rsid w:val="00AE3C2F"/>
    <w:rsid w:val="00AE4472"/>
    <w:rsid w:val="00AE7CAC"/>
    <w:rsid w:val="00AF5981"/>
    <w:rsid w:val="00AF5F8E"/>
    <w:rsid w:val="00AF6B57"/>
    <w:rsid w:val="00B01422"/>
    <w:rsid w:val="00B041C5"/>
    <w:rsid w:val="00B14CC3"/>
    <w:rsid w:val="00B24696"/>
    <w:rsid w:val="00B34585"/>
    <w:rsid w:val="00B35E16"/>
    <w:rsid w:val="00B45A0E"/>
    <w:rsid w:val="00B53D04"/>
    <w:rsid w:val="00B63B77"/>
    <w:rsid w:val="00B649D9"/>
    <w:rsid w:val="00B67377"/>
    <w:rsid w:val="00B70952"/>
    <w:rsid w:val="00B73A34"/>
    <w:rsid w:val="00B74146"/>
    <w:rsid w:val="00B86073"/>
    <w:rsid w:val="00B87C0A"/>
    <w:rsid w:val="00B916F8"/>
    <w:rsid w:val="00B94731"/>
    <w:rsid w:val="00BA6A9E"/>
    <w:rsid w:val="00BA6E01"/>
    <w:rsid w:val="00BB0985"/>
    <w:rsid w:val="00BB1589"/>
    <w:rsid w:val="00BE2FF6"/>
    <w:rsid w:val="00BE7465"/>
    <w:rsid w:val="00BF1304"/>
    <w:rsid w:val="00BF5459"/>
    <w:rsid w:val="00C00A7B"/>
    <w:rsid w:val="00C045D0"/>
    <w:rsid w:val="00C05308"/>
    <w:rsid w:val="00C152D6"/>
    <w:rsid w:val="00C242C7"/>
    <w:rsid w:val="00C47981"/>
    <w:rsid w:val="00C5249E"/>
    <w:rsid w:val="00C52E08"/>
    <w:rsid w:val="00C534D4"/>
    <w:rsid w:val="00C53C61"/>
    <w:rsid w:val="00C71761"/>
    <w:rsid w:val="00C72C5E"/>
    <w:rsid w:val="00C7604A"/>
    <w:rsid w:val="00C81E57"/>
    <w:rsid w:val="00C86C3A"/>
    <w:rsid w:val="00C95255"/>
    <w:rsid w:val="00CB0D8D"/>
    <w:rsid w:val="00CB2F5D"/>
    <w:rsid w:val="00CB639C"/>
    <w:rsid w:val="00CC5238"/>
    <w:rsid w:val="00CD3870"/>
    <w:rsid w:val="00CD588B"/>
    <w:rsid w:val="00CD65DB"/>
    <w:rsid w:val="00CD6ADD"/>
    <w:rsid w:val="00CE04E5"/>
    <w:rsid w:val="00CE4E83"/>
    <w:rsid w:val="00CF2A9C"/>
    <w:rsid w:val="00CF3C12"/>
    <w:rsid w:val="00CF48FB"/>
    <w:rsid w:val="00CF7F75"/>
    <w:rsid w:val="00D030E6"/>
    <w:rsid w:val="00D368A0"/>
    <w:rsid w:val="00D44FA6"/>
    <w:rsid w:val="00D53D2D"/>
    <w:rsid w:val="00D544C4"/>
    <w:rsid w:val="00D64F41"/>
    <w:rsid w:val="00D678E4"/>
    <w:rsid w:val="00D71966"/>
    <w:rsid w:val="00D85AD8"/>
    <w:rsid w:val="00D87DD2"/>
    <w:rsid w:val="00D936E4"/>
    <w:rsid w:val="00D95D35"/>
    <w:rsid w:val="00D95E5E"/>
    <w:rsid w:val="00D96AB5"/>
    <w:rsid w:val="00D97CAE"/>
    <w:rsid w:val="00DA3450"/>
    <w:rsid w:val="00DA5A32"/>
    <w:rsid w:val="00DA794D"/>
    <w:rsid w:val="00DB0838"/>
    <w:rsid w:val="00DB790E"/>
    <w:rsid w:val="00DC391D"/>
    <w:rsid w:val="00DE2C83"/>
    <w:rsid w:val="00DF20C8"/>
    <w:rsid w:val="00DF57F9"/>
    <w:rsid w:val="00E00EF6"/>
    <w:rsid w:val="00E0149B"/>
    <w:rsid w:val="00E033DD"/>
    <w:rsid w:val="00E13EAF"/>
    <w:rsid w:val="00E26657"/>
    <w:rsid w:val="00E4123B"/>
    <w:rsid w:val="00E45E9C"/>
    <w:rsid w:val="00E50751"/>
    <w:rsid w:val="00E7625A"/>
    <w:rsid w:val="00E80158"/>
    <w:rsid w:val="00E87657"/>
    <w:rsid w:val="00E92F54"/>
    <w:rsid w:val="00EA2A89"/>
    <w:rsid w:val="00EA48AC"/>
    <w:rsid w:val="00EB4932"/>
    <w:rsid w:val="00EC2578"/>
    <w:rsid w:val="00ED7DF5"/>
    <w:rsid w:val="00EE6719"/>
    <w:rsid w:val="00EE7015"/>
    <w:rsid w:val="00EF7743"/>
    <w:rsid w:val="00F0504C"/>
    <w:rsid w:val="00F0527A"/>
    <w:rsid w:val="00F1188C"/>
    <w:rsid w:val="00F20D6D"/>
    <w:rsid w:val="00F26478"/>
    <w:rsid w:val="00F27C2D"/>
    <w:rsid w:val="00F317CE"/>
    <w:rsid w:val="00F35C53"/>
    <w:rsid w:val="00F4035C"/>
    <w:rsid w:val="00F43558"/>
    <w:rsid w:val="00F45017"/>
    <w:rsid w:val="00F52D48"/>
    <w:rsid w:val="00F575B8"/>
    <w:rsid w:val="00F6136C"/>
    <w:rsid w:val="00F658EB"/>
    <w:rsid w:val="00F67F99"/>
    <w:rsid w:val="00FB79EF"/>
    <w:rsid w:val="00FD070A"/>
    <w:rsid w:val="00FD3DEE"/>
    <w:rsid w:val="00FE18A9"/>
    <w:rsid w:val="00FE2237"/>
    <w:rsid w:val="00FE3039"/>
    <w:rsid w:val="00FE3F11"/>
    <w:rsid w:val="00FF255E"/>
    <w:rsid w:val="00FF508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393CC9"/>
  <w15:docId w15:val="{9E7ED07A-56F3-46A3-B866-57F48C82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A65"/>
    <w:pPr>
      <w:spacing w:after="200" w:line="276" w:lineRule="auto"/>
    </w:pPr>
    <w:rPr>
      <w:lang w:eastAsia="zh-CN"/>
    </w:rPr>
  </w:style>
  <w:style w:type="paragraph" w:styleId="Heading1">
    <w:name w:val="heading 1"/>
    <w:basedOn w:val="Normal"/>
    <w:next w:val="Normal"/>
    <w:link w:val="Heading1Char"/>
    <w:uiPriority w:val="99"/>
    <w:qFormat/>
    <w:rsid w:val="00450A65"/>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450A65"/>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450A65"/>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semiHidden/>
    <w:unhideWhenUsed/>
    <w:qFormat/>
    <w:locked/>
    <w:rsid w:val="003676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A65"/>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450A65"/>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450A65"/>
    <w:rPr>
      <w:rFonts w:ascii="Cambria" w:eastAsia="SimSun" w:hAnsi="Cambria" w:cs="Times New Roman"/>
      <w:b/>
      <w:bCs/>
      <w:color w:val="4F81BD"/>
    </w:rPr>
  </w:style>
  <w:style w:type="character" w:styleId="FootnoteReference">
    <w:name w:val="footnote reference"/>
    <w:basedOn w:val="DefaultParagraphFont"/>
    <w:uiPriority w:val="99"/>
    <w:semiHidden/>
    <w:rsid w:val="00450A65"/>
    <w:rPr>
      <w:rFonts w:cs="Times New Roman"/>
      <w:position w:val="6"/>
      <w:sz w:val="18"/>
    </w:rPr>
  </w:style>
  <w:style w:type="paragraph" w:styleId="FootnoteText">
    <w:name w:val="footnote text"/>
    <w:basedOn w:val="Normal"/>
    <w:link w:val="FootnoteTextChar"/>
    <w:uiPriority w:val="99"/>
    <w:semiHidden/>
    <w:rsid w:val="00450A65"/>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hAnsi="Times New Roman" w:cs="Times New Roman"/>
      <w:sz w:val="24"/>
      <w:szCs w:val="20"/>
      <w:lang w:val="en-GB" w:eastAsia="en-US"/>
    </w:rPr>
  </w:style>
  <w:style w:type="character" w:customStyle="1" w:styleId="FootnoteTextChar">
    <w:name w:val="Footnote Text Char"/>
    <w:basedOn w:val="DefaultParagraphFont"/>
    <w:link w:val="FootnoteText"/>
    <w:uiPriority w:val="99"/>
    <w:semiHidden/>
    <w:locked/>
    <w:rsid w:val="00450A65"/>
    <w:rPr>
      <w:rFonts w:ascii="Times New Roman" w:hAnsi="Times New Roman" w:cs="Times New Roman"/>
      <w:sz w:val="20"/>
      <w:szCs w:val="20"/>
      <w:lang w:val="en-GB" w:eastAsia="en-US"/>
    </w:rPr>
  </w:style>
  <w:style w:type="character" w:styleId="Hyperlink">
    <w:name w:val="Hyperlink"/>
    <w:basedOn w:val="DefaultParagraphFont"/>
    <w:uiPriority w:val="99"/>
    <w:rsid w:val="00450A65"/>
    <w:rPr>
      <w:rFonts w:cs="Times New Roman"/>
      <w:color w:val="0000FF"/>
      <w:u w:val="single"/>
    </w:rPr>
  </w:style>
  <w:style w:type="paragraph" w:styleId="ListParagraph">
    <w:name w:val="List Paragraph"/>
    <w:basedOn w:val="Normal"/>
    <w:uiPriority w:val="99"/>
    <w:qFormat/>
    <w:rsid w:val="00450A65"/>
    <w:pPr>
      <w:spacing w:after="0" w:line="240" w:lineRule="auto"/>
      <w:ind w:left="720"/>
    </w:pPr>
    <w:rPr>
      <w:rFonts w:cs="Calibri"/>
    </w:rPr>
  </w:style>
  <w:style w:type="character" w:styleId="FollowedHyperlink">
    <w:name w:val="FollowedHyperlink"/>
    <w:basedOn w:val="DefaultParagraphFont"/>
    <w:uiPriority w:val="99"/>
    <w:semiHidden/>
    <w:rsid w:val="00AE260E"/>
    <w:rPr>
      <w:rFonts w:cs="Times New Roman"/>
      <w:color w:val="800080"/>
      <w:u w:val="single"/>
    </w:rPr>
  </w:style>
  <w:style w:type="paragraph" w:styleId="Header">
    <w:name w:val="header"/>
    <w:basedOn w:val="Normal"/>
    <w:link w:val="HeaderChar"/>
    <w:uiPriority w:val="99"/>
    <w:rsid w:val="00F4501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5017"/>
    <w:rPr>
      <w:rFonts w:cs="Times New Roman"/>
    </w:rPr>
  </w:style>
  <w:style w:type="paragraph" w:styleId="Footer">
    <w:name w:val="footer"/>
    <w:basedOn w:val="Normal"/>
    <w:link w:val="FooterChar"/>
    <w:uiPriority w:val="99"/>
    <w:rsid w:val="00F450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5017"/>
    <w:rPr>
      <w:rFonts w:cs="Times New Roman"/>
    </w:rPr>
  </w:style>
  <w:style w:type="paragraph" w:styleId="BalloonText">
    <w:name w:val="Balloon Text"/>
    <w:basedOn w:val="Normal"/>
    <w:link w:val="BalloonTextChar"/>
    <w:uiPriority w:val="99"/>
    <w:semiHidden/>
    <w:rsid w:val="002F353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zh-CN"/>
    </w:rPr>
  </w:style>
  <w:style w:type="table" w:styleId="TableGrid">
    <w:name w:val="Table Grid"/>
    <w:basedOn w:val="TableNormal"/>
    <w:uiPriority w:val="99"/>
    <w:locked/>
    <w:rsid w:val="00902716"/>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nterpage">
    <w:name w:val="centerpage"/>
    <w:basedOn w:val="DefaultParagraphFont"/>
    <w:uiPriority w:val="99"/>
    <w:rsid w:val="00902716"/>
    <w:rPr>
      <w:rFonts w:cs="Times New Roman"/>
    </w:rPr>
  </w:style>
  <w:style w:type="character" w:styleId="CommentReference">
    <w:name w:val="annotation reference"/>
    <w:basedOn w:val="DefaultParagraphFont"/>
    <w:uiPriority w:val="99"/>
    <w:semiHidden/>
    <w:rsid w:val="0055692B"/>
    <w:rPr>
      <w:rFonts w:cs="Times New Roman"/>
      <w:sz w:val="16"/>
      <w:szCs w:val="16"/>
    </w:rPr>
  </w:style>
  <w:style w:type="paragraph" w:styleId="CommentText">
    <w:name w:val="annotation text"/>
    <w:basedOn w:val="Normal"/>
    <w:link w:val="CommentTextChar"/>
    <w:uiPriority w:val="99"/>
    <w:semiHidden/>
    <w:rsid w:val="0055692B"/>
    <w:rPr>
      <w:sz w:val="20"/>
      <w:szCs w:val="20"/>
    </w:rPr>
  </w:style>
  <w:style w:type="character" w:customStyle="1" w:styleId="CommentTextChar">
    <w:name w:val="Comment Text Char"/>
    <w:basedOn w:val="DefaultParagraphFont"/>
    <w:link w:val="CommentText"/>
    <w:uiPriority w:val="99"/>
    <w:semiHidden/>
    <w:rsid w:val="00F40D74"/>
    <w:rPr>
      <w:sz w:val="20"/>
      <w:szCs w:val="20"/>
      <w:lang w:eastAsia="zh-CN"/>
    </w:rPr>
  </w:style>
  <w:style w:type="paragraph" w:styleId="CommentSubject">
    <w:name w:val="annotation subject"/>
    <w:basedOn w:val="CommentText"/>
    <w:next w:val="CommentText"/>
    <w:link w:val="CommentSubjectChar"/>
    <w:uiPriority w:val="99"/>
    <w:semiHidden/>
    <w:rsid w:val="0055692B"/>
    <w:rPr>
      <w:b/>
      <w:bCs/>
    </w:rPr>
  </w:style>
  <w:style w:type="character" w:customStyle="1" w:styleId="CommentSubjectChar">
    <w:name w:val="Comment Subject Char"/>
    <w:basedOn w:val="CommentTextChar"/>
    <w:link w:val="CommentSubject"/>
    <w:uiPriority w:val="99"/>
    <w:semiHidden/>
    <w:rsid w:val="00F40D74"/>
    <w:rPr>
      <w:b/>
      <w:bCs/>
      <w:sz w:val="20"/>
      <w:szCs w:val="20"/>
      <w:lang w:eastAsia="zh-CN"/>
    </w:rPr>
  </w:style>
  <w:style w:type="character" w:customStyle="1" w:styleId="Heading4Char">
    <w:name w:val="Heading 4 Char"/>
    <w:basedOn w:val="DefaultParagraphFont"/>
    <w:link w:val="Heading4"/>
    <w:semiHidden/>
    <w:rsid w:val="0036767E"/>
    <w:rPr>
      <w:rFonts w:asciiTheme="majorHAnsi" w:eastAsiaTheme="majorEastAsia" w:hAnsiTheme="majorHAnsi" w:cstheme="majorBidi"/>
      <w:b/>
      <w:bCs/>
      <w:i/>
      <w:iCs/>
      <w:color w:val="4F81BD" w:themeColor="accent1"/>
      <w:lang w:eastAsia="zh-CN"/>
    </w:rPr>
  </w:style>
  <w:style w:type="table" w:styleId="LightShading-Accent1">
    <w:name w:val="Light Shading Accent 1"/>
    <w:basedOn w:val="TableNormal"/>
    <w:uiPriority w:val="60"/>
    <w:rsid w:val="0056611F"/>
    <w:rPr>
      <w:rFonts w:asciiTheme="minorHAnsi" w:eastAsiaTheme="minorEastAsia" w:hAnsiTheme="minorHAnsi" w:cstheme="minorBidi"/>
      <w:color w:val="365F91" w:themeColor="accent1" w:themeShade="BF"/>
      <w:lang w:eastAsia="zh-C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BE74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00524">
      <w:bodyDiv w:val="1"/>
      <w:marLeft w:val="0"/>
      <w:marRight w:val="0"/>
      <w:marTop w:val="0"/>
      <w:marBottom w:val="0"/>
      <w:divBdr>
        <w:top w:val="none" w:sz="0" w:space="0" w:color="auto"/>
        <w:left w:val="none" w:sz="0" w:space="0" w:color="auto"/>
        <w:bottom w:val="none" w:sz="0" w:space="0" w:color="auto"/>
        <w:right w:val="none" w:sz="0" w:space="0" w:color="auto"/>
      </w:divBdr>
    </w:div>
    <w:div w:id="498236030">
      <w:bodyDiv w:val="1"/>
      <w:marLeft w:val="0"/>
      <w:marRight w:val="0"/>
      <w:marTop w:val="0"/>
      <w:marBottom w:val="0"/>
      <w:divBdr>
        <w:top w:val="none" w:sz="0" w:space="0" w:color="auto"/>
        <w:left w:val="none" w:sz="0" w:space="0" w:color="auto"/>
        <w:bottom w:val="none" w:sz="0" w:space="0" w:color="auto"/>
        <w:right w:val="none" w:sz="0" w:space="0" w:color="auto"/>
      </w:divBdr>
    </w:div>
    <w:div w:id="522550159">
      <w:bodyDiv w:val="1"/>
      <w:marLeft w:val="0"/>
      <w:marRight w:val="0"/>
      <w:marTop w:val="0"/>
      <w:marBottom w:val="0"/>
      <w:divBdr>
        <w:top w:val="none" w:sz="0" w:space="0" w:color="auto"/>
        <w:left w:val="none" w:sz="0" w:space="0" w:color="auto"/>
        <w:bottom w:val="none" w:sz="0" w:space="0" w:color="auto"/>
        <w:right w:val="none" w:sz="0" w:space="0" w:color="auto"/>
      </w:divBdr>
    </w:div>
    <w:div w:id="572156722">
      <w:bodyDiv w:val="1"/>
      <w:marLeft w:val="0"/>
      <w:marRight w:val="0"/>
      <w:marTop w:val="0"/>
      <w:marBottom w:val="0"/>
      <w:divBdr>
        <w:top w:val="none" w:sz="0" w:space="0" w:color="auto"/>
        <w:left w:val="none" w:sz="0" w:space="0" w:color="auto"/>
        <w:bottom w:val="none" w:sz="0" w:space="0" w:color="auto"/>
        <w:right w:val="none" w:sz="0" w:space="0" w:color="auto"/>
      </w:divBdr>
    </w:div>
    <w:div w:id="738674924">
      <w:bodyDiv w:val="1"/>
      <w:marLeft w:val="0"/>
      <w:marRight w:val="0"/>
      <w:marTop w:val="0"/>
      <w:marBottom w:val="0"/>
      <w:divBdr>
        <w:top w:val="none" w:sz="0" w:space="0" w:color="auto"/>
        <w:left w:val="none" w:sz="0" w:space="0" w:color="auto"/>
        <w:bottom w:val="none" w:sz="0" w:space="0" w:color="auto"/>
        <w:right w:val="none" w:sz="0" w:space="0" w:color="auto"/>
      </w:divBdr>
    </w:div>
    <w:div w:id="930745073">
      <w:bodyDiv w:val="1"/>
      <w:marLeft w:val="0"/>
      <w:marRight w:val="0"/>
      <w:marTop w:val="0"/>
      <w:marBottom w:val="0"/>
      <w:divBdr>
        <w:top w:val="none" w:sz="0" w:space="0" w:color="auto"/>
        <w:left w:val="none" w:sz="0" w:space="0" w:color="auto"/>
        <w:bottom w:val="none" w:sz="0" w:space="0" w:color="auto"/>
        <w:right w:val="none" w:sz="0" w:space="0" w:color="auto"/>
      </w:divBdr>
    </w:div>
    <w:div w:id="1436708646">
      <w:bodyDiv w:val="1"/>
      <w:marLeft w:val="0"/>
      <w:marRight w:val="0"/>
      <w:marTop w:val="0"/>
      <w:marBottom w:val="0"/>
      <w:divBdr>
        <w:top w:val="none" w:sz="0" w:space="0" w:color="auto"/>
        <w:left w:val="none" w:sz="0" w:space="0" w:color="auto"/>
        <w:bottom w:val="none" w:sz="0" w:space="0" w:color="auto"/>
        <w:right w:val="none" w:sz="0" w:space="0" w:color="auto"/>
      </w:divBdr>
      <w:divsChild>
        <w:div w:id="151875125">
          <w:marLeft w:val="0"/>
          <w:marRight w:val="0"/>
          <w:marTop w:val="0"/>
          <w:marBottom w:val="0"/>
          <w:divBdr>
            <w:top w:val="none" w:sz="0" w:space="0" w:color="auto"/>
            <w:left w:val="none" w:sz="0" w:space="0" w:color="auto"/>
            <w:bottom w:val="none" w:sz="0" w:space="0" w:color="auto"/>
            <w:right w:val="none" w:sz="0" w:space="0" w:color="auto"/>
          </w:divBdr>
          <w:divsChild>
            <w:div w:id="621228533">
              <w:marLeft w:val="0"/>
              <w:marRight w:val="0"/>
              <w:marTop w:val="0"/>
              <w:marBottom w:val="0"/>
              <w:divBdr>
                <w:top w:val="none" w:sz="0" w:space="0" w:color="auto"/>
                <w:left w:val="none" w:sz="0" w:space="0" w:color="auto"/>
                <w:bottom w:val="single" w:sz="6" w:space="0" w:color="D5D5D5"/>
                <w:right w:val="none" w:sz="0" w:space="0" w:color="auto"/>
              </w:divBdr>
              <w:divsChild>
                <w:div w:id="1518694579">
                  <w:marLeft w:val="0"/>
                  <w:marRight w:val="0"/>
                  <w:marTop w:val="0"/>
                  <w:marBottom w:val="0"/>
                  <w:divBdr>
                    <w:top w:val="none" w:sz="0" w:space="0" w:color="auto"/>
                    <w:left w:val="none" w:sz="0" w:space="0" w:color="auto"/>
                    <w:bottom w:val="none" w:sz="0" w:space="0" w:color="auto"/>
                    <w:right w:val="none" w:sz="0" w:space="0" w:color="auto"/>
                  </w:divBdr>
                  <w:divsChild>
                    <w:div w:id="16143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8143">
      <w:marLeft w:val="0"/>
      <w:marRight w:val="0"/>
      <w:marTop w:val="0"/>
      <w:marBottom w:val="0"/>
      <w:divBdr>
        <w:top w:val="none" w:sz="0" w:space="0" w:color="auto"/>
        <w:left w:val="none" w:sz="0" w:space="0" w:color="auto"/>
        <w:bottom w:val="none" w:sz="0" w:space="0" w:color="auto"/>
        <w:right w:val="none" w:sz="0" w:space="0" w:color="auto"/>
      </w:divBdr>
    </w:div>
    <w:div w:id="1463768144">
      <w:marLeft w:val="0"/>
      <w:marRight w:val="0"/>
      <w:marTop w:val="0"/>
      <w:marBottom w:val="0"/>
      <w:divBdr>
        <w:top w:val="none" w:sz="0" w:space="0" w:color="auto"/>
        <w:left w:val="none" w:sz="0" w:space="0" w:color="auto"/>
        <w:bottom w:val="none" w:sz="0" w:space="0" w:color="auto"/>
        <w:right w:val="none" w:sz="0" w:space="0" w:color="auto"/>
      </w:divBdr>
    </w:div>
    <w:div w:id="1463768145">
      <w:marLeft w:val="0"/>
      <w:marRight w:val="0"/>
      <w:marTop w:val="0"/>
      <w:marBottom w:val="0"/>
      <w:divBdr>
        <w:top w:val="none" w:sz="0" w:space="0" w:color="auto"/>
        <w:left w:val="none" w:sz="0" w:space="0" w:color="auto"/>
        <w:bottom w:val="none" w:sz="0" w:space="0" w:color="auto"/>
        <w:right w:val="none" w:sz="0" w:space="0" w:color="auto"/>
      </w:divBdr>
    </w:div>
    <w:div w:id="1463768146">
      <w:marLeft w:val="0"/>
      <w:marRight w:val="0"/>
      <w:marTop w:val="0"/>
      <w:marBottom w:val="0"/>
      <w:divBdr>
        <w:top w:val="none" w:sz="0" w:space="0" w:color="auto"/>
        <w:left w:val="none" w:sz="0" w:space="0" w:color="auto"/>
        <w:bottom w:val="none" w:sz="0" w:space="0" w:color="auto"/>
        <w:right w:val="none" w:sz="0" w:space="0" w:color="auto"/>
      </w:divBdr>
    </w:div>
    <w:div w:id="1786650817">
      <w:bodyDiv w:val="1"/>
      <w:marLeft w:val="0"/>
      <w:marRight w:val="0"/>
      <w:marTop w:val="0"/>
      <w:marBottom w:val="0"/>
      <w:divBdr>
        <w:top w:val="none" w:sz="0" w:space="0" w:color="auto"/>
        <w:left w:val="none" w:sz="0" w:space="0" w:color="auto"/>
        <w:bottom w:val="none" w:sz="0" w:space="0" w:color="auto"/>
        <w:right w:val="none" w:sz="0" w:space="0" w:color="auto"/>
      </w:divBdr>
    </w:div>
    <w:div w:id="1880817801">
      <w:bodyDiv w:val="1"/>
      <w:marLeft w:val="0"/>
      <w:marRight w:val="0"/>
      <w:marTop w:val="0"/>
      <w:marBottom w:val="0"/>
      <w:divBdr>
        <w:top w:val="none" w:sz="0" w:space="0" w:color="auto"/>
        <w:left w:val="none" w:sz="0" w:space="0" w:color="auto"/>
        <w:bottom w:val="none" w:sz="0" w:space="0" w:color="auto"/>
        <w:right w:val="none" w:sz="0" w:space="0" w:color="auto"/>
      </w:divBdr>
    </w:div>
    <w:div w:id="1969772324">
      <w:bodyDiv w:val="1"/>
      <w:marLeft w:val="0"/>
      <w:marRight w:val="0"/>
      <w:marTop w:val="0"/>
      <w:marBottom w:val="0"/>
      <w:divBdr>
        <w:top w:val="none" w:sz="0" w:space="0" w:color="auto"/>
        <w:left w:val="none" w:sz="0" w:space="0" w:color="auto"/>
        <w:bottom w:val="none" w:sz="0" w:space="0" w:color="auto"/>
        <w:right w:val="none" w:sz="0" w:space="0" w:color="auto"/>
      </w:divBdr>
    </w:div>
    <w:div w:id="2017460229">
      <w:bodyDiv w:val="1"/>
      <w:marLeft w:val="0"/>
      <w:marRight w:val="0"/>
      <w:marTop w:val="0"/>
      <w:marBottom w:val="0"/>
      <w:divBdr>
        <w:top w:val="none" w:sz="0" w:space="0" w:color="auto"/>
        <w:left w:val="none" w:sz="0" w:space="0" w:color="auto"/>
        <w:bottom w:val="none" w:sz="0" w:space="0" w:color="auto"/>
        <w:right w:val="none" w:sz="0" w:space="0" w:color="auto"/>
      </w:divBdr>
      <w:divsChild>
        <w:div w:id="367462030">
          <w:marLeft w:val="0"/>
          <w:marRight w:val="0"/>
          <w:marTop w:val="0"/>
          <w:marBottom w:val="0"/>
          <w:divBdr>
            <w:top w:val="none" w:sz="0" w:space="0" w:color="auto"/>
            <w:left w:val="none" w:sz="0" w:space="0" w:color="auto"/>
            <w:bottom w:val="none" w:sz="0" w:space="0" w:color="auto"/>
            <w:right w:val="none" w:sz="0" w:space="0" w:color="auto"/>
          </w:divBdr>
          <w:divsChild>
            <w:div w:id="995034920">
              <w:marLeft w:val="0"/>
              <w:marRight w:val="0"/>
              <w:marTop w:val="0"/>
              <w:marBottom w:val="0"/>
              <w:divBdr>
                <w:top w:val="none" w:sz="0" w:space="0" w:color="auto"/>
                <w:left w:val="none" w:sz="0" w:space="0" w:color="auto"/>
                <w:bottom w:val="single" w:sz="6" w:space="0" w:color="D5D5D5"/>
                <w:right w:val="none" w:sz="0" w:space="0" w:color="auto"/>
              </w:divBdr>
              <w:divsChild>
                <w:div w:id="1890608046">
                  <w:marLeft w:val="0"/>
                  <w:marRight w:val="0"/>
                  <w:marTop w:val="0"/>
                  <w:marBottom w:val="0"/>
                  <w:divBdr>
                    <w:top w:val="none" w:sz="0" w:space="0" w:color="auto"/>
                    <w:left w:val="none" w:sz="0" w:space="0" w:color="auto"/>
                    <w:bottom w:val="none" w:sz="0" w:space="0" w:color="auto"/>
                    <w:right w:val="none" w:sz="0" w:space="0" w:color="auto"/>
                  </w:divBdr>
                  <w:divsChild>
                    <w:div w:id="13085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T/extcoop/cits/Documents/Meeting-201410-Troy/006%20-%20SAE%20ITS%20Standards%20Development.pdf" TargetMode="External"/><Relationship Id="rId18" Type="http://schemas.openxmlformats.org/officeDocument/2006/relationships/hyperlink" Target="http://www.itu.int/en/ITU-R/conferences/wrc/2015/Pages/default.aspx" TargetMode="External"/><Relationship Id="rId26" Type="http://schemas.openxmlformats.org/officeDocument/2006/relationships/hyperlink" Target="http://standards.sae.org/wip/j3018/" TargetMode="External"/><Relationship Id="rId39" Type="http://schemas.openxmlformats.org/officeDocument/2006/relationships/hyperlink" Target="http://itu.int/go/ITScomms" TargetMode="External"/><Relationship Id="rId21" Type="http://schemas.openxmlformats.org/officeDocument/2006/relationships/hyperlink" Target="http://www.itu.int/en/ITU-T/extcoop/cits/Documents/Meeting-201410-Troy/003%20-%20WP29%20plan.docx" TargetMode="External"/><Relationship Id="rId34" Type="http://schemas.openxmlformats.org/officeDocument/2006/relationships/hyperlink" Target="http://www.sae.org/works/committeeHome.do?comtID=TEVEES18" TargetMode="External"/><Relationship Id="rId42" Type="http://schemas.openxmlformats.org/officeDocument/2006/relationships/hyperlink" Target="http://www.itu.int/en/ITU-T/extcoop/cits/Documents/Meeting-201403-Geneva/011%20-%20Meeting%20report.docx" TargetMode="Externa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e.org/works/committeeHome.do?comtID=TEVAVS" TargetMode="External"/><Relationship Id="rId29" Type="http://schemas.openxmlformats.org/officeDocument/2006/relationships/hyperlink" Target="http://who.int/violence_injury_prevention/road_safety_status/2013/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extcoop/cits/Documents/Meeting-201410-Troy/002%20-%20Review%20of%20open%20actions.docx" TargetMode="External"/><Relationship Id="rId24" Type="http://schemas.openxmlformats.org/officeDocument/2006/relationships/hyperlink" Target="http://www.unece.org/fileadmin/DAM/trans/doc/2014/wp1/ECE-TRANS-WP1-145e.pdf" TargetMode="External"/><Relationship Id="rId32" Type="http://schemas.openxmlformats.org/officeDocument/2006/relationships/hyperlink" Target="http://www.itu.int/en/ITU-T/studygroups/2013-2016/17/Pages/q6.aspx" TargetMode="External"/><Relationship Id="rId37" Type="http://schemas.openxmlformats.org/officeDocument/2006/relationships/hyperlink" Target="http://www.itu.int/en/ITU-T/extcoop/cits/Documents/Meeting-201410-Troy/005%20-%20Liaison%20ITU-T%20SG16.docx" TargetMode="External"/><Relationship Id="rId40" Type="http://schemas.openxmlformats.org/officeDocument/2006/relationships/footer" Target="footer1.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sae.org/works/committeeHome.do?comtID=TEITSSHF" TargetMode="External"/><Relationship Id="rId23" Type="http://schemas.openxmlformats.org/officeDocument/2006/relationships/hyperlink" Target="https://treaties.un.org/pages/ViewDetailsIII.aspx?&amp;src=TREATY&amp;mtdsg_no=XI~B~19&amp;chapter=11&amp;Temp=mtdsg3&amp;lang=en" TargetMode="External"/><Relationship Id="rId28" Type="http://schemas.openxmlformats.org/officeDocument/2006/relationships/hyperlink" Target="http://www.nhtsa.gov/About+NHTSA/Press+Releases/NHTSA-issues-advanced-notice-of-proposed-rulemaking-on-V2V-communications" TargetMode="External"/><Relationship Id="rId36" Type="http://schemas.openxmlformats.org/officeDocument/2006/relationships/hyperlink" Target="http://www.itu.int/en/ITU-T/extcoop/cits/Documents/Meeting-201410-Troy/004%20-%20Liaison%20ITU-T%20SG17.zip" TargetMode="External"/><Relationship Id="rId10" Type="http://schemas.openxmlformats.org/officeDocument/2006/relationships/hyperlink" Target="http://www.itu.int/en/ITU-T/extcoop/cits/Documents/Meeting-201410-Troy/001%20-%20Draft%20agenda.docx" TargetMode="External"/><Relationship Id="rId19" Type="http://schemas.openxmlformats.org/officeDocument/2006/relationships/hyperlink" Target="http://www.itu.int/en/ITU-T/extcoop/cits/Documents/Meeting-201410-Troy/003%20-%20WP29%20plan.docx" TargetMode="External"/><Relationship Id="rId31" Type="http://schemas.openxmlformats.org/officeDocument/2006/relationships/hyperlink" Target="http://www.itu.int/en/ITU-T/studygroups/2013-2016/16/Pages/q27.asp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en/ITU-T/extcoop/cits/" TargetMode="External"/><Relationship Id="rId14" Type="http://schemas.openxmlformats.org/officeDocument/2006/relationships/hyperlink" Target="http://www.sae.org/works/committeeHome.do?comtID=TEVDSRC" TargetMode="External"/><Relationship Id="rId22" Type="http://schemas.openxmlformats.org/officeDocument/2006/relationships/hyperlink" Target="mailto:martin.adolph@itu.int" TargetMode="External"/><Relationship Id="rId27" Type="http://schemas.openxmlformats.org/officeDocument/2006/relationships/hyperlink" Target="http://www.itu.int/en/ITU-T/extcoop/cits/Documents/Meeting-201410-Troy/008%20-%20SAE%20DSRC.pdf" TargetMode="External"/><Relationship Id="rId30" Type="http://schemas.openxmlformats.org/officeDocument/2006/relationships/hyperlink" Target="http://www.itu.int/en/ITU-T/studygroups/2013-2016/12/Pages/q4.aspx" TargetMode="External"/><Relationship Id="rId35" Type="http://schemas.openxmlformats.org/officeDocument/2006/relationships/hyperlink" Target="http://standards.sae.org/wip/j3061/" TargetMode="External"/><Relationship Id="rId43" Type="http://schemas.openxmlformats.org/officeDocument/2006/relationships/fontTable" Target="fontTable.xml"/><Relationship Id="rId8" Type="http://schemas.openxmlformats.org/officeDocument/2006/relationships/hyperlink" Target="http://www.itu.int/en/ITU-T/extcoop/cits/Documents/Meeting-201410-Troy/010%20-%20List%20of%20Participants.pdf" TargetMode="External"/><Relationship Id="rId3" Type="http://schemas.openxmlformats.org/officeDocument/2006/relationships/styles" Target="styles.xml"/><Relationship Id="rId12" Type="http://schemas.openxmlformats.org/officeDocument/2006/relationships/hyperlink" Target="http://www.itu.int/md/T13-TSAG-140617-TD-GEN-0165/en" TargetMode="External"/><Relationship Id="rId17" Type="http://schemas.openxmlformats.org/officeDocument/2006/relationships/hyperlink" Target="http://www.sae.org/works/committeeHome.do?comtID=TEVEES18" TargetMode="External"/><Relationship Id="rId25" Type="http://schemas.openxmlformats.org/officeDocument/2006/relationships/hyperlink" Target="http://www.itu.int/en/ITU-T/extcoop/cits/Documents/Meeting-201410-Troy/007%20-%20SAE%20ORAV.pdf" TargetMode="External"/><Relationship Id="rId33" Type="http://schemas.openxmlformats.org/officeDocument/2006/relationships/hyperlink" Target="http://www.itu.int/en/ITU-R/study-groups/rsg5/rwp5a/Pages/default.aspx" TargetMode="External"/><Relationship Id="rId38" Type="http://schemas.openxmlformats.org/officeDocument/2006/relationships/hyperlink" Target="http://www.itu.int/pub/T-TUT-ITS-2014-REQS" TargetMode="External"/><Relationship Id="rId46" Type="http://schemas.openxmlformats.org/officeDocument/2006/relationships/customXml" Target="../customXml/item3.xml"/><Relationship Id="rId20" Type="http://schemas.openxmlformats.org/officeDocument/2006/relationships/hyperlink" Target="http://www.itu.int/en/ITU-T/studygroups/2013-2016/16/Pages/default.aspx" TargetMode="External"/><Relationship Id="rId41" Type="http://schemas.openxmlformats.org/officeDocument/2006/relationships/hyperlink" Target="http://www.itu.int/en/ITU-T/extcoop/cits/Documents/Meeting-201407-Sapporo/008%20-%20Meeting%20report.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T/extcoop/c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5" ma:contentTypeDescription="Create a new document." ma:contentTypeScope="" ma:versionID="199eaf83e3b97bfcc0fadc3e65609365">
  <xsd:schema xmlns:xsd="http://www.w3.org/2001/XMLSchema" xmlns:xs="http://www.w3.org/2001/XMLSchema" xmlns:p="http://schemas.microsoft.com/office/2006/metadata/properties" xmlns:ns1="http://schemas.microsoft.com/sharepoint/v3" xmlns:ns2="12c98d68-ac85-44e7-bf24-1eee02f47aef" xmlns:ns3="07f874d8-1985-4211-bd75-0b16975e87a8" targetNamespace="http://schemas.microsoft.com/office/2006/metadata/properties" ma:root="true" ma:fieldsID="c06e2c992c9aec6ad288ab0d48a8a040" ns1:_="" ns2:_="" ns3:_="">
    <xsd:import namespace="http://schemas.microsoft.com/sharepoint/v3"/>
    <xsd:import namespace="12c98d68-ac85-44e7-bf24-1eee02f47aef"/>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ource xmlns="12c98d68-ac85-44e7-bf24-1eee02f47aef">Chairman</Source>
    <_x0077_t03 xmlns="12c98d68-ac85-44e7-bf24-1eee02f47aef" xsi:nil="true"/>
    <u39c xmlns="12c98d68-ac85-44e7-bf24-1eee02f47aef" xsi:nil="true"/>
  </documentManagement>
</p:properties>
</file>

<file path=customXml/itemProps1.xml><?xml version="1.0" encoding="utf-8"?>
<ds:datastoreItem xmlns:ds="http://schemas.openxmlformats.org/officeDocument/2006/customXml" ds:itemID="{11AE4166-922A-495B-95C4-2280BAE254E6}"/>
</file>

<file path=customXml/itemProps2.xml><?xml version="1.0" encoding="utf-8"?>
<ds:datastoreItem xmlns:ds="http://schemas.openxmlformats.org/officeDocument/2006/customXml" ds:itemID="{60D30315-D811-4F28-8F1D-7492AE3E17AC}"/>
</file>

<file path=customXml/itemProps3.xml><?xml version="1.0" encoding="utf-8"?>
<ds:datastoreItem xmlns:ds="http://schemas.openxmlformats.org/officeDocument/2006/customXml" ds:itemID="{F74A5FDF-4393-49DF-8165-B44BD0C4FE35}"/>
</file>

<file path=customXml/itemProps4.xml><?xml version="1.0" encoding="utf-8"?>
<ds:datastoreItem xmlns:ds="http://schemas.openxmlformats.org/officeDocument/2006/customXml" ds:itemID="{FAAC51E6-E1C4-4FCA-9931-5DBA512E851B}"/>
</file>

<file path=docProps/app.xml><?xml version="1.0" encoding="utf-8"?>
<Properties xmlns="http://schemas.openxmlformats.org/officeDocument/2006/extended-properties" xmlns:vt="http://schemas.openxmlformats.org/officeDocument/2006/docPropsVTypes">
  <Template>Normal.dotm</Template>
  <TotalTime>350</TotalTime>
  <Pages>6</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Meeting report, 23 October 2014, Troy, MI, United States</vt:lpstr>
    </vt:vector>
  </TitlesOfParts>
  <Company>ITU</Company>
  <LinksUpToDate>false</LinksUpToDate>
  <CharactersWithSpaces>16186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 23 October 2014, Troy, MI, United States</dc:title>
  <dc:creator>Martin Adolph</dc:creator>
  <cp:lastModifiedBy>Adolph, Martin</cp:lastModifiedBy>
  <cp:revision>26</cp:revision>
  <dcterms:created xsi:type="dcterms:W3CDTF">2014-10-29T10:58:00Z</dcterms:created>
  <dcterms:modified xsi:type="dcterms:W3CDTF">2014-10-30T12:43:00Z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0x0101000B2FE5DF7E4F1D4ABEF6D9BF0222E8B9</vt:lpwstr>
  </property>
</Properties>
</file>