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00"/>
        <w:gridCol w:w="24"/>
        <w:gridCol w:w="543"/>
        <w:gridCol w:w="2793"/>
        <w:gridCol w:w="480"/>
        <w:gridCol w:w="554"/>
        <w:gridCol w:w="567"/>
        <w:gridCol w:w="3345"/>
      </w:tblGrid>
      <w:tr w:rsidR="00E65806" w:rsidRPr="00AC6190">
        <w:trPr>
          <w:cantSplit/>
        </w:trPr>
        <w:tc>
          <w:tcPr>
            <w:tcW w:w="1417" w:type="dxa"/>
            <w:vMerge w:val="restart"/>
          </w:tcPr>
          <w:p w:rsidR="00E65806" w:rsidRPr="00AC6190" w:rsidRDefault="00E65806" w:rsidP="00E65806">
            <w:bookmarkStart w:id="0" w:name="InsertLogo"/>
            <w:bookmarkStart w:id="1" w:name="dsg" w:colFirst="1" w:colLast="1"/>
            <w:bookmarkStart w:id="2" w:name="dnum" w:colFirst="2" w:colLast="2"/>
            <w:bookmarkStart w:id="3" w:name="dtableau"/>
            <w:bookmarkEnd w:id="0"/>
            <w:r w:rsidRPr="00AC6190">
              <w:rPr>
                <w:b/>
                <w:noProof/>
                <w:sz w:val="36"/>
                <w:lang w:eastAsia="en-GB"/>
              </w:rPr>
              <w:drawing>
                <wp:inline distT="0" distB="0" distL="0" distR="0" wp14:anchorId="4A60F04D" wp14:editId="03EF9E02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7"/>
          </w:tcPr>
          <w:p w:rsidR="00E65806" w:rsidRPr="00AC6190" w:rsidRDefault="00E65806" w:rsidP="00E65806">
            <w:pPr>
              <w:rPr>
                <w:sz w:val="20"/>
              </w:rPr>
            </w:pPr>
            <w:r w:rsidRPr="00AC6190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E65806" w:rsidRPr="00AC6190" w:rsidRDefault="00AD46AE" w:rsidP="00351E1A">
            <w:pPr>
              <w:pStyle w:val="Docnumber"/>
              <w:rPr>
                <w:sz w:val="28"/>
              </w:rPr>
            </w:pPr>
            <w:r w:rsidRPr="00AC6190">
              <w:rPr>
                <w:sz w:val="28"/>
              </w:rPr>
              <w:t>SCV</w:t>
            </w:r>
            <w:r w:rsidR="00666DBA">
              <w:rPr>
                <w:sz w:val="28"/>
              </w:rPr>
              <w:t xml:space="preserve"> – LS</w:t>
            </w:r>
            <w:r w:rsidR="00137A52">
              <w:rPr>
                <w:sz w:val="28"/>
              </w:rPr>
              <w:t>2</w:t>
            </w:r>
            <w:r w:rsidR="002124C8">
              <w:rPr>
                <w:sz w:val="28"/>
              </w:rPr>
              <w:t>7</w:t>
            </w:r>
          </w:p>
        </w:tc>
      </w:tr>
      <w:tr w:rsidR="00E65806" w:rsidRPr="00AC6190">
        <w:trPr>
          <w:cantSplit/>
          <w:trHeight w:val="355"/>
        </w:trPr>
        <w:tc>
          <w:tcPr>
            <w:tcW w:w="1417" w:type="dxa"/>
            <w:vMerge/>
          </w:tcPr>
          <w:p w:rsidR="00E65806" w:rsidRPr="00AC6190" w:rsidRDefault="00E65806" w:rsidP="00E65806">
            <w:bookmarkStart w:id="4" w:name="ddate" w:colFirst="2" w:colLast="2"/>
            <w:bookmarkEnd w:id="1"/>
            <w:bookmarkEnd w:id="2"/>
          </w:p>
        </w:tc>
        <w:tc>
          <w:tcPr>
            <w:tcW w:w="4040" w:type="dxa"/>
            <w:gridSpan w:val="5"/>
            <w:vMerge w:val="restart"/>
          </w:tcPr>
          <w:p w:rsidR="00E65806" w:rsidRPr="00AC6190" w:rsidRDefault="00E65806" w:rsidP="00E65806">
            <w:pPr>
              <w:rPr>
                <w:b/>
                <w:bCs/>
                <w:sz w:val="26"/>
              </w:rPr>
            </w:pPr>
            <w:r w:rsidRPr="00AC6190">
              <w:rPr>
                <w:b/>
                <w:bCs/>
                <w:sz w:val="26"/>
              </w:rPr>
              <w:t>TELECOMMUNICATION</w:t>
            </w:r>
            <w:r w:rsidRPr="00AC6190">
              <w:rPr>
                <w:b/>
                <w:bCs/>
                <w:sz w:val="26"/>
              </w:rPr>
              <w:br/>
              <w:t>STANDARDIZATION SECTOR</w:t>
            </w:r>
          </w:p>
          <w:p w:rsidR="00E65806" w:rsidRPr="00AC6190" w:rsidRDefault="00E65806" w:rsidP="00E65806">
            <w:pPr>
              <w:rPr>
                <w:smallCaps/>
                <w:sz w:val="20"/>
              </w:rPr>
            </w:pPr>
            <w:r w:rsidRPr="00AC6190">
              <w:rPr>
                <w:sz w:val="20"/>
              </w:rPr>
              <w:t>Standardization Committee for Vocabulary</w:t>
            </w:r>
          </w:p>
        </w:tc>
        <w:tc>
          <w:tcPr>
            <w:tcW w:w="4466" w:type="dxa"/>
            <w:gridSpan w:val="3"/>
          </w:tcPr>
          <w:p w:rsidR="00E65806" w:rsidRPr="00AC6190" w:rsidRDefault="00E65806" w:rsidP="00E65806">
            <w:pPr>
              <w:jc w:val="right"/>
              <w:rPr>
                <w:b/>
                <w:bCs/>
              </w:rPr>
            </w:pPr>
          </w:p>
        </w:tc>
      </w:tr>
      <w:tr w:rsidR="00E65806" w:rsidRPr="00AC6190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E65806" w:rsidRPr="00AC6190" w:rsidRDefault="00E65806" w:rsidP="00E65806">
            <w:bookmarkStart w:id="5" w:name="dorlang" w:colFirst="2" w:colLast="2"/>
            <w:bookmarkEnd w:id="4"/>
          </w:p>
        </w:tc>
        <w:tc>
          <w:tcPr>
            <w:tcW w:w="4040" w:type="dxa"/>
            <w:gridSpan w:val="5"/>
            <w:vMerge/>
            <w:tcBorders>
              <w:bottom w:val="single" w:sz="12" w:space="0" w:color="auto"/>
            </w:tcBorders>
          </w:tcPr>
          <w:p w:rsidR="00E65806" w:rsidRPr="00AC6190" w:rsidRDefault="00E65806" w:rsidP="00E65806">
            <w:pPr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E65806" w:rsidRPr="00AC6190" w:rsidRDefault="00E65806" w:rsidP="00E65806">
            <w:pPr>
              <w:jc w:val="right"/>
              <w:rPr>
                <w:b/>
                <w:bCs/>
                <w:sz w:val="28"/>
              </w:rPr>
            </w:pPr>
            <w:r w:rsidRPr="00AC6190">
              <w:rPr>
                <w:b/>
                <w:bCs/>
                <w:sz w:val="28"/>
              </w:rPr>
              <w:t>English only</w:t>
            </w:r>
          </w:p>
          <w:p w:rsidR="00E65806" w:rsidRPr="00AC6190" w:rsidRDefault="00E65806" w:rsidP="00E65806">
            <w:pPr>
              <w:jc w:val="right"/>
              <w:rPr>
                <w:b/>
                <w:bCs/>
                <w:sz w:val="28"/>
              </w:rPr>
            </w:pPr>
            <w:r w:rsidRPr="00AC6190">
              <w:rPr>
                <w:b/>
                <w:bCs/>
                <w:sz w:val="28"/>
              </w:rPr>
              <w:t>Original: English</w:t>
            </w:r>
          </w:p>
        </w:tc>
      </w:tr>
      <w:tr w:rsidR="00E65806" w:rsidRPr="00AC6190">
        <w:trPr>
          <w:cantSplit/>
          <w:trHeight w:val="357"/>
        </w:trPr>
        <w:tc>
          <w:tcPr>
            <w:tcW w:w="1617" w:type="dxa"/>
            <w:gridSpan w:val="2"/>
          </w:tcPr>
          <w:p w:rsidR="00E65806" w:rsidRPr="00AC6190" w:rsidRDefault="00E65806" w:rsidP="00E65806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5"/>
            <w:r w:rsidRPr="00AC6190">
              <w:rPr>
                <w:b/>
                <w:bCs/>
              </w:rPr>
              <w:t>Question(s):</w:t>
            </w:r>
          </w:p>
        </w:tc>
        <w:tc>
          <w:tcPr>
            <w:tcW w:w="3360" w:type="dxa"/>
            <w:gridSpan w:val="3"/>
          </w:tcPr>
          <w:p w:rsidR="00E65806" w:rsidRPr="00AC6190" w:rsidRDefault="00E65806" w:rsidP="00E65806"/>
        </w:tc>
        <w:tc>
          <w:tcPr>
            <w:tcW w:w="4946" w:type="dxa"/>
            <w:gridSpan w:val="4"/>
          </w:tcPr>
          <w:p w:rsidR="00E65806" w:rsidRPr="00AC6190" w:rsidRDefault="00C515C6" w:rsidP="0029672F">
            <w:pPr>
              <w:jc w:val="right"/>
            </w:pPr>
            <w:r w:rsidRPr="00AC6190">
              <w:t xml:space="preserve">Geneva, </w:t>
            </w:r>
            <w:r w:rsidR="0029672F">
              <w:t>19</w:t>
            </w:r>
            <w:r w:rsidR="00E65806" w:rsidRPr="00AC6190">
              <w:t xml:space="preserve"> </w:t>
            </w:r>
            <w:r w:rsidR="0029672F">
              <w:t>August</w:t>
            </w:r>
            <w:r w:rsidR="00E0649A" w:rsidRPr="00AC6190">
              <w:t xml:space="preserve"> </w:t>
            </w:r>
            <w:r w:rsidR="00E65806" w:rsidRPr="00AC6190">
              <w:t>201</w:t>
            </w:r>
            <w:r w:rsidR="0029672F">
              <w:t>9</w:t>
            </w:r>
          </w:p>
        </w:tc>
      </w:tr>
      <w:tr w:rsidR="00E65806" w:rsidRPr="00AC6190">
        <w:trPr>
          <w:cantSplit/>
          <w:trHeight w:val="357"/>
        </w:trPr>
        <w:tc>
          <w:tcPr>
            <w:tcW w:w="9923" w:type="dxa"/>
            <w:gridSpan w:val="9"/>
          </w:tcPr>
          <w:p w:rsidR="00E65806" w:rsidRPr="00AC6190" w:rsidRDefault="0087462B" w:rsidP="002B5C7A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>
              <w:rPr>
                <w:b/>
                <w:bCs/>
              </w:rPr>
              <w:t xml:space="preserve">Ref.: </w:t>
            </w:r>
            <w:r w:rsidR="00BC1780" w:rsidRPr="00BC1780">
              <w:rPr>
                <w:b/>
              </w:rPr>
              <w:t>SCV TD</w:t>
            </w:r>
            <w:hyperlink r:id="rId8" w:history="1">
              <w:r w:rsidR="00BC1780" w:rsidRPr="00BC1780">
                <w:rPr>
                  <w:rStyle w:val="Hyperlink"/>
                  <w:b/>
                </w:rPr>
                <w:t>95</w:t>
              </w:r>
            </w:hyperlink>
          </w:p>
        </w:tc>
      </w:tr>
      <w:tr w:rsidR="00E65806" w:rsidRPr="00AC6190">
        <w:trPr>
          <w:cantSplit/>
          <w:trHeight w:val="357"/>
        </w:trPr>
        <w:tc>
          <w:tcPr>
            <w:tcW w:w="1617" w:type="dxa"/>
            <w:gridSpan w:val="2"/>
          </w:tcPr>
          <w:p w:rsidR="00E65806" w:rsidRPr="00AC6190" w:rsidRDefault="00E65806" w:rsidP="00E65806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AC6190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7"/>
          </w:tcPr>
          <w:p w:rsidR="00ED1268" w:rsidRPr="00AC6190" w:rsidRDefault="00E65806" w:rsidP="00E0649A">
            <w:r w:rsidRPr="00AC6190">
              <w:t>Standardization Committee for Vocabulary</w:t>
            </w:r>
            <w:r w:rsidR="00ED1268" w:rsidRPr="00AC6190">
              <w:t xml:space="preserve"> (SCV)</w:t>
            </w:r>
          </w:p>
        </w:tc>
      </w:tr>
      <w:tr w:rsidR="00E65806" w:rsidRPr="00AC619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E65806" w:rsidRPr="00AC6190" w:rsidRDefault="00E65806" w:rsidP="00E65806">
            <w:pPr>
              <w:spacing w:after="120"/>
            </w:pPr>
            <w:bookmarkStart w:id="10" w:name="dtitle1" w:colFirst="1" w:colLast="1"/>
            <w:bookmarkEnd w:id="9"/>
            <w:r w:rsidRPr="00AC6190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7"/>
            <w:tcBorders>
              <w:bottom w:val="single" w:sz="12" w:space="0" w:color="auto"/>
            </w:tcBorders>
          </w:tcPr>
          <w:p w:rsidR="00E65806" w:rsidRPr="00AC6190" w:rsidRDefault="0087462B" w:rsidP="002B5C7A">
            <w:pPr>
              <w:spacing w:after="120"/>
            </w:pPr>
            <w:r>
              <w:t xml:space="preserve">LS/o on </w:t>
            </w:r>
            <w:r w:rsidR="00E01465">
              <w:t xml:space="preserve">new SG13 terms on </w:t>
            </w:r>
            <w:r w:rsidR="00E01465" w:rsidRPr="00250263">
              <w:t>cloud computing and big data</w:t>
            </w:r>
          </w:p>
        </w:tc>
      </w:tr>
      <w:bookmarkEnd w:id="3"/>
      <w:bookmarkEnd w:id="10"/>
      <w:tr w:rsidR="009F5CAB" w:rsidRPr="00AC6190" w:rsidTr="003869CD">
        <w:trPr>
          <w:cantSplit/>
          <w:trHeight w:val="357"/>
        </w:trPr>
        <w:tc>
          <w:tcPr>
            <w:tcW w:w="9923" w:type="dxa"/>
            <w:gridSpan w:val="9"/>
            <w:tcBorders>
              <w:top w:val="single" w:sz="12" w:space="0" w:color="auto"/>
            </w:tcBorders>
          </w:tcPr>
          <w:p w:rsidR="009F5CAB" w:rsidRPr="00AC6190" w:rsidRDefault="009F5CAB">
            <w:pPr>
              <w:jc w:val="center"/>
              <w:rPr>
                <w:b/>
              </w:rPr>
            </w:pPr>
            <w:r w:rsidRPr="00AC6190">
              <w:rPr>
                <w:b/>
              </w:rPr>
              <w:t>LIAISON STATEMENT</w:t>
            </w:r>
          </w:p>
        </w:tc>
      </w:tr>
      <w:tr w:rsidR="003869CD" w:rsidRPr="00AC6190" w:rsidTr="003869CD">
        <w:trPr>
          <w:cantSplit/>
          <w:trHeight w:val="357"/>
        </w:trPr>
        <w:tc>
          <w:tcPr>
            <w:tcW w:w="2184" w:type="dxa"/>
            <w:gridSpan w:val="4"/>
          </w:tcPr>
          <w:p w:rsidR="003869CD" w:rsidRPr="00AC6190" w:rsidRDefault="003869CD" w:rsidP="003869CD">
            <w:pPr>
              <w:rPr>
                <w:b/>
                <w:bCs/>
              </w:rPr>
            </w:pPr>
            <w:r w:rsidRPr="00AC6190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3869CD" w:rsidRPr="00666DBA" w:rsidRDefault="002B5C7A" w:rsidP="00FF340C">
            <w:pPr>
              <w:pStyle w:val="LSForAction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869CD" w:rsidRPr="00AC6190" w:rsidTr="003869CD">
        <w:trPr>
          <w:cantSplit/>
          <w:trHeight w:val="357"/>
        </w:trPr>
        <w:tc>
          <w:tcPr>
            <w:tcW w:w="2184" w:type="dxa"/>
            <w:gridSpan w:val="4"/>
          </w:tcPr>
          <w:p w:rsidR="003869CD" w:rsidRPr="00AC6190" w:rsidRDefault="003869CD" w:rsidP="003869CD">
            <w:pPr>
              <w:rPr>
                <w:b/>
                <w:bCs/>
              </w:rPr>
            </w:pPr>
            <w:r w:rsidRPr="00AC6190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3869CD" w:rsidRPr="00666DBA" w:rsidRDefault="0020505B" w:rsidP="0087462B">
            <w:pPr>
              <w:pStyle w:val="LSForCommen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869CD" w:rsidRPr="0029672F" w:rsidTr="003869CD">
        <w:trPr>
          <w:cantSplit/>
          <w:trHeight w:val="357"/>
        </w:trPr>
        <w:tc>
          <w:tcPr>
            <w:tcW w:w="2184" w:type="dxa"/>
            <w:gridSpan w:val="4"/>
          </w:tcPr>
          <w:p w:rsidR="003869CD" w:rsidRPr="00AC6190" w:rsidRDefault="003869CD" w:rsidP="003869CD">
            <w:pPr>
              <w:rPr>
                <w:b/>
                <w:bCs/>
              </w:rPr>
            </w:pPr>
            <w:r w:rsidRPr="00AC6190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3869CD" w:rsidRPr="0029672F" w:rsidRDefault="0020505B" w:rsidP="002B5C7A">
            <w:pPr>
              <w:pStyle w:val="LSForInf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ITU-SG</w:t>
            </w:r>
            <w:r w:rsidR="002B5C7A">
              <w:rPr>
                <w:b w:val="0"/>
                <w:bCs w:val="0"/>
              </w:rPr>
              <w:t>20</w:t>
            </w:r>
          </w:p>
        </w:tc>
      </w:tr>
      <w:tr w:rsidR="003869CD" w:rsidRPr="00AC6190" w:rsidTr="003869CD">
        <w:trPr>
          <w:cantSplit/>
          <w:trHeight w:val="357"/>
        </w:trPr>
        <w:tc>
          <w:tcPr>
            <w:tcW w:w="2184" w:type="dxa"/>
            <w:gridSpan w:val="4"/>
          </w:tcPr>
          <w:p w:rsidR="003869CD" w:rsidRPr="00AC6190" w:rsidRDefault="003869CD">
            <w:pPr>
              <w:rPr>
                <w:b/>
                <w:bCs/>
              </w:rPr>
            </w:pPr>
            <w:r w:rsidRPr="00AC6190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3869CD" w:rsidRPr="00666DBA" w:rsidRDefault="00627B50" w:rsidP="0029672F">
            <w:r>
              <w:t>CCT meeting</w:t>
            </w:r>
            <w:r w:rsidR="00656F92" w:rsidRPr="00666DBA">
              <w:t xml:space="preserve"> (</w:t>
            </w:r>
            <w:r w:rsidR="00F623C2" w:rsidRPr="00666DBA">
              <w:t>1</w:t>
            </w:r>
            <w:r w:rsidR="0029672F">
              <w:t>7</w:t>
            </w:r>
            <w:r w:rsidR="0013466F" w:rsidRPr="00666DBA">
              <w:t xml:space="preserve"> </w:t>
            </w:r>
            <w:r w:rsidR="00F623C2" w:rsidRPr="00666DBA">
              <w:t>June</w:t>
            </w:r>
            <w:r w:rsidR="00E0649A" w:rsidRPr="00666DBA">
              <w:t xml:space="preserve"> </w:t>
            </w:r>
            <w:r w:rsidR="0013466F" w:rsidRPr="00666DBA">
              <w:t>201</w:t>
            </w:r>
            <w:r w:rsidR="0029672F">
              <w:t>9</w:t>
            </w:r>
            <w:r w:rsidR="00656F92" w:rsidRPr="00666DBA">
              <w:t>)</w:t>
            </w:r>
          </w:p>
        </w:tc>
      </w:tr>
      <w:tr w:rsidR="003869CD" w:rsidRPr="00AC6190" w:rsidTr="003869CD">
        <w:trPr>
          <w:cantSplit/>
          <w:trHeight w:val="357"/>
        </w:trPr>
        <w:tc>
          <w:tcPr>
            <w:tcW w:w="2184" w:type="dxa"/>
            <w:gridSpan w:val="4"/>
            <w:tcBorders>
              <w:bottom w:val="single" w:sz="12" w:space="0" w:color="auto"/>
            </w:tcBorders>
          </w:tcPr>
          <w:p w:rsidR="003869CD" w:rsidRPr="00AC6190" w:rsidRDefault="003869CD">
            <w:pPr>
              <w:rPr>
                <w:b/>
                <w:bCs/>
              </w:rPr>
            </w:pPr>
            <w:r w:rsidRPr="00AC6190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12" w:space="0" w:color="auto"/>
            </w:tcBorders>
          </w:tcPr>
          <w:p w:rsidR="003869CD" w:rsidRPr="00666DBA" w:rsidRDefault="003633FC" w:rsidP="0087462B">
            <w:pPr>
              <w:pStyle w:val="LSDeadli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N/A</w:t>
            </w:r>
          </w:p>
        </w:tc>
      </w:tr>
      <w:tr w:rsidR="00C77A0E" w:rsidRPr="00DC640C" w:rsidTr="003869CD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C77A0E" w:rsidRPr="00AC6190" w:rsidRDefault="00C77A0E">
            <w:pPr>
              <w:rPr>
                <w:b/>
                <w:bCs/>
              </w:rPr>
            </w:pPr>
            <w:r w:rsidRPr="00AC6190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ED1268" w:rsidRPr="00651D1D" w:rsidRDefault="00666DBA" w:rsidP="00666DBA">
            <w:pPr>
              <w:spacing w:after="120"/>
              <w:rPr>
                <w:szCs w:val="24"/>
                <w:lang w:val="fr-CH"/>
              </w:rPr>
            </w:pPr>
            <w:r w:rsidRPr="00651D1D">
              <w:rPr>
                <w:szCs w:val="24"/>
                <w:lang w:val="fr-CH"/>
              </w:rPr>
              <w:t xml:space="preserve">Rim </w:t>
            </w:r>
            <w:r w:rsidRPr="00666DBA">
              <w:rPr>
                <w:szCs w:val="24"/>
                <w:lang w:val="fr-CH"/>
              </w:rPr>
              <w:t>Belhaj</w:t>
            </w:r>
            <w:r w:rsidRPr="00651D1D">
              <w:rPr>
                <w:szCs w:val="24"/>
                <w:lang w:val="fr-CH"/>
              </w:rPr>
              <w:br/>
              <w:t>ITU-T SCV Chairman</w:t>
            </w:r>
            <w:r w:rsidRPr="00651D1D">
              <w:rPr>
                <w:szCs w:val="24"/>
                <w:lang w:val="fr-CH"/>
              </w:rPr>
              <w:br/>
            </w:r>
            <w:hyperlink r:id="rId9" w:history="1">
              <w:r w:rsidRPr="00666DBA">
                <w:rPr>
                  <w:rStyle w:val="Hyperlink"/>
                  <w:szCs w:val="24"/>
                  <w:lang w:val="fr-CH"/>
                </w:rPr>
                <w:t>rym.belhaj@isetcom.tn</w:t>
              </w:r>
            </w:hyperlink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C77A0E" w:rsidRPr="00651D1D" w:rsidRDefault="000F76B7" w:rsidP="00697DC6">
            <w:pPr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Christian Rissone</w:t>
            </w:r>
            <w:r>
              <w:rPr>
                <w:szCs w:val="24"/>
                <w:lang w:val="fr-CH"/>
              </w:rPr>
              <w:br/>
            </w:r>
            <w:r w:rsidR="00DC640C">
              <w:rPr>
                <w:szCs w:val="24"/>
                <w:lang w:val="fr-CH"/>
              </w:rPr>
              <w:t>ITU-R</w:t>
            </w:r>
            <w:bookmarkStart w:id="11" w:name="_GoBack"/>
            <w:bookmarkEnd w:id="11"/>
            <w:r>
              <w:rPr>
                <w:szCs w:val="24"/>
                <w:lang w:val="fr-CH"/>
              </w:rPr>
              <w:t xml:space="preserve"> CCV Chairman</w:t>
            </w:r>
            <w:r>
              <w:rPr>
                <w:szCs w:val="24"/>
                <w:lang w:val="fr-CH"/>
              </w:rPr>
              <w:br/>
            </w:r>
            <w:hyperlink r:id="rId10" w:history="1">
              <w:r w:rsidRPr="00344839">
                <w:rPr>
                  <w:rStyle w:val="Hyperlink"/>
                  <w:szCs w:val="24"/>
                  <w:lang w:val="fr-CH"/>
                </w:rPr>
                <w:t>Christian.rissone@anfr.fr</w:t>
              </w:r>
            </w:hyperlink>
          </w:p>
        </w:tc>
      </w:tr>
      <w:tr w:rsidR="003869CD" w:rsidRPr="00AC6190" w:rsidTr="00664DE0">
        <w:trPr>
          <w:cantSplit/>
          <w:trHeight w:val="76"/>
        </w:trPr>
        <w:tc>
          <w:tcPr>
            <w:tcW w:w="9923" w:type="dxa"/>
            <w:gridSpan w:val="9"/>
            <w:tcBorders>
              <w:top w:val="single" w:sz="12" w:space="0" w:color="auto"/>
            </w:tcBorders>
          </w:tcPr>
          <w:p w:rsidR="003869CD" w:rsidRPr="00AC6190" w:rsidRDefault="003869CD">
            <w:pPr>
              <w:spacing w:before="0"/>
              <w:rPr>
                <w:sz w:val="18"/>
              </w:rPr>
            </w:pPr>
            <w:r w:rsidRPr="00AC6190">
              <w:rPr>
                <w:sz w:val="18"/>
              </w:rPr>
              <w:t>Please don’t change the structure of this table, just insert the necessary information.</w:t>
            </w:r>
          </w:p>
        </w:tc>
      </w:tr>
      <w:tr w:rsidR="00D8523D" w:rsidRPr="00136DDD" w:rsidTr="00D8523D">
        <w:trPr>
          <w:cantSplit/>
        </w:trPr>
        <w:tc>
          <w:tcPr>
            <w:tcW w:w="1641" w:type="dxa"/>
            <w:gridSpan w:val="3"/>
          </w:tcPr>
          <w:p w:rsidR="00D8523D" w:rsidRPr="00136DDD" w:rsidRDefault="00D8523D" w:rsidP="008A6F8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  <w:gridSpan w:val="6"/>
          </w:tcPr>
          <w:p w:rsidR="00D8523D" w:rsidRPr="00136DDD" w:rsidRDefault="00E43558" w:rsidP="00E01465">
            <w:sdt>
              <w:sdtPr>
                <w:alias w:val="Keywords"/>
                <w:tag w:val="Keywords"/>
                <w:id w:val="-1329598096"/>
                <w:placeholder>
                  <w:docPart w:val="6D9C051D44684801AC8842AE088A444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01465" w:rsidRPr="00E01465">
                  <w:t xml:space="preserve">SG13 terms </w:t>
                </w:r>
                <w:r w:rsidR="00E01465">
                  <w:t xml:space="preserve">on </w:t>
                </w:r>
                <w:r w:rsidR="00E01465" w:rsidRPr="00E01465">
                  <w:t>cloud computing and big data</w:t>
                </w:r>
              </w:sdtContent>
            </w:sdt>
          </w:p>
        </w:tc>
      </w:tr>
      <w:tr w:rsidR="00D8523D" w:rsidRPr="00136DDD" w:rsidTr="00D8523D">
        <w:trPr>
          <w:cantSplit/>
        </w:trPr>
        <w:tc>
          <w:tcPr>
            <w:tcW w:w="1641" w:type="dxa"/>
            <w:gridSpan w:val="3"/>
          </w:tcPr>
          <w:p w:rsidR="00D8523D" w:rsidRPr="00136DDD" w:rsidRDefault="00D8523D" w:rsidP="008A6F8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 w:eastAsia="zh-CN"/>
            </w:rPr>
            <w:alias w:val="Abstract"/>
            <w:tag w:val="Abstract"/>
            <w:id w:val="-939903723"/>
            <w:placeholder>
              <w:docPart w:val="7D8C999F23D140A497019E67A93622B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  <w:gridSpan w:val="6"/>
              </w:tcPr>
              <w:p w:rsidR="00D8523D" w:rsidRPr="00136DDD" w:rsidRDefault="00845562" w:rsidP="00845562">
                <w:r>
                  <w:rPr>
                    <w:lang w:val="en-US" w:eastAsia="zh-CN"/>
                  </w:rPr>
                  <w:t>The CCT informs SG20 of new terms in ITU-T SG13 consented Recommendations</w:t>
                </w:r>
                <w:r w:rsidR="0029672F">
                  <w:rPr>
                    <w:lang w:val="en-US" w:eastAsia="zh-CN"/>
                  </w:rPr>
                  <w:t>.</w:t>
                </w:r>
              </w:p>
            </w:tc>
          </w:sdtContent>
        </w:sdt>
      </w:tr>
    </w:tbl>
    <w:p w:rsidR="00651D1D" w:rsidRDefault="00651D1D" w:rsidP="00564F0F"/>
    <w:p w:rsidR="00B22FFA" w:rsidRDefault="00BC1780" w:rsidP="0029672F">
      <w:pPr>
        <w:rPr>
          <w:rFonts w:asciiTheme="majorBidi" w:hAnsiTheme="majorBidi" w:cstheme="majorBidi"/>
          <w:lang w:bidi="en-US"/>
        </w:rPr>
      </w:pPr>
      <w:r>
        <w:rPr>
          <w:bCs/>
        </w:rPr>
        <w:t>At its meeting of 17 June 2019, t</w:t>
      </w:r>
      <w:r w:rsidR="00845562">
        <w:rPr>
          <w:bCs/>
        </w:rPr>
        <w:t xml:space="preserve">he CCT (SCV, CCV and ITU-D participants) considered Document </w:t>
      </w:r>
      <w:r w:rsidR="00845562" w:rsidRPr="00250263">
        <w:t>SCV TD</w:t>
      </w:r>
      <w:hyperlink r:id="rId11" w:history="1">
        <w:r w:rsidR="00845562" w:rsidRPr="00250263">
          <w:rPr>
            <w:rStyle w:val="Hyperlink"/>
          </w:rPr>
          <w:t>95</w:t>
        </w:r>
      </w:hyperlink>
      <w:r w:rsidR="00845562" w:rsidRPr="00250263">
        <w:rPr>
          <w:rFonts w:asciiTheme="majorBidi" w:hAnsiTheme="majorBidi" w:cstheme="majorBidi"/>
          <w:lang w:bidi="en-US"/>
        </w:rPr>
        <w:t>,</w:t>
      </w:r>
      <w:r w:rsidR="00845562">
        <w:rPr>
          <w:rFonts w:asciiTheme="majorBidi" w:hAnsiTheme="majorBidi" w:cstheme="majorBidi"/>
          <w:lang w:bidi="en-US"/>
        </w:rPr>
        <w:t xml:space="preserve"> </w:t>
      </w:r>
      <w:r>
        <w:rPr>
          <w:rFonts w:asciiTheme="majorBidi" w:hAnsiTheme="majorBidi" w:cstheme="majorBidi"/>
          <w:lang w:bidi="en-US"/>
        </w:rPr>
        <w:t xml:space="preserve">which contains a </w:t>
      </w:r>
      <w:r w:rsidR="00845562">
        <w:rPr>
          <w:rFonts w:asciiTheme="majorBidi" w:hAnsiTheme="majorBidi" w:cstheme="majorBidi"/>
          <w:lang w:bidi="en-US"/>
        </w:rPr>
        <w:t>number of terms and definitions</w:t>
      </w:r>
      <w:r>
        <w:rPr>
          <w:rFonts w:asciiTheme="majorBidi" w:hAnsiTheme="majorBidi" w:cstheme="majorBidi"/>
          <w:lang w:bidi="en-US"/>
        </w:rPr>
        <w:t xml:space="preserve"> in Recommendations recently consented by ITU-T SG13. </w:t>
      </w:r>
    </w:p>
    <w:p w:rsidR="00BC1780" w:rsidRDefault="00BC1780" w:rsidP="0029672F">
      <w:pPr>
        <w:rPr>
          <w:rFonts w:asciiTheme="majorBidi" w:hAnsiTheme="majorBidi" w:cstheme="majorBidi"/>
          <w:lang w:bidi="en-US"/>
        </w:rPr>
      </w:pPr>
      <w:r>
        <w:rPr>
          <w:rFonts w:asciiTheme="majorBidi" w:hAnsiTheme="majorBidi" w:cstheme="majorBidi"/>
          <w:lang w:bidi="en-US"/>
        </w:rPr>
        <w:t>The CCT wishes to inform ITU-T SG20 of these definitions. For convenience, the definitions are reproduced below.</w:t>
      </w:r>
    </w:p>
    <w:p w:rsidR="00BC1780" w:rsidRPr="009740E5" w:rsidRDefault="00BC1780" w:rsidP="00BC1780">
      <w:pPr>
        <w:jc w:val="both"/>
        <w:rPr>
          <w:b/>
          <w:lang w:eastAsia="ko-KR"/>
        </w:rPr>
      </w:pPr>
      <w:r w:rsidRPr="009740E5">
        <w:rPr>
          <w:b/>
          <w:lang w:eastAsia="ko-KR"/>
        </w:rPr>
        <w:t>physical machine</w:t>
      </w:r>
      <w:r w:rsidRPr="009740E5">
        <w:rPr>
          <w:lang w:eastAsia="ko-KR"/>
        </w:rPr>
        <w:t xml:space="preserve">: </w:t>
      </w:r>
      <w:r>
        <w:rPr>
          <w:lang w:eastAsia="ko-KR"/>
        </w:rPr>
        <w:t>A</w:t>
      </w:r>
      <w:r w:rsidRPr="009740E5">
        <w:rPr>
          <w:rFonts w:eastAsia="SimSun"/>
          <w:lang w:eastAsia="zh-CN"/>
        </w:rPr>
        <w:t xml:space="preserve"> type of computing machine providing physical resources</w:t>
      </w:r>
      <w:r w:rsidRPr="009740E5">
        <w:rPr>
          <w:lang w:eastAsia="ko-KR"/>
        </w:rPr>
        <w:t>.</w:t>
      </w:r>
    </w:p>
    <w:p w:rsidR="00BC1780" w:rsidRPr="009740E5" w:rsidRDefault="00BC1780" w:rsidP="00BC1780">
      <w:pPr>
        <w:jc w:val="both"/>
        <w:rPr>
          <w:lang w:eastAsia="zh-CN"/>
        </w:rPr>
      </w:pPr>
      <w:r w:rsidRPr="009740E5">
        <w:rPr>
          <w:rFonts w:eastAsia="Malgun Gothic"/>
          <w:lang w:eastAsia="ko-KR"/>
        </w:rPr>
        <w:t xml:space="preserve">NOTE </w:t>
      </w:r>
      <w:r w:rsidRPr="009740E5">
        <w:rPr>
          <w:lang w:eastAsia="zh-CN"/>
        </w:rPr>
        <w:t>– A computing machine provides allocation and scheduling of processing resources. Types of computing machine are physical or virtual [ITU-T Y.3510].</w:t>
      </w:r>
    </w:p>
    <w:p w:rsidR="00BC1780" w:rsidRPr="009740E5" w:rsidRDefault="00BC1780" w:rsidP="00BC1780">
      <w:pPr>
        <w:jc w:val="both"/>
        <w:rPr>
          <w:lang w:eastAsia="ko-KR"/>
        </w:rPr>
      </w:pPr>
      <w:r w:rsidRPr="009740E5">
        <w:rPr>
          <w:b/>
          <w:lang w:eastAsia="ko-KR"/>
        </w:rPr>
        <w:t>big data provenance</w:t>
      </w:r>
      <w:r w:rsidRPr="009740E5">
        <w:rPr>
          <w:rFonts w:eastAsia="SimSun"/>
          <w:b/>
          <w:lang w:eastAsia="zh-CN"/>
        </w:rPr>
        <w:t xml:space="preserve">: </w:t>
      </w:r>
      <w:r w:rsidRPr="009740E5">
        <w:rPr>
          <w:lang w:eastAsia="ko-KR"/>
        </w:rPr>
        <w:t xml:space="preserve">Information that records the historical path of data according to the data lifecycle operations in big data ecosystem. </w:t>
      </w:r>
    </w:p>
    <w:p w:rsidR="00BC1780" w:rsidRPr="001B76FD" w:rsidRDefault="00BC1780" w:rsidP="00BC1780">
      <w:pPr>
        <w:ind w:firstLine="1"/>
        <w:jc w:val="both"/>
        <w:rPr>
          <w:sz w:val="22"/>
          <w:lang w:eastAsia="ko-KR"/>
        </w:rPr>
      </w:pPr>
      <w:r w:rsidRPr="009740E5">
        <w:rPr>
          <w:sz w:val="22"/>
          <w:lang w:eastAsia="ko-KR"/>
        </w:rPr>
        <w:t xml:space="preserve">NOTE 1 – </w:t>
      </w:r>
      <w:r w:rsidRPr="009740E5">
        <w:rPr>
          <w:sz w:val="23"/>
          <w:szCs w:val="23"/>
        </w:rPr>
        <w:t>Data lifecycle operations include data generation, transmission, storage, use, and</w:t>
      </w:r>
      <w:r w:rsidRPr="001B76FD">
        <w:rPr>
          <w:sz w:val="23"/>
          <w:szCs w:val="23"/>
        </w:rPr>
        <w:t xml:space="preserve"> deletion.</w:t>
      </w:r>
    </w:p>
    <w:p w:rsidR="00BC1780" w:rsidRPr="001B76FD" w:rsidRDefault="00BC1780" w:rsidP="00BC1780">
      <w:pPr>
        <w:ind w:firstLine="1"/>
        <w:jc w:val="both"/>
        <w:rPr>
          <w:sz w:val="22"/>
          <w:lang w:eastAsia="ko-KR"/>
        </w:rPr>
      </w:pPr>
      <w:r w:rsidRPr="001B76FD">
        <w:rPr>
          <w:sz w:val="22"/>
          <w:lang w:eastAsia="ko-KR"/>
        </w:rPr>
        <w:t xml:space="preserve">NOTE 2 </w:t>
      </w:r>
      <w:r w:rsidRPr="001B76FD">
        <w:rPr>
          <w:rFonts w:eastAsia="Batang"/>
          <w:sz w:val="22"/>
        </w:rPr>
        <w:t>–</w:t>
      </w:r>
      <w:r w:rsidRPr="001B76FD">
        <w:rPr>
          <w:sz w:val="22"/>
          <w:lang w:eastAsia="ko-KR"/>
        </w:rPr>
        <w:t xml:space="preserve"> The provenance information provides the details about data source, such as a person responsible for the provision of data, functions applied to data, and information about the computing environment for data processing (e.g. OS, H/W description, locale settings, and time zone etc.).</w:t>
      </w:r>
    </w:p>
    <w:p w:rsidR="00BC1780" w:rsidRPr="006F342F" w:rsidRDefault="00BC1780" w:rsidP="00BC1780">
      <w:pPr>
        <w:ind w:firstLine="1"/>
        <w:jc w:val="both"/>
        <w:rPr>
          <w:rFonts w:eastAsia="MS Mincho"/>
          <w:bCs/>
        </w:rPr>
      </w:pPr>
      <w:r w:rsidRPr="00811EF1">
        <w:rPr>
          <w:b/>
          <w:lang w:eastAsia="ko-KR"/>
        </w:rPr>
        <w:t>inter-cloud data policy decision point (IDPDP):</w:t>
      </w:r>
      <w:r w:rsidRPr="006F342F">
        <w:rPr>
          <w:rFonts w:eastAsia="MS Mincho"/>
          <w:bCs/>
        </w:rPr>
        <w:t xml:space="preserve"> An inter-cloud environment entity that makes authorisation decision and negotiation of inter-cloud data processes and usage.</w:t>
      </w:r>
    </w:p>
    <w:p w:rsidR="00BC1780" w:rsidRPr="006F342F" w:rsidRDefault="00BC1780" w:rsidP="00BC1780">
      <w:pPr>
        <w:ind w:firstLine="1"/>
        <w:jc w:val="both"/>
        <w:rPr>
          <w:rFonts w:eastAsia="MS Mincho"/>
          <w:bCs/>
        </w:rPr>
      </w:pPr>
      <w:r w:rsidRPr="00811EF1">
        <w:rPr>
          <w:b/>
          <w:lang w:eastAsia="ko-KR"/>
        </w:rPr>
        <w:lastRenderedPageBreak/>
        <w:t>inter-cloud data policy enforcement point (IDPEP):</w:t>
      </w:r>
      <w:r w:rsidRPr="006F342F">
        <w:rPr>
          <w:rFonts w:eastAsia="MS Mincho"/>
          <w:bCs/>
        </w:rPr>
        <w:t xml:space="preserve"> </w:t>
      </w:r>
      <w:r>
        <w:rPr>
          <w:rFonts w:eastAsia="MS Mincho"/>
          <w:bCs/>
        </w:rPr>
        <w:t>A</w:t>
      </w:r>
      <w:r w:rsidRPr="006F342F">
        <w:rPr>
          <w:rFonts w:eastAsia="MS Mincho"/>
          <w:bCs/>
        </w:rPr>
        <w:t>n inter-cloud environment entity that implements data policy decision of IDPDP (3.2.1).</w:t>
      </w:r>
    </w:p>
    <w:p w:rsidR="00BC1780" w:rsidRPr="006F342F" w:rsidRDefault="00BC1780" w:rsidP="00BC1780">
      <w:pPr>
        <w:ind w:firstLine="1"/>
        <w:jc w:val="both"/>
        <w:rPr>
          <w:rFonts w:eastAsia="MS Mincho"/>
          <w:bCs/>
        </w:rPr>
      </w:pPr>
      <w:r w:rsidRPr="00811EF1">
        <w:rPr>
          <w:b/>
          <w:lang w:eastAsia="ko-KR"/>
        </w:rPr>
        <w:t>inter-cloud data policy information point (IDPIP):</w:t>
      </w:r>
      <w:r w:rsidRPr="00BC1780">
        <w:rPr>
          <w:lang w:eastAsia="ko-KR"/>
        </w:rPr>
        <w:t xml:space="preserve"> A</w:t>
      </w:r>
      <w:r w:rsidRPr="006F342F">
        <w:rPr>
          <w:rFonts w:eastAsia="MS Mincho"/>
          <w:bCs/>
        </w:rPr>
        <w:t>n inter-cloud environment entity that stores the data policy.</w:t>
      </w:r>
    </w:p>
    <w:p w:rsidR="00BC1780" w:rsidRDefault="00BC1780" w:rsidP="00BC1780">
      <w:pPr>
        <w:rPr>
          <w:bCs/>
          <w:lang w:val="en-US"/>
        </w:rPr>
      </w:pPr>
      <w:r w:rsidRPr="00811EF1">
        <w:rPr>
          <w:b/>
          <w:lang w:eastAsia="ko-KR"/>
        </w:rPr>
        <w:t>inter-cloud data policy administration point (IDPAP)</w:t>
      </w:r>
      <w:r w:rsidRPr="00BC1780">
        <w:rPr>
          <w:lang w:eastAsia="ko-KR"/>
        </w:rPr>
        <w:t>: A</w:t>
      </w:r>
      <w:r w:rsidRPr="006F342F">
        <w:rPr>
          <w:rFonts w:eastAsia="MS Mincho"/>
          <w:bCs/>
        </w:rPr>
        <w:t>n inter-cloud environment entity that administrates data policies.</w:t>
      </w:r>
    </w:p>
    <w:p w:rsidR="009126D2" w:rsidRDefault="009126D2" w:rsidP="009126D2"/>
    <w:p w:rsidR="009126D2" w:rsidRPr="00AC6190" w:rsidRDefault="00A0524C" w:rsidP="00B22FFA">
      <w:pPr>
        <w:jc w:val="center"/>
        <w:rPr>
          <w:szCs w:val="24"/>
        </w:rPr>
      </w:pPr>
      <w:r w:rsidRPr="00AC6190">
        <w:rPr>
          <w:szCs w:val="24"/>
        </w:rPr>
        <w:t>____________________________</w:t>
      </w:r>
    </w:p>
    <w:p w:rsidR="00C77A0E" w:rsidRPr="00AC6190" w:rsidRDefault="00C77A0E" w:rsidP="00C77A0E">
      <w:pPr>
        <w:rPr>
          <w:szCs w:val="24"/>
        </w:rPr>
      </w:pPr>
    </w:p>
    <w:sectPr w:rsidR="00C77A0E" w:rsidRPr="00AC6190" w:rsidSect="00E65806">
      <w:headerReference w:type="default" r:id="rId12"/>
      <w:footerReference w:type="firs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558" w:rsidRDefault="00E43558" w:rsidP="009F5CAB">
      <w:r>
        <w:separator/>
      </w:r>
    </w:p>
  </w:endnote>
  <w:endnote w:type="continuationSeparator" w:id="0">
    <w:p w:rsidR="00E43558" w:rsidRDefault="00E43558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5F" w:rsidRPr="00E65806" w:rsidRDefault="0087015F" w:rsidP="00E65806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558" w:rsidRDefault="00E43558" w:rsidP="009F5CAB">
      <w:r>
        <w:separator/>
      </w:r>
    </w:p>
  </w:footnote>
  <w:footnote w:type="continuationSeparator" w:id="0">
    <w:p w:rsidR="00E43558" w:rsidRDefault="00E43558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5F" w:rsidRPr="00E65806" w:rsidRDefault="0087015F" w:rsidP="008E35D4">
    <w:pPr>
      <w:pStyle w:val="Header"/>
    </w:pPr>
    <w:r w:rsidRPr="00E65806">
      <w:t xml:space="preserve">- </w:t>
    </w:r>
    <w:r w:rsidRPr="00E65806">
      <w:fldChar w:fldCharType="begin"/>
    </w:r>
    <w:r w:rsidRPr="00E65806">
      <w:instrText xml:space="preserve"> PAGE  \* MERGEFORMAT </w:instrText>
    </w:r>
    <w:r w:rsidRPr="00E65806">
      <w:fldChar w:fldCharType="separate"/>
    </w:r>
    <w:r w:rsidR="00DC640C">
      <w:rPr>
        <w:noProof/>
      </w:rPr>
      <w:t>2</w:t>
    </w:r>
    <w:r w:rsidRPr="00E65806">
      <w:fldChar w:fldCharType="end"/>
    </w:r>
    <w:r w:rsidRPr="00E65806">
      <w:t xml:space="preserve"> -</w:t>
    </w:r>
    <w:r>
      <w:br/>
      <w:t>SCV-LS-</w:t>
    </w:r>
    <w:r w:rsidR="00314A70"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58165E"/>
    <w:multiLevelType w:val="hybridMultilevel"/>
    <w:tmpl w:val="9C2CF384"/>
    <w:lvl w:ilvl="0" w:tplc="B33A6A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231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4F2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C6C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0BB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4CF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87B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27A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890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7026D4"/>
    <w:multiLevelType w:val="hybridMultilevel"/>
    <w:tmpl w:val="B2F02764"/>
    <w:lvl w:ilvl="0" w:tplc="C4A458B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700B16"/>
    <w:multiLevelType w:val="hybridMultilevel"/>
    <w:tmpl w:val="DDF8FBB2"/>
    <w:lvl w:ilvl="0" w:tplc="C4A458B0">
      <w:start w:val="1"/>
      <w:numFmt w:val="decimal"/>
      <w:lvlText w:val="%1"/>
      <w:lvlJc w:val="left"/>
      <w:pPr>
        <w:ind w:left="60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 w15:restartNumberingAfterBreak="0">
    <w:nsid w:val="522758AA"/>
    <w:multiLevelType w:val="hybridMultilevel"/>
    <w:tmpl w:val="E7B00DFA"/>
    <w:lvl w:ilvl="0" w:tplc="C79E907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AB"/>
    <w:rsid w:val="00001957"/>
    <w:rsid w:val="00035843"/>
    <w:rsid w:val="00050E9D"/>
    <w:rsid w:val="0006481E"/>
    <w:rsid w:val="000A0766"/>
    <w:rsid w:val="000A100A"/>
    <w:rsid w:val="000B40ED"/>
    <w:rsid w:val="000D2716"/>
    <w:rsid w:val="000E50AE"/>
    <w:rsid w:val="000F03EF"/>
    <w:rsid w:val="000F4B98"/>
    <w:rsid w:val="000F4C02"/>
    <w:rsid w:val="000F76B7"/>
    <w:rsid w:val="00104157"/>
    <w:rsid w:val="001062C6"/>
    <w:rsid w:val="001306C5"/>
    <w:rsid w:val="0013466F"/>
    <w:rsid w:val="00134F5C"/>
    <w:rsid w:val="00137A52"/>
    <w:rsid w:val="001515B9"/>
    <w:rsid w:val="001B2CE7"/>
    <w:rsid w:val="001C6F58"/>
    <w:rsid w:val="001D5448"/>
    <w:rsid w:val="001E1DC4"/>
    <w:rsid w:val="0020505B"/>
    <w:rsid w:val="002124C8"/>
    <w:rsid w:val="00214646"/>
    <w:rsid w:val="00226033"/>
    <w:rsid w:val="00235CA7"/>
    <w:rsid w:val="0024398A"/>
    <w:rsid w:val="00251B6B"/>
    <w:rsid w:val="0025626B"/>
    <w:rsid w:val="00271D0E"/>
    <w:rsid w:val="00275599"/>
    <w:rsid w:val="00275C0F"/>
    <w:rsid w:val="0029672F"/>
    <w:rsid w:val="002B5C7A"/>
    <w:rsid w:val="002D76D1"/>
    <w:rsid w:val="002E5143"/>
    <w:rsid w:val="00303BC5"/>
    <w:rsid w:val="00314A70"/>
    <w:rsid w:val="00316A24"/>
    <w:rsid w:val="00323063"/>
    <w:rsid w:val="003376E8"/>
    <w:rsid w:val="0034715E"/>
    <w:rsid w:val="00351E1A"/>
    <w:rsid w:val="003633FC"/>
    <w:rsid w:val="003643F4"/>
    <w:rsid w:val="003739EC"/>
    <w:rsid w:val="0037527C"/>
    <w:rsid w:val="003869CD"/>
    <w:rsid w:val="00393E27"/>
    <w:rsid w:val="003A5922"/>
    <w:rsid w:val="003A7604"/>
    <w:rsid w:val="003B0AC9"/>
    <w:rsid w:val="003C1279"/>
    <w:rsid w:val="003C1D2F"/>
    <w:rsid w:val="003E0C16"/>
    <w:rsid w:val="003F21F2"/>
    <w:rsid w:val="003F2D52"/>
    <w:rsid w:val="003F6A0E"/>
    <w:rsid w:val="0040300B"/>
    <w:rsid w:val="00407DA4"/>
    <w:rsid w:val="0041143D"/>
    <w:rsid w:val="00416D50"/>
    <w:rsid w:val="004446A1"/>
    <w:rsid w:val="004461BD"/>
    <w:rsid w:val="00447B3D"/>
    <w:rsid w:val="00477E25"/>
    <w:rsid w:val="0049192C"/>
    <w:rsid w:val="004B55A5"/>
    <w:rsid w:val="004C2232"/>
    <w:rsid w:val="004C49A6"/>
    <w:rsid w:val="004E5BCC"/>
    <w:rsid w:val="004F4C7D"/>
    <w:rsid w:val="0051015C"/>
    <w:rsid w:val="005301CC"/>
    <w:rsid w:val="005358D2"/>
    <w:rsid w:val="005567FC"/>
    <w:rsid w:val="00564F0F"/>
    <w:rsid w:val="00572C0A"/>
    <w:rsid w:val="005805FC"/>
    <w:rsid w:val="00592E52"/>
    <w:rsid w:val="005D1739"/>
    <w:rsid w:val="005E4B61"/>
    <w:rsid w:val="005F64A9"/>
    <w:rsid w:val="005F6BB0"/>
    <w:rsid w:val="00621B95"/>
    <w:rsid w:val="006273D9"/>
    <w:rsid w:val="00627B50"/>
    <w:rsid w:val="0064056C"/>
    <w:rsid w:val="00651D1D"/>
    <w:rsid w:val="00656F92"/>
    <w:rsid w:val="00664DE0"/>
    <w:rsid w:val="00666AAC"/>
    <w:rsid w:val="00666DBA"/>
    <w:rsid w:val="00675BE4"/>
    <w:rsid w:val="00677B30"/>
    <w:rsid w:val="00697DC6"/>
    <w:rsid w:val="00697FB2"/>
    <w:rsid w:val="006A64DF"/>
    <w:rsid w:val="006C440D"/>
    <w:rsid w:val="006D2470"/>
    <w:rsid w:val="006F1116"/>
    <w:rsid w:val="00706A8D"/>
    <w:rsid w:val="00713548"/>
    <w:rsid w:val="00737041"/>
    <w:rsid w:val="0074503B"/>
    <w:rsid w:val="0074562D"/>
    <w:rsid w:val="00750CF0"/>
    <w:rsid w:val="00755404"/>
    <w:rsid w:val="00757AF8"/>
    <w:rsid w:val="00781550"/>
    <w:rsid w:val="00790CDF"/>
    <w:rsid w:val="00791B97"/>
    <w:rsid w:val="007E5600"/>
    <w:rsid w:val="007F2128"/>
    <w:rsid w:val="008252A9"/>
    <w:rsid w:val="00825827"/>
    <w:rsid w:val="00845562"/>
    <w:rsid w:val="008455DD"/>
    <w:rsid w:val="00867312"/>
    <w:rsid w:val="0087015F"/>
    <w:rsid w:val="00873B3A"/>
    <w:rsid w:val="0087462B"/>
    <w:rsid w:val="008919C9"/>
    <w:rsid w:val="008A4BA1"/>
    <w:rsid w:val="008A5284"/>
    <w:rsid w:val="008B703E"/>
    <w:rsid w:val="008C21D4"/>
    <w:rsid w:val="008E35D4"/>
    <w:rsid w:val="009007FC"/>
    <w:rsid w:val="0090168A"/>
    <w:rsid w:val="0090788A"/>
    <w:rsid w:val="009126D2"/>
    <w:rsid w:val="009161A6"/>
    <w:rsid w:val="00922294"/>
    <w:rsid w:val="00935D62"/>
    <w:rsid w:val="00964ABB"/>
    <w:rsid w:val="0097079E"/>
    <w:rsid w:val="00995EED"/>
    <w:rsid w:val="009B0173"/>
    <w:rsid w:val="009F352E"/>
    <w:rsid w:val="009F5CAB"/>
    <w:rsid w:val="00A0524C"/>
    <w:rsid w:val="00A124BD"/>
    <w:rsid w:val="00A2020E"/>
    <w:rsid w:val="00A301E6"/>
    <w:rsid w:val="00A32E92"/>
    <w:rsid w:val="00A419B5"/>
    <w:rsid w:val="00A5275C"/>
    <w:rsid w:val="00A769DC"/>
    <w:rsid w:val="00A80888"/>
    <w:rsid w:val="00A9445F"/>
    <w:rsid w:val="00A965E2"/>
    <w:rsid w:val="00A96C77"/>
    <w:rsid w:val="00AA6CA7"/>
    <w:rsid w:val="00AC1973"/>
    <w:rsid w:val="00AC6190"/>
    <w:rsid w:val="00AD1569"/>
    <w:rsid w:val="00AD18F3"/>
    <w:rsid w:val="00AD46AE"/>
    <w:rsid w:val="00B11B35"/>
    <w:rsid w:val="00B15740"/>
    <w:rsid w:val="00B22FFA"/>
    <w:rsid w:val="00B5717B"/>
    <w:rsid w:val="00B9559B"/>
    <w:rsid w:val="00BA3AA7"/>
    <w:rsid w:val="00BB461A"/>
    <w:rsid w:val="00BB5B0C"/>
    <w:rsid w:val="00BC1780"/>
    <w:rsid w:val="00BD4367"/>
    <w:rsid w:val="00BE5FE3"/>
    <w:rsid w:val="00C06AF8"/>
    <w:rsid w:val="00C278FD"/>
    <w:rsid w:val="00C3117F"/>
    <w:rsid w:val="00C515C6"/>
    <w:rsid w:val="00C77A0E"/>
    <w:rsid w:val="00C820E5"/>
    <w:rsid w:val="00C91040"/>
    <w:rsid w:val="00C955F2"/>
    <w:rsid w:val="00CA0B00"/>
    <w:rsid w:val="00CA3E62"/>
    <w:rsid w:val="00CB1DBA"/>
    <w:rsid w:val="00CC5757"/>
    <w:rsid w:val="00CF1F94"/>
    <w:rsid w:val="00CF3FD2"/>
    <w:rsid w:val="00D42B1A"/>
    <w:rsid w:val="00D442FB"/>
    <w:rsid w:val="00D5080D"/>
    <w:rsid w:val="00D56A20"/>
    <w:rsid w:val="00D5763D"/>
    <w:rsid w:val="00D74F0D"/>
    <w:rsid w:val="00D832C3"/>
    <w:rsid w:val="00D8523D"/>
    <w:rsid w:val="00DC640C"/>
    <w:rsid w:val="00DD280B"/>
    <w:rsid w:val="00DD65D6"/>
    <w:rsid w:val="00DE13F5"/>
    <w:rsid w:val="00E01465"/>
    <w:rsid w:val="00E0649A"/>
    <w:rsid w:val="00E12F47"/>
    <w:rsid w:val="00E25528"/>
    <w:rsid w:val="00E265AC"/>
    <w:rsid w:val="00E43558"/>
    <w:rsid w:val="00E53AFC"/>
    <w:rsid w:val="00E61CBA"/>
    <w:rsid w:val="00E64BE9"/>
    <w:rsid w:val="00E65806"/>
    <w:rsid w:val="00E92CA0"/>
    <w:rsid w:val="00EA5694"/>
    <w:rsid w:val="00EA59A3"/>
    <w:rsid w:val="00EA790E"/>
    <w:rsid w:val="00EB3485"/>
    <w:rsid w:val="00ED1268"/>
    <w:rsid w:val="00EE5CE4"/>
    <w:rsid w:val="00F00779"/>
    <w:rsid w:val="00F152BC"/>
    <w:rsid w:val="00F4133F"/>
    <w:rsid w:val="00F52BD6"/>
    <w:rsid w:val="00F623C2"/>
    <w:rsid w:val="00F704A7"/>
    <w:rsid w:val="00FA10E8"/>
    <w:rsid w:val="00FB06A6"/>
    <w:rsid w:val="00FF3075"/>
    <w:rsid w:val="00FF340C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EA91B8"/>
  <w15:docId w15:val="{B57D089C-C888-4670-9C32-F61059E5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paragraph" w:customStyle="1" w:styleId="Normalaftertitle0">
    <w:name w:val="Normal after title"/>
    <w:basedOn w:val="Normal"/>
    <w:next w:val="Normal"/>
    <w:link w:val="NormalaftertitleChar"/>
    <w:rsid w:val="00251B6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both"/>
    </w:pPr>
    <w:rPr>
      <w:sz w:val="22"/>
    </w:rPr>
  </w:style>
  <w:style w:type="character" w:customStyle="1" w:styleId="NormalaftertitleChar">
    <w:name w:val="Normal after title Char"/>
    <w:link w:val="Normalaftertitle0"/>
    <w:locked/>
    <w:rsid w:val="00251B6B"/>
    <w:rPr>
      <w:sz w:val="22"/>
      <w:lang w:val="en-GB" w:eastAsia="en-US"/>
    </w:rPr>
  </w:style>
  <w:style w:type="paragraph" w:customStyle="1" w:styleId="Docnumber">
    <w:name w:val="Docnumber"/>
    <w:basedOn w:val="Normal"/>
    <w:link w:val="DocnumberChar"/>
    <w:rsid w:val="00E65806"/>
    <w:pPr>
      <w:jc w:val="right"/>
    </w:pPr>
    <w:rPr>
      <w:b/>
    </w:rPr>
  </w:style>
  <w:style w:type="character" w:customStyle="1" w:styleId="DocnumberChar">
    <w:name w:val="Docnumber Char"/>
    <w:basedOn w:val="DefaultParagraphFont"/>
    <w:link w:val="Docnumber"/>
    <w:rsid w:val="00E65806"/>
    <w:rPr>
      <w:b/>
      <w:sz w:val="24"/>
      <w:lang w:val="en-GB" w:eastAsia="en-US"/>
    </w:rPr>
  </w:style>
  <w:style w:type="character" w:styleId="Hyperlink">
    <w:name w:val="Hyperlink"/>
    <w:basedOn w:val="DefaultParagraphFont"/>
    <w:rsid w:val="008701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9E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8A528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8523D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9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committees/scv/Documents/SCV-TD95.docx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committees/scv/Documents/SCV-TD95.docx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hristian.rissone@anfr.fr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rym.belhaj@isetcom.t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TSB-Reference\Templates\TSBAuthorsTemplate\ItutLiaison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9C051D44684801AC8842AE088A4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E0465-2890-4D20-844A-DF415CED25AC}"/>
      </w:docPartPr>
      <w:docPartBody>
        <w:p w:rsidR="009F364D" w:rsidRDefault="00FA2A58" w:rsidP="00FA2A58">
          <w:pPr>
            <w:pStyle w:val="6D9C051D44684801AC8842AE088A444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7D8C999F23D140A497019E67A9362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F658-9DC7-4920-859F-F3121E731904}"/>
      </w:docPartPr>
      <w:docPartBody>
        <w:p w:rsidR="009F364D" w:rsidRDefault="00FA2A58" w:rsidP="00FA2A58">
          <w:pPr>
            <w:pStyle w:val="7D8C999F23D140A497019E67A93622B1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58"/>
    <w:rsid w:val="000332AD"/>
    <w:rsid w:val="000516AE"/>
    <w:rsid w:val="001A1A6F"/>
    <w:rsid w:val="001D1C06"/>
    <w:rsid w:val="00611FE6"/>
    <w:rsid w:val="007423D8"/>
    <w:rsid w:val="009F364D"/>
    <w:rsid w:val="00FA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A58"/>
    <w:rPr>
      <w:rFonts w:ascii="Times New Roman" w:hAnsi="Times New Roman"/>
      <w:color w:val="808080"/>
    </w:rPr>
  </w:style>
  <w:style w:type="paragraph" w:customStyle="1" w:styleId="6D9C051D44684801AC8842AE088A444A">
    <w:name w:val="6D9C051D44684801AC8842AE088A444A"/>
    <w:rsid w:val="00FA2A58"/>
  </w:style>
  <w:style w:type="paragraph" w:customStyle="1" w:styleId="7D8C999F23D140A497019E67A93622B1">
    <w:name w:val="7D8C999F23D140A497019E67A93622B1"/>
    <w:rsid w:val="00FA2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9F898-8D21-414A-BCA6-9491248F7665}"/>
</file>

<file path=customXml/itemProps2.xml><?xml version="1.0" encoding="utf-8"?>
<ds:datastoreItem xmlns:ds="http://schemas.openxmlformats.org/officeDocument/2006/customXml" ds:itemID="{991ABF15-EA34-4B88-AEC3-162458346A8A}"/>
</file>

<file path=customXml/itemProps3.xml><?xml version="1.0" encoding="utf-8"?>
<ds:datastoreItem xmlns:ds="http://schemas.openxmlformats.org/officeDocument/2006/customXml" ds:itemID="{CFADEDF6-9E1E-43B9-BA14-F00EA9FB8A22}"/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18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approval of new terms and definitions</vt:lpstr>
    </vt:vector>
  </TitlesOfParts>
  <Manager>ITU-T</Manager>
  <Company>International Telecommunication Union (ITU)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new SG13 terms on cloud computing and big data</dc:title>
  <dc:creator>Standardization Committee for Vocabulary (SCV)</dc:creator>
  <cp:keywords>SG13 terms on cloud computing and big data</cp:keywords>
  <dc:description>SCV – LS27  For: Geneva, 19 August 2019_x000d_Document date: _x000d_Saved by ITU51011766 at 14:56:24 on 20/08/2019</dc:description>
  <cp:lastModifiedBy>TSB-AC</cp:lastModifiedBy>
  <cp:revision>10</cp:revision>
  <cp:lastPrinted>2017-11-24T15:43:00Z</cp:lastPrinted>
  <dcterms:created xsi:type="dcterms:W3CDTF">2019-08-20T09:33:00Z</dcterms:created>
  <dcterms:modified xsi:type="dcterms:W3CDTF">2019-08-20T13:30:00Z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 – LS27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19 August 2019</vt:lpwstr>
  </property>
  <property fmtid="{D5CDD505-2E9C-101B-9397-08002B2CF9AE}" pid="7" name="Docauthor">
    <vt:lpwstr>Standardization Committee for Vocabulary (SCV)</vt:lpwstr>
  </property>
  <property fmtid="{D5CDD505-2E9C-101B-9397-08002B2CF9AE}" pid="8" name="ContentTypeId">
    <vt:lpwstr>0x01010017487812B7DF734F899F9E259C366837</vt:lpwstr>
  </property>
</Properties>
</file>