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24"/>
        <w:gridCol w:w="543"/>
        <w:gridCol w:w="2793"/>
        <w:gridCol w:w="480"/>
        <w:gridCol w:w="554"/>
        <w:gridCol w:w="567"/>
        <w:gridCol w:w="3345"/>
      </w:tblGrid>
      <w:tr w:rsidR="00E65806" w:rsidRPr="00AC6190">
        <w:trPr>
          <w:cantSplit/>
        </w:trPr>
        <w:tc>
          <w:tcPr>
            <w:tcW w:w="1417" w:type="dxa"/>
            <w:vMerge w:val="restart"/>
          </w:tcPr>
          <w:p w:rsidR="00E65806" w:rsidRPr="00AC6190" w:rsidRDefault="00E65806" w:rsidP="00E65806">
            <w:bookmarkStart w:id="0" w:name="InsertLogo"/>
            <w:bookmarkStart w:id="1" w:name="dsg" w:colFirst="1" w:colLast="1"/>
            <w:bookmarkStart w:id="2" w:name="dnum" w:colFirst="2" w:colLast="2"/>
            <w:bookmarkStart w:id="3" w:name="dtableau"/>
            <w:bookmarkEnd w:id="0"/>
            <w:r w:rsidRPr="00AC6190">
              <w:rPr>
                <w:b/>
                <w:noProof/>
                <w:sz w:val="36"/>
                <w:lang w:eastAsia="en-GB"/>
              </w:rPr>
              <w:drawing>
                <wp:inline distT="0" distB="0" distL="0" distR="0" wp14:anchorId="4A60F04D" wp14:editId="03EF9E02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7"/>
          </w:tcPr>
          <w:p w:rsidR="00E65806" w:rsidRPr="00AC6190" w:rsidRDefault="00E65806" w:rsidP="00E65806">
            <w:pPr>
              <w:rPr>
                <w:sz w:val="20"/>
              </w:rPr>
            </w:pPr>
            <w:r w:rsidRPr="00AC6190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E65806" w:rsidRPr="00AC6190" w:rsidRDefault="00AD46AE" w:rsidP="00351E1A">
            <w:pPr>
              <w:pStyle w:val="Docnumber"/>
              <w:rPr>
                <w:sz w:val="28"/>
              </w:rPr>
            </w:pPr>
            <w:r w:rsidRPr="00AC6190">
              <w:rPr>
                <w:sz w:val="28"/>
              </w:rPr>
              <w:t>SCV</w:t>
            </w:r>
            <w:r w:rsidR="00666DBA">
              <w:rPr>
                <w:sz w:val="28"/>
              </w:rPr>
              <w:t xml:space="preserve"> – LS</w:t>
            </w:r>
            <w:r w:rsidR="00137A52">
              <w:rPr>
                <w:sz w:val="28"/>
              </w:rPr>
              <w:t>2</w:t>
            </w:r>
            <w:r w:rsidR="00351E1A">
              <w:rPr>
                <w:sz w:val="28"/>
              </w:rPr>
              <w:t>4</w:t>
            </w:r>
          </w:p>
        </w:tc>
      </w:tr>
      <w:tr w:rsidR="00E65806" w:rsidRPr="00AC6190">
        <w:trPr>
          <w:cantSplit/>
          <w:trHeight w:val="355"/>
        </w:trPr>
        <w:tc>
          <w:tcPr>
            <w:tcW w:w="1417" w:type="dxa"/>
            <w:vMerge/>
          </w:tcPr>
          <w:p w:rsidR="00E65806" w:rsidRPr="00AC6190" w:rsidRDefault="00E65806" w:rsidP="00E65806">
            <w:bookmarkStart w:id="4" w:name="ddate" w:colFirst="2" w:colLast="2"/>
            <w:bookmarkEnd w:id="1"/>
            <w:bookmarkEnd w:id="2"/>
          </w:p>
        </w:tc>
        <w:tc>
          <w:tcPr>
            <w:tcW w:w="4040" w:type="dxa"/>
            <w:gridSpan w:val="5"/>
            <w:vMerge w:val="restart"/>
          </w:tcPr>
          <w:p w:rsidR="00E65806" w:rsidRPr="00AC6190" w:rsidRDefault="00E65806" w:rsidP="00E65806">
            <w:pPr>
              <w:rPr>
                <w:b/>
                <w:bCs/>
                <w:sz w:val="26"/>
              </w:rPr>
            </w:pPr>
            <w:r w:rsidRPr="00AC6190">
              <w:rPr>
                <w:b/>
                <w:bCs/>
                <w:sz w:val="26"/>
              </w:rPr>
              <w:t>TELECOMMUNICATION</w:t>
            </w:r>
            <w:r w:rsidRPr="00AC6190">
              <w:rPr>
                <w:b/>
                <w:bCs/>
                <w:sz w:val="26"/>
              </w:rPr>
              <w:br/>
              <w:t>STANDARDIZATION SECTOR</w:t>
            </w:r>
          </w:p>
          <w:p w:rsidR="00E65806" w:rsidRPr="00AC6190" w:rsidRDefault="00E65806" w:rsidP="00E65806">
            <w:pPr>
              <w:rPr>
                <w:smallCaps/>
                <w:sz w:val="20"/>
              </w:rPr>
            </w:pPr>
            <w:r w:rsidRPr="00AC6190">
              <w:rPr>
                <w:sz w:val="20"/>
              </w:rPr>
              <w:t>Standardization Committee for Vocabulary</w:t>
            </w:r>
          </w:p>
        </w:tc>
        <w:tc>
          <w:tcPr>
            <w:tcW w:w="4466" w:type="dxa"/>
            <w:gridSpan w:val="3"/>
          </w:tcPr>
          <w:p w:rsidR="00E65806" w:rsidRPr="00AC6190" w:rsidRDefault="00E65806" w:rsidP="00E65806">
            <w:pPr>
              <w:jc w:val="right"/>
              <w:rPr>
                <w:b/>
                <w:bCs/>
              </w:rPr>
            </w:pPr>
          </w:p>
        </w:tc>
      </w:tr>
      <w:tr w:rsidR="00E65806" w:rsidRPr="00AC6190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65806" w:rsidRPr="00AC6190" w:rsidRDefault="00E65806" w:rsidP="00E65806">
            <w:bookmarkStart w:id="5" w:name="dorlang" w:colFirst="2" w:colLast="2"/>
            <w:bookmarkEnd w:id="4"/>
          </w:p>
        </w:tc>
        <w:tc>
          <w:tcPr>
            <w:tcW w:w="4040" w:type="dxa"/>
            <w:gridSpan w:val="5"/>
            <w:vMerge/>
            <w:tcBorders>
              <w:bottom w:val="single" w:sz="12" w:space="0" w:color="auto"/>
            </w:tcBorders>
          </w:tcPr>
          <w:p w:rsidR="00E65806" w:rsidRPr="00AC6190" w:rsidRDefault="00E65806" w:rsidP="00E65806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E65806" w:rsidRPr="00AC6190" w:rsidRDefault="00E65806" w:rsidP="00E65806">
            <w:pPr>
              <w:jc w:val="right"/>
              <w:rPr>
                <w:b/>
                <w:bCs/>
                <w:sz w:val="28"/>
              </w:rPr>
            </w:pPr>
            <w:r w:rsidRPr="00AC6190">
              <w:rPr>
                <w:b/>
                <w:bCs/>
                <w:sz w:val="28"/>
              </w:rPr>
              <w:t>English only</w:t>
            </w:r>
          </w:p>
          <w:p w:rsidR="00E65806" w:rsidRPr="00AC6190" w:rsidRDefault="00E65806" w:rsidP="00E65806">
            <w:pPr>
              <w:jc w:val="right"/>
              <w:rPr>
                <w:b/>
                <w:bCs/>
                <w:sz w:val="28"/>
              </w:rPr>
            </w:pPr>
            <w:r w:rsidRPr="00AC6190">
              <w:rPr>
                <w:b/>
                <w:bCs/>
                <w:sz w:val="28"/>
              </w:rPr>
              <w:t>Original: English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1617" w:type="dxa"/>
            <w:gridSpan w:val="2"/>
          </w:tcPr>
          <w:p w:rsidR="00E65806" w:rsidRPr="00AC6190" w:rsidRDefault="00E65806" w:rsidP="00E65806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r w:rsidRPr="00AC6190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3"/>
          </w:tcPr>
          <w:p w:rsidR="00E65806" w:rsidRPr="00AC6190" w:rsidRDefault="00E65806" w:rsidP="00E65806"/>
        </w:tc>
        <w:tc>
          <w:tcPr>
            <w:tcW w:w="4946" w:type="dxa"/>
            <w:gridSpan w:val="4"/>
          </w:tcPr>
          <w:p w:rsidR="00E65806" w:rsidRPr="00AC6190" w:rsidRDefault="00C515C6" w:rsidP="0029672F">
            <w:pPr>
              <w:jc w:val="right"/>
            </w:pPr>
            <w:r w:rsidRPr="00AC6190">
              <w:t xml:space="preserve">Geneva, </w:t>
            </w:r>
            <w:r w:rsidR="0029672F">
              <w:t>19</w:t>
            </w:r>
            <w:r w:rsidR="00E65806" w:rsidRPr="00AC6190">
              <w:t xml:space="preserve"> </w:t>
            </w:r>
            <w:r w:rsidR="0029672F">
              <w:t>August</w:t>
            </w:r>
            <w:r w:rsidR="00E0649A" w:rsidRPr="00AC6190">
              <w:t xml:space="preserve"> </w:t>
            </w:r>
            <w:r w:rsidR="00E65806" w:rsidRPr="00AC6190">
              <w:t>201</w:t>
            </w:r>
            <w:r w:rsidR="0029672F">
              <w:t>9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9923" w:type="dxa"/>
            <w:gridSpan w:val="9"/>
          </w:tcPr>
          <w:p w:rsidR="00E65806" w:rsidRPr="00AC6190" w:rsidRDefault="00E65806" w:rsidP="00FF340C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</w:p>
        </w:tc>
      </w:tr>
      <w:tr w:rsidR="00E65806" w:rsidRPr="00AC6190">
        <w:trPr>
          <w:cantSplit/>
          <w:trHeight w:val="357"/>
        </w:trPr>
        <w:tc>
          <w:tcPr>
            <w:tcW w:w="1617" w:type="dxa"/>
            <w:gridSpan w:val="2"/>
          </w:tcPr>
          <w:p w:rsidR="00E65806" w:rsidRPr="00AC6190" w:rsidRDefault="00E65806" w:rsidP="00E65806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AC619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7"/>
          </w:tcPr>
          <w:p w:rsidR="00ED1268" w:rsidRPr="00AC6190" w:rsidRDefault="00E65806" w:rsidP="00E0649A">
            <w:r w:rsidRPr="00AC6190">
              <w:t>Standardization Committee for Vocabulary</w:t>
            </w:r>
            <w:r w:rsidR="00ED1268" w:rsidRPr="00AC6190">
              <w:t xml:space="preserve"> (SCV)</w:t>
            </w:r>
          </w:p>
        </w:tc>
      </w:tr>
      <w:tr w:rsidR="00E65806" w:rsidRPr="00AC6190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E65806" w:rsidRPr="00AC6190" w:rsidRDefault="00E65806" w:rsidP="00E65806">
            <w:pPr>
              <w:spacing w:after="120"/>
            </w:pPr>
            <w:bookmarkStart w:id="10" w:name="dtitle1" w:colFirst="1" w:colLast="1"/>
            <w:bookmarkEnd w:id="9"/>
            <w:r w:rsidRPr="00AC619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7"/>
            <w:tcBorders>
              <w:bottom w:val="single" w:sz="12" w:space="0" w:color="auto"/>
            </w:tcBorders>
          </w:tcPr>
          <w:p w:rsidR="00E65806" w:rsidRPr="00AC6190" w:rsidRDefault="00D058A7" w:rsidP="00D058A7">
            <w:pPr>
              <w:spacing w:after="120"/>
            </w:pPr>
            <w:r>
              <w:t>LS/o on the d</w:t>
            </w:r>
            <w:r w:rsidR="0029672F">
              <w:t>efinition of broadband access</w:t>
            </w:r>
          </w:p>
        </w:tc>
      </w:tr>
      <w:bookmarkEnd w:id="3"/>
      <w:bookmarkEnd w:id="10"/>
      <w:tr w:rsidR="009F5CAB" w:rsidRPr="00AC6190" w:rsidTr="003869CD">
        <w:trPr>
          <w:cantSplit/>
          <w:trHeight w:val="357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9F5CAB" w:rsidRPr="00AC6190" w:rsidRDefault="009F5CAB">
            <w:pPr>
              <w:jc w:val="center"/>
              <w:rPr>
                <w:b/>
              </w:rPr>
            </w:pPr>
            <w:r w:rsidRPr="00AC6190">
              <w:rPr>
                <w:b/>
              </w:rPr>
              <w:t>LIAISON STATEMENT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 w:rsidP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Pr="00666DBA" w:rsidRDefault="00FF340C" w:rsidP="00FF340C">
            <w:pPr>
              <w:pStyle w:val="LSForAc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 w:rsidP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Pr="00666DBA" w:rsidRDefault="00666DBA" w:rsidP="001062C6">
            <w:pPr>
              <w:pStyle w:val="LSForCom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869CD" w:rsidRPr="0029672F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 w:rsidP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Pr="0029672F" w:rsidRDefault="0029672F" w:rsidP="0029672F">
            <w:pPr>
              <w:pStyle w:val="LSForInfo"/>
              <w:rPr>
                <w:b w:val="0"/>
                <w:bCs w:val="0"/>
              </w:rPr>
            </w:pPr>
            <w:r w:rsidRPr="0029672F">
              <w:rPr>
                <w:b w:val="0"/>
                <w:bCs w:val="0"/>
              </w:rPr>
              <w:t xml:space="preserve">All </w:t>
            </w:r>
            <w:r w:rsidR="00FF340C" w:rsidRPr="0029672F">
              <w:rPr>
                <w:b w:val="0"/>
                <w:bCs w:val="0"/>
              </w:rPr>
              <w:t>ITU-T SG</w:t>
            </w:r>
            <w:r w:rsidRPr="0029672F">
              <w:rPr>
                <w:b w:val="0"/>
                <w:bCs w:val="0"/>
              </w:rPr>
              <w:t>s, ITU-R SGs and ITU-D</w:t>
            </w:r>
            <w:r w:rsidR="000F03EF" w:rsidRPr="0029672F">
              <w:rPr>
                <w:b w:val="0"/>
                <w:bCs w:val="0"/>
              </w:rPr>
              <w:t xml:space="preserve"> SGs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</w:tcPr>
          <w:p w:rsidR="003869CD" w:rsidRPr="00AC6190" w:rsidRDefault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666DBA" w:rsidRDefault="00627B50" w:rsidP="0029672F">
            <w:r>
              <w:t>CCT meeting</w:t>
            </w:r>
            <w:r w:rsidR="00656F92" w:rsidRPr="00666DBA">
              <w:t xml:space="preserve"> (</w:t>
            </w:r>
            <w:r w:rsidR="00F623C2" w:rsidRPr="00666DBA">
              <w:t>1</w:t>
            </w:r>
            <w:r w:rsidR="0029672F">
              <w:t>7</w:t>
            </w:r>
            <w:r w:rsidR="0013466F" w:rsidRPr="00666DBA">
              <w:t xml:space="preserve"> </w:t>
            </w:r>
            <w:r w:rsidR="00F623C2" w:rsidRPr="00666DBA">
              <w:t>June</w:t>
            </w:r>
            <w:r w:rsidR="00E0649A" w:rsidRPr="00666DBA">
              <w:t xml:space="preserve"> </w:t>
            </w:r>
            <w:r w:rsidR="0013466F" w:rsidRPr="00666DBA">
              <w:t>201</w:t>
            </w:r>
            <w:r w:rsidR="0029672F">
              <w:t>9</w:t>
            </w:r>
            <w:r w:rsidR="00656F92" w:rsidRPr="00666DBA">
              <w:t>)</w:t>
            </w:r>
          </w:p>
        </w:tc>
      </w:tr>
      <w:tr w:rsidR="003869CD" w:rsidRPr="00AC6190" w:rsidTr="003869CD">
        <w:trPr>
          <w:cantSplit/>
          <w:trHeight w:val="357"/>
        </w:trPr>
        <w:tc>
          <w:tcPr>
            <w:tcW w:w="2184" w:type="dxa"/>
            <w:gridSpan w:val="4"/>
            <w:tcBorders>
              <w:bottom w:val="single" w:sz="12" w:space="0" w:color="auto"/>
            </w:tcBorders>
          </w:tcPr>
          <w:p w:rsidR="003869CD" w:rsidRPr="00AC6190" w:rsidRDefault="003869CD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666DBA" w:rsidRDefault="00666DBA" w:rsidP="000F4B98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N/A</w:t>
            </w:r>
          </w:p>
        </w:tc>
      </w:tr>
      <w:tr w:rsidR="00C77A0E" w:rsidRPr="00936994" w:rsidTr="003869CD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C77A0E" w:rsidRPr="00AC6190" w:rsidRDefault="00C77A0E">
            <w:pPr>
              <w:rPr>
                <w:b/>
                <w:bCs/>
              </w:rPr>
            </w:pPr>
            <w:r w:rsidRPr="00AC6190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ED1268" w:rsidRPr="00651D1D" w:rsidRDefault="00666DBA" w:rsidP="00666DBA">
            <w:pPr>
              <w:spacing w:after="120"/>
              <w:rPr>
                <w:szCs w:val="24"/>
                <w:lang w:val="fr-CH"/>
              </w:rPr>
            </w:pPr>
            <w:r w:rsidRPr="00651D1D">
              <w:rPr>
                <w:szCs w:val="24"/>
                <w:lang w:val="fr-CH"/>
              </w:rPr>
              <w:t xml:space="preserve">Rim </w:t>
            </w:r>
            <w:r w:rsidRPr="00666DBA">
              <w:rPr>
                <w:szCs w:val="24"/>
                <w:lang w:val="fr-CH"/>
              </w:rPr>
              <w:t>Belhaj</w:t>
            </w:r>
            <w:r w:rsidRPr="00651D1D">
              <w:rPr>
                <w:szCs w:val="24"/>
                <w:lang w:val="fr-CH"/>
              </w:rPr>
              <w:br/>
              <w:t>ITU-T SCV Chairman</w:t>
            </w:r>
            <w:r w:rsidRPr="00651D1D">
              <w:rPr>
                <w:szCs w:val="24"/>
                <w:lang w:val="fr-CH"/>
              </w:rPr>
              <w:br/>
            </w:r>
            <w:hyperlink r:id="rId8" w:history="1">
              <w:r w:rsidRPr="00666DBA">
                <w:rPr>
                  <w:rStyle w:val="Hyperlink"/>
                  <w:szCs w:val="24"/>
                  <w:lang w:val="fr-CH"/>
                </w:rPr>
                <w:t>rym.belhaj@isetcom.tn</w:t>
              </w:r>
            </w:hyperlink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C77A0E" w:rsidRPr="00651D1D" w:rsidRDefault="00DA3375" w:rsidP="00697DC6">
            <w:pPr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Christian Rissone</w:t>
            </w:r>
            <w:r>
              <w:rPr>
                <w:szCs w:val="24"/>
                <w:lang w:val="fr-CH"/>
              </w:rPr>
              <w:br/>
              <w:t>ITU-R</w:t>
            </w:r>
            <w:bookmarkStart w:id="11" w:name="_GoBack"/>
            <w:bookmarkEnd w:id="11"/>
            <w:r w:rsidR="000F76B7">
              <w:rPr>
                <w:szCs w:val="24"/>
                <w:lang w:val="fr-CH"/>
              </w:rPr>
              <w:t xml:space="preserve"> CCV Chairman</w:t>
            </w:r>
            <w:r w:rsidR="000F76B7">
              <w:rPr>
                <w:szCs w:val="24"/>
                <w:lang w:val="fr-CH"/>
              </w:rPr>
              <w:br/>
            </w:r>
            <w:hyperlink r:id="rId9" w:history="1">
              <w:r w:rsidR="000F76B7" w:rsidRPr="00344839">
                <w:rPr>
                  <w:rStyle w:val="Hyperlink"/>
                  <w:szCs w:val="24"/>
                  <w:lang w:val="fr-CH"/>
                </w:rPr>
                <w:t>Christian.rissone@anfr.fr</w:t>
              </w:r>
            </w:hyperlink>
          </w:p>
        </w:tc>
      </w:tr>
      <w:tr w:rsidR="003869CD" w:rsidRPr="00AC6190" w:rsidTr="00664DE0">
        <w:trPr>
          <w:cantSplit/>
          <w:trHeight w:val="76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3869CD" w:rsidRPr="00AC6190" w:rsidRDefault="003869CD">
            <w:pPr>
              <w:spacing w:before="0"/>
              <w:rPr>
                <w:sz w:val="18"/>
              </w:rPr>
            </w:pPr>
            <w:r w:rsidRPr="00AC6190">
              <w:rPr>
                <w:sz w:val="18"/>
              </w:rPr>
              <w:t>Please don’t change the structure of this table, just insert the necessary information.</w:t>
            </w:r>
          </w:p>
        </w:tc>
      </w:tr>
      <w:tr w:rsidR="00D8523D" w:rsidRPr="00136DDD" w:rsidTr="00D8523D">
        <w:trPr>
          <w:cantSplit/>
        </w:trPr>
        <w:tc>
          <w:tcPr>
            <w:tcW w:w="1641" w:type="dxa"/>
            <w:gridSpan w:val="3"/>
          </w:tcPr>
          <w:p w:rsidR="00D8523D" w:rsidRPr="00136DDD" w:rsidRDefault="00D8523D" w:rsidP="008A6F8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  <w:gridSpan w:val="6"/>
          </w:tcPr>
          <w:p w:rsidR="00D8523D" w:rsidRPr="00136DDD" w:rsidRDefault="00B1655C" w:rsidP="0029672F">
            <w:sdt>
              <w:sdtPr>
                <w:rPr>
                  <w:lang w:val="en-US" w:eastAsia="zh-CN"/>
                </w:rPr>
                <w:alias w:val="Keywords"/>
                <w:tag w:val="Keywords"/>
                <w:id w:val="-1329598096"/>
                <w:placeholder>
                  <w:docPart w:val="6D9C051D44684801AC8842AE088A444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9672F">
                  <w:rPr>
                    <w:lang w:val="en-US" w:eastAsia="zh-CN"/>
                  </w:rPr>
                  <w:t>Broadband, broadband access</w:t>
                </w:r>
              </w:sdtContent>
            </w:sdt>
          </w:p>
        </w:tc>
      </w:tr>
      <w:tr w:rsidR="00D8523D" w:rsidRPr="00136DDD" w:rsidTr="00D8523D">
        <w:trPr>
          <w:cantSplit/>
        </w:trPr>
        <w:tc>
          <w:tcPr>
            <w:tcW w:w="1641" w:type="dxa"/>
            <w:gridSpan w:val="3"/>
          </w:tcPr>
          <w:p w:rsidR="00D8523D" w:rsidRPr="00136DDD" w:rsidRDefault="00D8523D" w:rsidP="008A6F8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lang w:val="en-US" w:eastAsia="zh-CN"/>
            </w:rPr>
            <w:alias w:val="Abstract"/>
            <w:tag w:val="Abstract"/>
            <w:id w:val="-939903723"/>
            <w:placeholder>
              <w:docPart w:val="7D8C999F23D140A497019E67A93622B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  <w:gridSpan w:val="6"/>
              </w:tcPr>
              <w:p w:rsidR="00D8523D" w:rsidRPr="00136DDD" w:rsidRDefault="0029672F" w:rsidP="0029672F">
                <w:r>
                  <w:rPr>
                    <w:lang w:val="en-US" w:eastAsia="zh-CN"/>
                  </w:rPr>
                  <w:t>The CCT informs that a decision has not been reached on a definition for the term broadband access.</w:t>
                </w:r>
              </w:p>
            </w:tc>
          </w:sdtContent>
        </w:sdt>
      </w:tr>
    </w:tbl>
    <w:p w:rsidR="00651D1D" w:rsidRDefault="00651D1D" w:rsidP="00564F0F"/>
    <w:p w:rsidR="008C21D4" w:rsidRDefault="00666DBA" w:rsidP="0029672F">
      <w:r>
        <w:t xml:space="preserve">The </w:t>
      </w:r>
      <w:r w:rsidR="0029672F">
        <w:t>CCT (SCV, CCV and representatives of ITU-D) thank all study groups and working parties that participated in the discussions to d</w:t>
      </w:r>
      <w:r w:rsidR="008C21D4">
        <w:t>efine the term broadband access.</w:t>
      </w:r>
    </w:p>
    <w:p w:rsidR="00627B50" w:rsidRDefault="008C21D4" w:rsidP="0029672F">
      <w:r>
        <w:t>The Committee</w:t>
      </w:r>
      <w:r w:rsidR="0029672F">
        <w:t xml:space="preserve"> wishes to inform that</w:t>
      </w:r>
      <w:r>
        <w:t>,</w:t>
      </w:r>
      <w:r w:rsidR="0029672F">
        <w:t xml:space="preserve"> after discussing the term once more at its 17 June 2019</w:t>
      </w:r>
      <w:r>
        <w:t xml:space="preserve"> meeting</w:t>
      </w:r>
      <w:r w:rsidR="0029672F">
        <w:t xml:space="preserve">, it has decided that </w:t>
      </w:r>
      <w:r w:rsidR="0029672F" w:rsidRPr="0029672F">
        <w:t xml:space="preserve">a general definition that would suit the context of work of all the parties involved </w:t>
      </w:r>
      <w:r w:rsidR="0029672F">
        <w:t>cannot</w:t>
      </w:r>
      <w:r w:rsidR="0029672F" w:rsidRPr="0029672F">
        <w:t xml:space="preserve"> be given for the time being</w:t>
      </w:r>
      <w:r w:rsidR="0029672F">
        <w:t>.</w:t>
      </w:r>
      <w:r w:rsidR="0029672F" w:rsidRPr="0029672F">
        <w:t xml:space="preserve"> </w:t>
      </w:r>
      <w:r>
        <w:t xml:space="preserve">However, the CCT does not rule out the possibility that </w:t>
      </w:r>
      <w:r w:rsidR="0029672F" w:rsidRPr="0029672F">
        <w:t>the term be defined in a future Recommendation for a specific context</w:t>
      </w:r>
      <w:r>
        <w:t>.</w:t>
      </w:r>
    </w:p>
    <w:p w:rsidR="008C21D4" w:rsidRDefault="008C21D4" w:rsidP="0029672F">
      <w:pPr>
        <w:rPr>
          <w:szCs w:val="24"/>
        </w:rPr>
      </w:pPr>
      <w:r>
        <w:t xml:space="preserve">The above decision is applicable to the terms broadband, broadband access and variants such as low-speed, medium-speed and high-speed broadband for which proposals were </w:t>
      </w:r>
      <w:r w:rsidR="003376E8">
        <w:t>given</w:t>
      </w:r>
      <w:r>
        <w:t xml:space="preserve"> in </w:t>
      </w:r>
      <w:r w:rsidRPr="00250263">
        <w:rPr>
          <w:rFonts w:asciiTheme="majorBidi" w:hAnsiTheme="majorBidi" w:cstheme="majorBidi"/>
          <w:szCs w:val="24"/>
        </w:rPr>
        <w:t>Document CCV/</w:t>
      </w:r>
      <w:hyperlink r:id="rId10" w:history="1">
        <w:r w:rsidRPr="00250263">
          <w:rPr>
            <w:rStyle w:val="Hyperlink"/>
            <w:rFonts w:asciiTheme="majorBidi" w:hAnsiTheme="majorBidi" w:cstheme="majorBidi"/>
            <w:szCs w:val="24"/>
          </w:rPr>
          <w:t>51</w:t>
        </w:r>
      </w:hyperlink>
      <w:r w:rsidRPr="00252FA4">
        <w:rPr>
          <w:rStyle w:val="Hyperlink"/>
          <w:rFonts w:asciiTheme="majorBidi" w:hAnsiTheme="majorBidi" w:cstheme="majorBidi"/>
          <w:szCs w:val="24"/>
        </w:rPr>
        <w:t xml:space="preserve"> </w:t>
      </w:r>
      <w:r w:rsidRPr="00250263">
        <w:rPr>
          <w:rFonts w:asciiTheme="majorBidi" w:hAnsiTheme="majorBidi" w:cstheme="majorBidi"/>
          <w:szCs w:val="24"/>
        </w:rPr>
        <w:t>|</w:t>
      </w:r>
      <w:r>
        <w:rPr>
          <w:rFonts w:asciiTheme="majorBidi" w:hAnsiTheme="majorBidi" w:cstheme="majorBidi"/>
          <w:szCs w:val="24"/>
        </w:rPr>
        <w:t xml:space="preserve"> </w:t>
      </w:r>
      <w:r w:rsidRPr="00250263">
        <w:rPr>
          <w:rFonts w:asciiTheme="majorBidi" w:hAnsiTheme="majorBidi" w:cstheme="majorBidi"/>
          <w:szCs w:val="24"/>
        </w:rPr>
        <w:t xml:space="preserve">SCV </w:t>
      </w:r>
      <w:hyperlink r:id="rId11" w:history="1">
        <w:r w:rsidRPr="00250263">
          <w:rPr>
            <w:rStyle w:val="Hyperlink"/>
            <w:rFonts w:asciiTheme="majorBidi" w:hAnsiTheme="majorBidi" w:cstheme="majorBidi"/>
            <w:szCs w:val="24"/>
          </w:rPr>
          <w:t>TD101</w:t>
        </w:r>
      </w:hyperlink>
      <w:r>
        <w:rPr>
          <w:rFonts w:asciiTheme="majorBidi" w:hAnsiTheme="majorBidi" w:cstheme="majorBidi"/>
          <w:szCs w:val="24"/>
        </w:rPr>
        <w:t xml:space="preserve">. A comprehensive list of communications exchanged in the context of this discussion is contained in </w:t>
      </w:r>
      <w:r w:rsidRPr="00250263">
        <w:rPr>
          <w:rFonts w:asciiTheme="majorBidi" w:hAnsiTheme="majorBidi" w:cstheme="majorBidi"/>
          <w:szCs w:val="24"/>
        </w:rPr>
        <w:t>Document CCV/</w:t>
      </w:r>
      <w:hyperlink r:id="rId12" w:history="1">
        <w:r w:rsidRPr="00250263">
          <w:rPr>
            <w:rStyle w:val="Hyperlink"/>
            <w:rFonts w:asciiTheme="majorBidi" w:hAnsiTheme="majorBidi" w:cstheme="majorBidi"/>
            <w:szCs w:val="24"/>
          </w:rPr>
          <w:t>ADM/9</w:t>
        </w:r>
      </w:hyperlink>
      <w:r>
        <w:rPr>
          <w:rFonts w:asciiTheme="majorBidi" w:hAnsiTheme="majorBidi" w:cstheme="majorBidi"/>
          <w:szCs w:val="24"/>
        </w:rPr>
        <w:t xml:space="preserve"> |</w:t>
      </w:r>
      <w:r w:rsidRPr="00250263">
        <w:rPr>
          <w:rFonts w:asciiTheme="majorBidi" w:hAnsiTheme="majorBidi" w:cstheme="majorBidi"/>
          <w:szCs w:val="24"/>
        </w:rPr>
        <w:t xml:space="preserve"> SCV </w:t>
      </w:r>
      <w:hyperlink r:id="rId13" w:history="1">
        <w:r w:rsidRPr="002400D9">
          <w:rPr>
            <w:rStyle w:val="Hyperlink"/>
            <w:rFonts w:asciiTheme="majorBidi" w:hAnsiTheme="majorBidi" w:cstheme="majorBidi"/>
            <w:szCs w:val="24"/>
          </w:rPr>
          <w:t>TD94Rev1</w:t>
        </w:r>
      </w:hyperlink>
      <w:r>
        <w:rPr>
          <w:rFonts w:asciiTheme="majorBidi" w:hAnsiTheme="majorBidi" w:cstheme="majorBidi"/>
          <w:szCs w:val="24"/>
        </w:rPr>
        <w:t>.</w:t>
      </w:r>
    </w:p>
    <w:p w:rsidR="00E65806" w:rsidRPr="00AC6190" w:rsidRDefault="00A0524C" w:rsidP="004E5BCC">
      <w:pPr>
        <w:jc w:val="center"/>
        <w:rPr>
          <w:szCs w:val="24"/>
        </w:rPr>
      </w:pPr>
      <w:r w:rsidRPr="00AC6190">
        <w:rPr>
          <w:szCs w:val="24"/>
        </w:rPr>
        <w:t>____________________________</w:t>
      </w:r>
    </w:p>
    <w:p w:rsidR="00C77A0E" w:rsidRPr="00AC6190" w:rsidRDefault="00C77A0E" w:rsidP="00C77A0E">
      <w:pPr>
        <w:rPr>
          <w:szCs w:val="24"/>
        </w:rPr>
      </w:pPr>
    </w:p>
    <w:sectPr w:rsidR="00C77A0E" w:rsidRPr="00AC6190" w:rsidSect="00E65806">
      <w:headerReference w:type="default" r:id="rId14"/>
      <w:footerReference w:type="default" r:id="rId15"/>
      <w:footerReference w:type="first" r:id="rId1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5C" w:rsidRDefault="00B1655C" w:rsidP="009F5CAB">
      <w:r>
        <w:separator/>
      </w:r>
    </w:p>
  </w:endnote>
  <w:endnote w:type="continuationSeparator" w:id="0">
    <w:p w:rsidR="00B1655C" w:rsidRDefault="00B1655C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F" w:rsidRPr="00E65806" w:rsidRDefault="0087015F" w:rsidP="00AA6CA7">
    <w:pPr>
      <w:pStyle w:val="Footer"/>
      <w:rPr>
        <w:lang w:val="fr-CH"/>
      </w:rPr>
    </w:pPr>
    <w:r w:rsidRPr="00E65806">
      <w:rPr>
        <w:lang w:val="fr-CH"/>
      </w:rPr>
      <w:t>ITU-T\COM-T\</w:t>
    </w:r>
    <w:r>
      <w:rPr>
        <w:lang w:val="fr-CH"/>
      </w:rPr>
      <w:t>SCV</w:t>
    </w:r>
    <w:r w:rsidR="009B0173">
      <w:rPr>
        <w:lang w:val="fr-CH"/>
      </w:rPr>
      <w:t>\LS\4</w:t>
    </w:r>
    <w:r w:rsidRPr="00E65806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F" w:rsidRPr="00E65806" w:rsidRDefault="0087015F" w:rsidP="00E65806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5C" w:rsidRDefault="00B1655C" w:rsidP="009F5CAB">
      <w:r>
        <w:separator/>
      </w:r>
    </w:p>
  </w:footnote>
  <w:footnote w:type="continuationSeparator" w:id="0">
    <w:p w:rsidR="00B1655C" w:rsidRDefault="00B1655C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F" w:rsidRPr="00E65806" w:rsidRDefault="0087015F" w:rsidP="008E35D4">
    <w:pPr>
      <w:pStyle w:val="Header"/>
    </w:pPr>
    <w:r w:rsidRPr="00E65806">
      <w:t xml:space="preserve">- </w:t>
    </w:r>
    <w:r w:rsidRPr="00E65806">
      <w:fldChar w:fldCharType="begin"/>
    </w:r>
    <w:r w:rsidRPr="00E65806">
      <w:instrText xml:space="preserve"> PAGE  \* MERGEFORMAT </w:instrText>
    </w:r>
    <w:r w:rsidRPr="00E65806">
      <w:fldChar w:fldCharType="separate"/>
    </w:r>
    <w:r w:rsidR="00D832C3">
      <w:rPr>
        <w:noProof/>
      </w:rPr>
      <w:t>2</w:t>
    </w:r>
    <w:r w:rsidRPr="00E65806">
      <w:fldChar w:fldCharType="end"/>
    </w:r>
    <w:r w:rsidRPr="00E65806">
      <w:t xml:space="preserve"> -</w:t>
    </w:r>
    <w:r>
      <w:br/>
      <w:t>SCV-LS-</w:t>
    </w:r>
    <w:r w:rsidR="008E35D4">
      <w:t>4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58165E"/>
    <w:multiLevelType w:val="hybridMultilevel"/>
    <w:tmpl w:val="9C2CF384"/>
    <w:lvl w:ilvl="0" w:tplc="B33A6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31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F2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6C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B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4CF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7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7A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890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7026D4"/>
    <w:multiLevelType w:val="hybridMultilevel"/>
    <w:tmpl w:val="B2F02764"/>
    <w:lvl w:ilvl="0" w:tplc="C4A458B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522758AA"/>
    <w:multiLevelType w:val="hybridMultilevel"/>
    <w:tmpl w:val="E7B00DFA"/>
    <w:lvl w:ilvl="0" w:tplc="C79E90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01957"/>
    <w:rsid w:val="00035843"/>
    <w:rsid w:val="00050E9D"/>
    <w:rsid w:val="0006481E"/>
    <w:rsid w:val="000A0766"/>
    <w:rsid w:val="000A100A"/>
    <w:rsid w:val="000B40ED"/>
    <w:rsid w:val="000D2716"/>
    <w:rsid w:val="000E50AE"/>
    <w:rsid w:val="000F03EF"/>
    <w:rsid w:val="000F4B98"/>
    <w:rsid w:val="000F4C02"/>
    <w:rsid w:val="000F76B7"/>
    <w:rsid w:val="00104157"/>
    <w:rsid w:val="001062C6"/>
    <w:rsid w:val="001306C5"/>
    <w:rsid w:val="0013466F"/>
    <w:rsid w:val="00134F5C"/>
    <w:rsid w:val="00137A52"/>
    <w:rsid w:val="001515B9"/>
    <w:rsid w:val="001B2CE7"/>
    <w:rsid w:val="001C6F58"/>
    <w:rsid w:val="001D5448"/>
    <w:rsid w:val="001E1DC4"/>
    <w:rsid w:val="00214646"/>
    <w:rsid w:val="00226033"/>
    <w:rsid w:val="00235CA7"/>
    <w:rsid w:val="0024398A"/>
    <w:rsid w:val="00251B6B"/>
    <w:rsid w:val="0025626B"/>
    <w:rsid w:val="00271D0E"/>
    <w:rsid w:val="00275599"/>
    <w:rsid w:val="00275C0F"/>
    <w:rsid w:val="0029672F"/>
    <w:rsid w:val="002D76D1"/>
    <w:rsid w:val="002E5143"/>
    <w:rsid w:val="002E7F5C"/>
    <w:rsid w:val="00303BC5"/>
    <w:rsid w:val="00323063"/>
    <w:rsid w:val="003376E8"/>
    <w:rsid w:val="0034715E"/>
    <w:rsid w:val="00351E1A"/>
    <w:rsid w:val="003643F4"/>
    <w:rsid w:val="003739EC"/>
    <w:rsid w:val="003869CD"/>
    <w:rsid w:val="00393E27"/>
    <w:rsid w:val="003A5922"/>
    <w:rsid w:val="003A7604"/>
    <w:rsid w:val="003B0AC9"/>
    <w:rsid w:val="003C1279"/>
    <w:rsid w:val="003C1D2F"/>
    <w:rsid w:val="003E0C16"/>
    <w:rsid w:val="003F21F2"/>
    <w:rsid w:val="003F2D52"/>
    <w:rsid w:val="003F6A0E"/>
    <w:rsid w:val="0040300B"/>
    <w:rsid w:val="00407DA4"/>
    <w:rsid w:val="0041143D"/>
    <w:rsid w:val="00416D50"/>
    <w:rsid w:val="004446A1"/>
    <w:rsid w:val="004461BD"/>
    <w:rsid w:val="00447B3D"/>
    <w:rsid w:val="00477E25"/>
    <w:rsid w:val="0049192C"/>
    <w:rsid w:val="004B55A5"/>
    <w:rsid w:val="004C2232"/>
    <w:rsid w:val="004C49A6"/>
    <w:rsid w:val="004E5BCC"/>
    <w:rsid w:val="004F4C7D"/>
    <w:rsid w:val="0051015C"/>
    <w:rsid w:val="005301CC"/>
    <w:rsid w:val="005358D2"/>
    <w:rsid w:val="005567FC"/>
    <w:rsid w:val="00564F0F"/>
    <w:rsid w:val="00572C0A"/>
    <w:rsid w:val="005805FC"/>
    <w:rsid w:val="00592E52"/>
    <w:rsid w:val="005D1739"/>
    <w:rsid w:val="005E4B61"/>
    <w:rsid w:val="005F64A9"/>
    <w:rsid w:val="005F6BB0"/>
    <w:rsid w:val="00621B95"/>
    <w:rsid w:val="006273D9"/>
    <w:rsid w:val="00627B50"/>
    <w:rsid w:val="0064056C"/>
    <w:rsid w:val="00651D1D"/>
    <w:rsid w:val="00656F92"/>
    <w:rsid w:val="00664DE0"/>
    <w:rsid w:val="00666AAC"/>
    <w:rsid w:val="00666DBA"/>
    <w:rsid w:val="00675BE4"/>
    <w:rsid w:val="00677B30"/>
    <w:rsid w:val="00697DC6"/>
    <w:rsid w:val="00697FB2"/>
    <w:rsid w:val="006A64DF"/>
    <w:rsid w:val="006C440D"/>
    <w:rsid w:val="006D2470"/>
    <w:rsid w:val="006F1116"/>
    <w:rsid w:val="00706A8D"/>
    <w:rsid w:val="00713548"/>
    <w:rsid w:val="0074503B"/>
    <w:rsid w:val="0074562D"/>
    <w:rsid w:val="00750CF0"/>
    <w:rsid w:val="00755404"/>
    <w:rsid w:val="00757AF8"/>
    <w:rsid w:val="00781550"/>
    <w:rsid w:val="00790CDF"/>
    <w:rsid w:val="00791B97"/>
    <w:rsid w:val="007E5600"/>
    <w:rsid w:val="007F2128"/>
    <w:rsid w:val="008252A9"/>
    <w:rsid w:val="00825827"/>
    <w:rsid w:val="008455DD"/>
    <w:rsid w:val="00867312"/>
    <w:rsid w:val="0087015F"/>
    <w:rsid w:val="00873B3A"/>
    <w:rsid w:val="008919C9"/>
    <w:rsid w:val="008A4BA1"/>
    <w:rsid w:val="008A5284"/>
    <w:rsid w:val="008B703E"/>
    <w:rsid w:val="008C21D4"/>
    <w:rsid w:val="008E35D4"/>
    <w:rsid w:val="009007FC"/>
    <w:rsid w:val="0090168A"/>
    <w:rsid w:val="0090788A"/>
    <w:rsid w:val="009161A6"/>
    <w:rsid w:val="00922294"/>
    <w:rsid w:val="00935D62"/>
    <w:rsid w:val="00936994"/>
    <w:rsid w:val="00964ABB"/>
    <w:rsid w:val="0097079E"/>
    <w:rsid w:val="009B0173"/>
    <w:rsid w:val="009F5CAB"/>
    <w:rsid w:val="00A0524C"/>
    <w:rsid w:val="00A124BD"/>
    <w:rsid w:val="00A301E6"/>
    <w:rsid w:val="00A32E92"/>
    <w:rsid w:val="00A419B5"/>
    <w:rsid w:val="00A769DC"/>
    <w:rsid w:val="00A80888"/>
    <w:rsid w:val="00A9445F"/>
    <w:rsid w:val="00A965E2"/>
    <w:rsid w:val="00A96C77"/>
    <w:rsid w:val="00AA6CA7"/>
    <w:rsid w:val="00AC1973"/>
    <w:rsid w:val="00AC6190"/>
    <w:rsid w:val="00AD1569"/>
    <w:rsid w:val="00AD18F3"/>
    <w:rsid w:val="00AD46AE"/>
    <w:rsid w:val="00B11B35"/>
    <w:rsid w:val="00B15740"/>
    <w:rsid w:val="00B1655C"/>
    <w:rsid w:val="00B5717B"/>
    <w:rsid w:val="00B9559B"/>
    <w:rsid w:val="00BA3AA7"/>
    <w:rsid w:val="00BB461A"/>
    <w:rsid w:val="00BD4367"/>
    <w:rsid w:val="00BE5FE3"/>
    <w:rsid w:val="00C06AF8"/>
    <w:rsid w:val="00C278FD"/>
    <w:rsid w:val="00C3117F"/>
    <w:rsid w:val="00C515C6"/>
    <w:rsid w:val="00C77A0E"/>
    <w:rsid w:val="00C820E5"/>
    <w:rsid w:val="00C91040"/>
    <w:rsid w:val="00C955F2"/>
    <w:rsid w:val="00CA0B00"/>
    <w:rsid w:val="00CA3E62"/>
    <w:rsid w:val="00CB1DBA"/>
    <w:rsid w:val="00CC5757"/>
    <w:rsid w:val="00CF1F94"/>
    <w:rsid w:val="00CF3FD2"/>
    <w:rsid w:val="00D058A7"/>
    <w:rsid w:val="00D42B1A"/>
    <w:rsid w:val="00D442FB"/>
    <w:rsid w:val="00D5080D"/>
    <w:rsid w:val="00D5763D"/>
    <w:rsid w:val="00D832C3"/>
    <w:rsid w:val="00D8523D"/>
    <w:rsid w:val="00DA3375"/>
    <w:rsid w:val="00DD280B"/>
    <w:rsid w:val="00DD65D6"/>
    <w:rsid w:val="00DE13F5"/>
    <w:rsid w:val="00E0649A"/>
    <w:rsid w:val="00E12F47"/>
    <w:rsid w:val="00E25528"/>
    <w:rsid w:val="00E265AC"/>
    <w:rsid w:val="00E53AFC"/>
    <w:rsid w:val="00E61CBA"/>
    <w:rsid w:val="00E64BE9"/>
    <w:rsid w:val="00E65806"/>
    <w:rsid w:val="00E92CA0"/>
    <w:rsid w:val="00EA5694"/>
    <w:rsid w:val="00EA59A3"/>
    <w:rsid w:val="00EA790E"/>
    <w:rsid w:val="00EB3485"/>
    <w:rsid w:val="00ED1268"/>
    <w:rsid w:val="00EE5CE4"/>
    <w:rsid w:val="00F152BC"/>
    <w:rsid w:val="00F52BD6"/>
    <w:rsid w:val="00F623C2"/>
    <w:rsid w:val="00F704A7"/>
    <w:rsid w:val="00FA10E8"/>
    <w:rsid w:val="00FB06A6"/>
    <w:rsid w:val="00FF340C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DB054"/>
  <w15:docId w15:val="{B57D089C-C888-4670-9C32-F61059E5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Normalaftertitle0">
    <w:name w:val="Normal after title"/>
    <w:basedOn w:val="Normal"/>
    <w:next w:val="Normal"/>
    <w:link w:val="NormalaftertitleChar"/>
    <w:rsid w:val="00251B6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sz w:val="22"/>
    </w:rPr>
  </w:style>
  <w:style w:type="character" w:customStyle="1" w:styleId="NormalaftertitleChar">
    <w:name w:val="Normal after title Char"/>
    <w:link w:val="Normalaftertitle0"/>
    <w:locked/>
    <w:rsid w:val="00251B6B"/>
    <w:rPr>
      <w:sz w:val="22"/>
      <w:lang w:val="en-GB" w:eastAsia="en-US"/>
    </w:rPr>
  </w:style>
  <w:style w:type="paragraph" w:customStyle="1" w:styleId="Docnumber">
    <w:name w:val="Docnumber"/>
    <w:basedOn w:val="Normal"/>
    <w:link w:val="DocnumberChar"/>
    <w:rsid w:val="00E65806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E65806"/>
    <w:rPr>
      <w:b/>
      <w:sz w:val="24"/>
      <w:lang w:val="en-GB" w:eastAsia="en-US"/>
    </w:rPr>
  </w:style>
  <w:style w:type="character" w:styleId="Hyperlink">
    <w:name w:val="Hyperlink"/>
    <w:basedOn w:val="DefaultParagraphFont"/>
    <w:rsid w:val="00870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9E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A52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523D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m.belhaj@isetcom.tn" TargetMode="External"/><Relationship Id="rId13" Type="http://schemas.openxmlformats.org/officeDocument/2006/relationships/hyperlink" Target="https://www.itu.int/en/ITU-T/committees/scv/Documents/SCV-TD94Rev1.doc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R15-CCV-ADM-0009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committees/scv/Documents/SCV-TD101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5-CCV-C-0051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an.rissone@anfr.fr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C051D44684801AC8842AE088A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0465-2890-4D20-844A-DF415CED25AC}"/>
      </w:docPartPr>
      <w:docPartBody>
        <w:p w:rsidR="009F364D" w:rsidRDefault="00FA2A58" w:rsidP="00FA2A58">
          <w:pPr>
            <w:pStyle w:val="6D9C051D44684801AC8842AE088A444A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7D8C999F23D140A497019E67A936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F658-9DC7-4920-859F-F3121E731904}"/>
      </w:docPartPr>
      <w:docPartBody>
        <w:p w:rsidR="009F364D" w:rsidRDefault="00FA2A58" w:rsidP="00FA2A58">
          <w:pPr>
            <w:pStyle w:val="7D8C999F23D140A497019E67A93622B1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58"/>
    <w:rsid w:val="000516AE"/>
    <w:rsid w:val="001922AD"/>
    <w:rsid w:val="001A1A6F"/>
    <w:rsid w:val="001D1C06"/>
    <w:rsid w:val="00611FE6"/>
    <w:rsid w:val="006879FC"/>
    <w:rsid w:val="009F364D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A58"/>
    <w:rPr>
      <w:rFonts w:ascii="Times New Roman" w:hAnsi="Times New Roman"/>
      <w:color w:val="808080"/>
    </w:rPr>
  </w:style>
  <w:style w:type="paragraph" w:customStyle="1" w:styleId="6D9C051D44684801AC8842AE088A444A">
    <w:name w:val="6D9C051D44684801AC8842AE088A444A"/>
    <w:rsid w:val="00FA2A58"/>
  </w:style>
  <w:style w:type="paragraph" w:customStyle="1" w:styleId="7D8C999F23D140A497019E67A93622B1">
    <w:name w:val="7D8C999F23D140A497019E67A93622B1"/>
    <w:rsid w:val="00FA2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A8DFA-1ABE-44FD-94FC-520455240B8B}"/>
</file>

<file path=customXml/itemProps2.xml><?xml version="1.0" encoding="utf-8"?>
<ds:datastoreItem xmlns:ds="http://schemas.openxmlformats.org/officeDocument/2006/customXml" ds:itemID="{FFA6D127-B211-49D6-BFAB-023C3185B155}"/>
</file>

<file path=customXml/itemProps3.xml><?xml version="1.0" encoding="utf-8"?>
<ds:datastoreItem xmlns:ds="http://schemas.openxmlformats.org/officeDocument/2006/customXml" ds:itemID="{EEA14974-2F9C-4AED-935C-77E89AA42CFC}"/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the terms and definitions database (reply to SG9-LS47)</vt:lpstr>
    </vt:vector>
  </TitlesOfParts>
  <Manager>ITU-T</Manager>
  <Company>International Telecommunication Union (ITU)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broadband access</dc:title>
  <dc:creator>Standardization Committee for Vocabulary (SCV)</dc:creator>
  <cp:keywords>Broadband, broadband access</cp:keywords>
  <dc:description>SCV – LS24  For: Geneva, 19 August 2019_x000d_Document date: _x000d_Saved by ITU51011766 at 17:39:05 on 19/08/2019</dc:description>
  <cp:lastModifiedBy>TSB-AC</cp:lastModifiedBy>
  <cp:revision>10</cp:revision>
  <cp:lastPrinted>2017-11-24T15:43:00Z</cp:lastPrinted>
  <dcterms:created xsi:type="dcterms:W3CDTF">2019-08-19T15:24:00Z</dcterms:created>
  <dcterms:modified xsi:type="dcterms:W3CDTF">2019-08-20T13:28:00Z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LS24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19 August 2019</vt:lpwstr>
  </property>
  <property fmtid="{D5CDD505-2E9C-101B-9397-08002B2CF9AE}" pid="7" name="Docauthor">
    <vt:lpwstr>Standardization Committee for Vocabulary (SCV)</vt:lpwstr>
  </property>
  <property fmtid="{D5CDD505-2E9C-101B-9397-08002B2CF9AE}" pid="8" name="ContentTypeId">
    <vt:lpwstr>0x01010017487812B7DF734F899F9E259C366837</vt:lpwstr>
  </property>
</Properties>
</file>