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38"/>
        <w:gridCol w:w="525"/>
        <w:gridCol w:w="3463"/>
        <w:gridCol w:w="266"/>
        <w:gridCol w:w="3760"/>
      </w:tblGrid>
      <w:tr w:rsidR="00E31DDC" w:rsidRPr="00E31DDC" w14:paraId="5EFD48D4" w14:textId="77777777" w:rsidTr="007B4AAC">
        <w:trPr>
          <w:cantSplit/>
        </w:trPr>
        <w:tc>
          <w:tcPr>
            <w:tcW w:w="1132" w:type="dxa"/>
            <w:vMerge w:val="restart"/>
            <w:vAlign w:val="center"/>
          </w:tcPr>
          <w:p w14:paraId="019CAC40" w14:textId="77777777" w:rsidR="00E31DDC" w:rsidRPr="00E31DDC" w:rsidRDefault="00E31DDC" w:rsidP="00E31DDC">
            <w:pPr>
              <w:spacing w:after="0"/>
              <w:jc w:val="center"/>
              <w:rPr>
                <w:rFonts w:cs="Times New Roman"/>
                <w:sz w:val="20"/>
                <w:szCs w:val="20"/>
              </w:rPr>
            </w:pPr>
            <w:bookmarkStart w:id="0" w:name="dnum" w:colFirst="2" w:colLast="2"/>
            <w:bookmarkStart w:id="1" w:name="dtableau"/>
            <w:r w:rsidRPr="00E31DDC">
              <w:rPr>
                <w:rFonts w:cs="Times New Roman"/>
                <w:noProof/>
              </w:rPr>
              <w:drawing>
                <wp:inline distT="0" distB="0" distL="0" distR="0" wp14:anchorId="5F1E0309" wp14:editId="1D67647C">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288BC02" w14:textId="77777777" w:rsidR="00E31DDC" w:rsidRPr="00E31DDC" w:rsidRDefault="00E31DDC" w:rsidP="00E31DDC">
            <w:pPr>
              <w:spacing w:before="120"/>
              <w:rPr>
                <w:rFonts w:cs="Times New Roman"/>
                <w:sz w:val="16"/>
                <w:szCs w:val="16"/>
              </w:rPr>
            </w:pPr>
            <w:r w:rsidRPr="00E31DDC">
              <w:rPr>
                <w:rFonts w:cs="Times New Roman"/>
                <w:sz w:val="16"/>
                <w:szCs w:val="16"/>
              </w:rPr>
              <w:t>INTERNATIONAL TELECOMMUNICATION UNION</w:t>
            </w:r>
          </w:p>
          <w:p w14:paraId="02A191BE" w14:textId="77777777" w:rsidR="00E31DDC" w:rsidRPr="00E31DDC" w:rsidRDefault="00E31DDC" w:rsidP="00E31DDC">
            <w:pPr>
              <w:spacing w:before="120"/>
              <w:rPr>
                <w:rFonts w:cs="Times New Roman"/>
                <w:b/>
                <w:bCs/>
                <w:sz w:val="26"/>
                <w:szCs w:val="26"/>
              </w:rPr>
            </w:pPr>
            <w:r w:rsidRPr="00E31DDC">
              <w:rPr>
                <w:rFonts w:cs="Times New Roman"/>
                <w:b/>
                <w:bCs/>
                <w:sz w:val="26"/>
                <w:szCs w:val="26"/>
              </w:rPr>
              <w:t>TELECOMMUNICATION</w:t>
            </w:r>
            <w:r w:rsidRPr="00E31DDC">
              <w:rPr>
                <w:rFonts w:cs="Times New Roman"/>
                <w:b/>
                <w:bCs/>
                <w:sz w:val="26"/>
                <w:szCs w:val="26"/>
              </w:rPr>
              <w:br/>
              <w:t>STANDARDIZATION SECTOR</w:t>
            </w:r>
          </w:p>
          <w:p w14:paraId="0B60CC2A" w14:textId="77777777" w:rsidR="00E31DDC" w:rsidRPr="00E31DDC" w:rsidRDefault="00E31DDC" w:rsidP="00E31DDC">
            <w:pPr>
              <w:spacing w:before="120"/>
              <w:rPr>
                <w:rFonts w:cs="Times New Roman"/>
                <w:sz w:val="20"/>
                <w:szCs w:val="20"/>
              </w:rPr>
            </w:pPr>
            <w:r w:rsidRPr="00E31DDC">
              <w:rPr>
                <w:rFonts w:cs="Times New Roman"/>
                <w:sz w:val="20"/>
                <w:szCs w:val="20"/>
              </w:rPr>
              <w:t xml:space="preserve">STUDY PERIOD </w:t>
            </w:r>
            <w:bookmarkStart w:id="2" w:name="dstudyperiod"/>
            <w:r w:rsidRPr="00E31DDC">
              <w:rPr>
                <w:rFonts w:cs="Times New Roman"/>
                <w:sz w:val="20"/>
              </w:rPr>
              <w:t>2022</w:t>
            </w:r>
            <w:r w:rsidRPr="00E31DDC">
              <w:rPr>
                <w:rFonts w:cs="Times New Roman"/>
                <w:sz w:val="20"/>
                <w:szCs w:val="20"/>
              </w:rPr>
              <w:t>-</w:t>
            </w:r>
            <w:r w:rsidRPr="00E31DDC">
              <w:rPr>
                <w:rFonts w:cs="Times New Roman"/>
                <w:sz w:val="20"/>
              </w:rPr>
              <w:t>2024</w:t>
            </w:r>
            <w:bookmarkEnd w:id="2"/>
          </w:p>
        </w:tc>
        <w:tc>
          <w:tcPr>
            <w:tcW w:w="4026" w:type="dxa"/>
            <w:gridSpan w:val="2"/>
            <w:vAlign w:val="center"/>
          </w:tcPr>
          <w:p w14:paraId="1B852C32" w14:textId="4544ADB9" w:rsidR="00E31DDC" w:rsidRPr="00E31DDC" w:rsidRDefault="00193E89" w:rsidP="00E31DDC">
            <w:pPr>
              <w:pStyle w:val="Docnumber"/>
              <w:rPr>
                <w:sz w:val="32"/>
              </w:rPr>
            </w:pPr>
            <w:r>
              <w:rPr>
                <w:sz w:val="32"/>
              </w:rPr>
              <w:t>SCV</w:t>
            </w:r>
            <w:r w:rsidR="00E31DDC">
              <w:rPr>
                <w:sz w:val="32"/>
              </w:rPr>
              <w:t>-TD35</w:t>
            </w:r>
          </w:p>
        </w:tc>
      </w:tr>
      <w:tr w:rsidR="00E31DDC" w:rsidRPr="00E31DDC" w14:paraId="0F672AB2" w14:textId="77777777" w:rsidTr="007B4AAC">
        <w:trPr>
          <w:cantSplit/>
        </w:trPr>
        <w:tc>
          <w:tcPr>
            <w:tcW w:w="1132" w:type="dxa"/>
            <w:vMerge/>
          </w:tcPr>
          <w:p w14:paraId="35DFD355" w14:textId="77777777" w:rsidR="00E31DDC" w:rsidRPr="00E31DDC" w:rsidRDefault="00E31DDC" w:rsidP="00E31DDC">
            <w:pPr>
              <w:spacing w:before="120"/>
              <w:rPr>
                <w:rFonts w:cs="Times New Roman"/>
                <w:smallCaps/>
                <w:sz w:val="20"/>
              </w:rPr>
            </w:pPr>
            <w:bookmarkStart w:id="3" w:name="dsg" w:colFirst="2" w:colLast="2"/>
            <w:bookmarkEnd w:id="0"/>
          </w:p>
        </w:tc>
        <w:tc>
          <w:tcPr>
            <w:tcW w:w="4481" w:type="dxa"/>
            <w:gridSpan w:val="4"/>
            <w:vMerge/>
          </w:tcPr>
          <w:p w14:paraId="66BB2BA8" w14:textId="77777777" w:rsidR="00E31DDC" w:rsidRPr="00E31DDC" w:rsidRDefault="00E31DDC" w:rsidP="00E31DDC">
            <w:pPr>
              <w:spacing w:before="120"/>
              <w:rPr>
                <w:rFonts w:cs="Times New Roman"/>
                <w:smallCaps/>
                <w:sz w:val="20"/>
              </w:rPr>
            </w:pPr>
          </w:p>
        </w:tc>
        <w:tc>
          <w:tcPr>
            <w:tcW w:w="4026" w:type="dxa"/>
            <w:gridSpan w:val="2"/>
          </w:tcPr>
          <w:p w14:paraId="3586CCAF" w14:textId="61557190" w:rsidR="00E31DDC" w:rsidRPr="00E31DDC" w:rsidRDefault="00193E89" w:rsidP="00E31DDC">
            <w:pPr>
              <w:pStyle w:val="TSBHeaderRight14"/>
              <w:rPr>
                <w:smallCaps/>
              </w:rPr>
            </w:pPr>
            <w:r>
              <w:rPr>
                <w:smallCaps/>
              </w:rPr>
              <w:t>SCV</w:t>
            </w:r>
          </w:p>
        </w:tc>
      </w:tr>
      <w:bookmarkEnd w:id="3"/>
      <w:tr w:rsidR="00E31DDC" w:rsidRPr="00E31DDC" w14:paraId="2850A9FE" w14:textId="77777777" w:rsidTr="007B4AAC">
        <w:trPr>
          <w:cantSplit/>
        </w:trPr>
        <w:tc>
          <w:tcPr>
            <w:tcW w:w="1132" w:type="dxa"/>
            <w:vMerge/>
            <w:tcBorders>
              <w:bottom w:val="single" w:sz="12" w:space="0" w:color="auto"/>
            </w:tcBorders>
          </w:tcPr>
          <w:p w14:paraId="03DDAF55" w14:textId="77777777" w:rsidR="00E31DDC" w:rsidRPr="00E31DDC" w:rsidRDefault="00E31DDC" w:rsidP="00E31DDC">
            <w:pPr>
              <w:spacing w:before="120"/>
              <w:rPr>
                <w:rFonts w:cs="Times New Roman"/>
                <w:b/>
                <w:bCs/>
                <w:sz w:val="26"/>
              </w:rPr>
            </w:pPr>
          </w:p>
        </w:tc>
        <w:tc>
          <w:tcPr>
            <w:tcW w:w="4481" w:type="dxa"/>
            <w:gridSpan w:val="4"/>
            <w:vMerge/>
            <w:tcBorders>
              <w:bottom w:val="single" w:sz="12" w:space="0" w:color="auto"/>
            </w:tcBorders>
          </w:tcPr>
          <w:p w14:paraId="6A9BF9FD" w14:textId="77777777" w:rsidR="00E31DDC" w:rsidRPr="00E31DDC" w:rsidRDefault="00E31DDC" w:rsidP="00E31DDC">
            <w:pPr>
              <w:spacing w:before="120"/>
              <w:rPr>
                <w:rFonts w:cs="Times New Roman"/>
                <w:b/>
                <w:bCs/>
                <w:sz w:val="26"/>
              </w:rPr>
            </w:pPr>
          </w:p>
        </w:tc>
        <w:tc>
          <w:tcPr>
            <w:tcW w:w="4026" w:type="dxa"/>
            <w:gridSpan w:val="2"/>
            <w:tcBorders>
              <w:bottom w:val="single" w:sz="12" w:space="0" w:color="auto"/>
            </w:tcBorders>
            <w:vAlign w:val="center"/>
          </w:tcPr>
          <w:p w14:paraId="7CD23BE5" w14:textId="77777777" w:rsidR="00E31DDC" w:rsidRPr="00E31DDC" w:rsidRDefault="00E31DDC" w:rsidP="00E31DDC">
            <w:pPr>
              <w:pStyle w:val="TSBHeaderRight14"/>
            </w:pPr>
            <w:r w:rsidRPr="00E31DDC">
              <w:t>Original: English</w:t>
            </w:r>
          </w:p>
        </w:tc>
      </w:tr>
      <w:tr w:rsidR="00E31DDC" w:rsidRPr="00E31DDC" w14:paraId="00EE78D4" w14:textId="77777777" w:rsidTr="007B4AAC">
        <w:trPr>
          <w:cantSplit/>
        </w:trPr>
        <w:tc>
          <w:tcPr>
            <w:tcW w:w="1587" w:type="dxa"/>
            <w:gridSpan w:val="2"/>
          </w:tcPr>
          <w:p w14:paraId="39963B08" w14:textId="1F636229" w:rsidR="00E31DDC" w:rsidRPr="00E31DDC" w:rsidRDefault="00E31DDC" w:rsidP="00E31DDC">
            <w:pPr>
              <w:spacing w:before="120"/>
              <w:rPr>
                <w:rFonts w:cs="Times New Roman"/>
                <w:b/>
                <w:bCs/>
                <w:szCs w:val="24"/>
              </w:rPr>
            </w:pPr>
            <w:bookmarkStart w:id="4" w:name="dbluepink" w:colFirst="1" w:colLast="1"/>
            <w:bookmarkStart w:id="5" w:name="dmeeting" w:colFirst="2" w:colLast="2"/>
          </w:p>
        </w:tc>
        <w:tc>
          <w:tcPr>
            <w:tcW w:w="4026" w:type="dxa"/>
            <w:gridSpan w:val="3"/>
          </w:tcPr>
          <w:p w14:paraId="53637FDE" w14:textId="1F7036AE" w:rsidR="00E31DDC" w:rsidRPr="00E31DDC" w:rsidRDefault="00E31DDC" w:rsidP="00E31DDC">
            <w:pPr>
              <w:pStyle w:val="TSBHeaderQuestion"/>
            </w:pPr>
            <w:r w:rsidRPr="00E31DDC">
              <w:t>1/17, All/17</w:t>
            </w:r>
          </w:p>
        </w:tc>
        <w:tc>
          <w:tcPr>
            <w:tcW w:w="4026" w:type="dxa"/>
            <w:gridSpan w:val="2"/>
          </w:tcPr>
          <w:p w14:paraId="2B2D38F2" w14:textId="2EEE72ED" w:rsidR="00E31DDC" w:rsidRPr="00E31DDC" w:rsidRDefault="00E31DDC" w:rsidP="00E31DDC">
            <w:pPr>
              <w:pStyle w:val="VenueDate"/>
            </w:pPr>
            <w:r w:rsidRPr="00E31DDC">
              <w:t>Virtual, 18 April 2023</w:t>
            </w:r>
          </w:p>
        </w:tc>
      </w:tr>
      <w:tr w:rsidR="00E31DDC" w:rsidRPr="00E31DDC" w14:paraId="674473ED" w14:textId="77777777" w:rsidTr="007B4AAC">
        <w:trPr>
          <w:cantSplit/>
        </w:trPr>
        <w:tc>
          <w:tcPr>
            <w:tcW w:w="9639" w:type="dxa"/>
            <w:gridSpan w:val="7"/>
          </w:tcPr>
          <w:p w14:paraId="34D72A7F" w14:textId="77777777" w:rsidR="00E31DDC" w:rsidRPr="00E31DDC" w:rsidRDefault="00E31DDC" w:rsidP="00E31DDC">
            <w:pPr>
              <w:spacing w:before="120"/>
              <w:jc w:val="center"/>
              <w:rPr>
                <w:rFonts w:cs="Times New Roman"/>
                <w:b/>
                <w:bCs/>
                <w:szCs w:val="24"/>
              </w:rPr>
            </w:pPr>
            <w:bookmarkStart w:id="6" w:name="ddoctype"/>
            <w:bookmarkEnd w:id="4"/>
            <w:bookmarkEnd w:id="5"/>
            <w:r w:rsidRPr="00E31DDC">
              <w:rPr>
                <w:rFonts w:cs="Times New Roman"/>
                <w:b/>
                <w:bCs/>
                <w:szCs w:val="24"/>
              </w:rPr>
              <w:t>TD</w:t>
            </w:r>
          </w:p>
          <w:p w14:paraId="579E197B" w14:textId="3D86142B" w:rsidR="00E31DDC" w:rsidRPr="00E31DDC" w:rsidRDefault="00E31DDC" w:rsidP="00E31DDC">
            <w:pPr>
              <w:spacing w:before="120"/>
              <w:jc w:val="center"/>
              <w:rPr>
                <w:rFonts w:cs="Times New Roman"/>
                <w:b/>
                <w:bCs/>
                <w:szCs w:val="24"/>
              </w:rPr>
            </w:pPr>
            <w:r w:rsidRPr="00E31DDC">
              <w:rPr>
                <w:rFonts w:cs="Times New Roman"/>
                <w:b/>
                <w:bCs/>
                <w:szCs w:val="24"/>
              </w:rPr>
              <w:t>(Ref.: SG17-LS42)</w:t>
            </w:r>
          </w:p>
        </w:tc>
      </w:tr>
      <w:tr w:rsidR="00E31DDC" w:rsidRPr="00E31DDC" w14:paraId="633CB51D" w14:textId="77777777" w:rsidTr="007B4AAC">
        <w:trPr>
          <w:cantSplit/>
        </w:trPr>
        <w:tc>
          <w:tcPr>
            <w:tcW w:w="1587" w:type="dxa"/>
            <w:gridSpan w:val="2"/>
          </w:tcPr>
          <w:p w14:paraId="48203426" w14:textId="77777777" w:rsidR="00E31DDC" w:rsidRPr="00E31DDC" w:rsidRDefault="00E31DDC" w:rsidP="00E31DDC">
            <w:pPr>
              <w:spacing w:before="120"/>
              <w:rPr>
                <w:rFonts w:cs="Times New Roman"/>
                <w:b/>
                <w:bCs/>
                <w:szCs w:val="24"/>
              </w:rPr>
            </w:pPr>
            <w:bookmarkStart w:id="7" w:name="dsource" w:colFirst="1" w:colLast="1"/>
            <w:bookmarkEnd w:id="6"/>
            <w:r w:rsidRPr="00E31DDC">
              <w:rPr>
                <w:rFonts w:cs="Times New Roman"/>
                <w:b/>
                <w:bCs/>
                <w:szCs w:val="24"/>
              </w:rPr>
              <w:t>Source:</w:t>
            </w:r>
          </w:p>
        </w:tc>
        <w:tc>
          <w:tcPr>
            <w:tcW w:w="8052" w:type="dxa"/>
            <w:gridSpan w:val="5"/>
          </w:tcPr>
          <w:p w14:paraId="167D629C" w14:textId="0CBBAD0A" w:rsidR="00E31DDC" w:rsidRPr="00E31DDC" w:rsidRDefault="00E31DDC" w:rsidP="00E31DDC">
            <w:pPr>
              <w:pStyle w:val="TSBHeaderSource"/>
            </w:pPr>
            <w:r w:rsidRPr="00E31DDC">
              <w:t>SG17 liaison representative to SCV</w:t>
            </w:r>
          </w:p>
        </w:tc>
      </w:tr>
      <w:tr w:rsidR="00E31DDC" w:rsidRPr="00E31DDC" w14:paraId="32757533" w14:textId="77777777" w:rsidTr="007B4AAC">
        <w:trPr>
          <w:cantSplit/>
        </w:trPr>
        <w:tc>
          <w:tcPr>
            <w:tcW w:w="1587" w:type="dxa"/>
            <w:gridSpan w:val="2"/>
            <w:tcBorders>
              <w:bottom w:val="single" w:sz="8" w:space="0" w:color="auto"/>
            </w:tcBorders>
          </w:tcPr>
          <w:p w14:paraId="2AFD0D73" w14:textId="77777777" w:rsidR="00E31DDC" w:rsidRPr="00E31DDC" w:rsidRDefault="00E31DDC" w:rsidP="00E31DDC">
            <w:pPr>
              <w:spacing w:before="120"/>
              <w:rPr>
                <w:rFonts w:cs="Times New Roman"/>
                <w:b/>
                <w:bCs/>
                <w:szCs w:val="24"/>
              </w:rPr>
            </w:pPr>
            <w:bookmarkStart w:id="8" w:name="dtitle1" w:colFirst="1" w:colLast="1"/>
            <w:bookmarkEnd w:id="7"/>
            <w:r w:rsidRPr="00E31DDC">
              <w:rPr>
                <w:rFonts w:cs="Times New Roman"/>
                <w:b/>
                <w:bCs/>
                <w:szCs w:val="24"/>
              </w:rPr>
              <w:t>Title:</w:t>
            </w:r>
          </w:p>
        </w:tc>
        <w:tc>
          <w:tcPr>
            <w:tcW w:w="8052" w:type="dxa"/>
            <w:gridSpan w:val="5"/>
            <w:tcBorders>
              <w:bottom w:val="single" w:sz="8" w:space="0" w:color="auto"/>
            </w:tcBorders>
          </w:tcPr>
          <w:p w14:paraId="48F9CE8B" w14:textId="16EA224A" w:rsidR="00E31DDC" w:rsidRPr="00E31DDC" w:rsidRDefault="00E31DDC" w:rsidP="00E31DDC">
            <w:pPr>
              <w:pStyle w:val="TSBHeaderTitle"/>
            </w:pPr>
            <w:r w:rsidRPr="00E31DDC">
              <w:t>LS/o on Intended terms and definitions for action at SG17 meeting (21 February - 3 March 2023) [to SCV]</w:t>
            </w:r>
          </w:p>
        </w:tc>
      </w:tr>
      <w:bookmarkEnd w:id="1"/>
      <w:bookmarkEnd w:id="8"/>
      <w:tr w:rsidR="0046001A" w:rsidRPr="0046001A" w14:paraId="1BDB3E5F" w14:textId="77777777" w:rsidTr="007B4AAC">
        <w:trPr>
          <w:cantSplit/>
          <w:trHeight w:val="385"/>
        </w:trPr>
        <w:tc>
          <w:tcPr>
            <w:tcW w:w="9639" w:type="dxa"/>
            <w:gridSpan w:val="7"/>
            <w:tcBorders>
              <w:top w:val="single" w:sz="12" w:space="0" w:color="auto"/>
            </w:tcBorders>
          </w:tcPr>
          <w:p w14:paraId="15A952D4" w14:textId="77777777" w:rsidR="0046001A" w:rsidRPr="0046001A" w:rsidRDefault="0046001A" w:rsidP="00C615C9">
            <w:pPr>
              <w:spacing w:before="120" w:after="0"/>
              <w:jc w:val="center"/>
              <w:rPr>
                <w:b/>
              </w:rPr>
            </w:pPr>
            <w:r w:rsidRPr="0046001A">
              <w:rPr>
                <w:b/>
              </w:rPr>
              <w:t>LIAISON STATEMENT</w:t>
            </w:r>
          </w:p>
        </w:tc>
      </w:tr>
      <w:tr w:rsidR="0046001A" w:rsidRPr="0046001A" w14:paraId="2DDCBCE9" w14:textId="77777777" w:rsidTr="007B4AAC">
        <w:trPr>
          <w:cantSplit/>
          <w:trHeight w:val="385"/>
        </w:trPr>
        <w:tc>
          <w:tcPr>
            <w:tcW w:w="2150" w:type="dxa"/>
            <w:gridSpan w:val="4"/>
          </w:tcPr>
          <w:p w14:paraId="44F4948F" w14:textId="77777777" w:rsidR="0046001A" w:rsidRPr="0046001A" w:rsidRDefault="0046001A" w:rsidP="00C615C9">
            <w:pPr>
              <w:spacing w:before="120" w:after="0"/>
              <w:rPr>
                <w:b/>
                <w:bCs/>
              </w:rPr>
            </w:pPr>
            <w:r w:rsidRPr="0046001A">
              <w:rPr>
                <w:b/>
                <w:bCs/>
              </w:rPr>
              <w:t>For action to:</w:t>
            </w:r>
          </w:p>
        </w:tc>
        <w:tc>
          <w:tcPr>
            <w:tcW w:w="7489" w:type="dxa"/>
            <w:gridSpan w:val="3"/>
          </w:tcPr>
          <w:p w14:paraId="75F407D0" w14:textId="77777777" w:rsidR="0046001A" w:rsidRPr="0046001A" w:rsidRDefault="0046001A" w:rsidP="00C615C9">
            <w:pPr>
              <w:spacing w:before="120" w:after="0"/>
              <w:rPr>
                <w:bCs/>
              </w:rPr>
            </w:pPr>
            <w:r w:rsidRPr="0046001A">
              <w:rPr>
                <w:rFonts w:hint="eastAsia"/>
                <w:bCs/>
              </w:rPr>
              <w:t>-</w:t>
            </w:r>
          </w:p>
        </w:tc>
      </w:tr>
      <w:tr w:rsidR="0046001A" w:rsidRPr="0046001A" w14:paraId="7A8A07F1" w14:textId="77777777" w:rsidTr="007B4AAC">
        <w:trPr>
          <w:cantSplit/>
          <w:trHeight w:val="385"/>
        </w:trPr>
        <w:tc>
          <w:tcPr>
            <w:tcW w:w="2150" w:type="dxa"/>
            <w:gridSpan w:val="4"/>
          </w:tcPr>
          <w:p w14:paraId="08480459" w14:textId="77777777" w:rsidR="0046001A" w:rsidRPr="0046001A" w:rsidRDefault="0046001A" w:rsidP="00C615C9">
            <w:pPr>
              <w:spacing w:before="120" w:after="0"/>
              <w:rPr>
                <w:b/>
                <w:bCs/>
              </w:rPr>
            </w:pPr>
            <w:r w:rsidRPr="0046001A">
              <w:rPr>
                <w:b/>
                <w:bCs/>
              </w:rPr>
              <w:t>For information to:</w:t>
            </w:r>
          </w:p>
        </w:tc>
        <w:tc>
          <w:tcPr>
            <w:tcW w:w="7489" w:type="dxa"/>
            <w:gridSpan w:val="3"/>
          </w:tcPr>
          <w:p w14:paraId="4DDB8BAB" w14:textId="77777777" w:rsidR="0046001A" w:rsidRPr="0046001A" w:rsidRDefault="0046001A" w:rsidP="00C615C9">
            <w:pPr>
              <w:spacing w:before="120" w:after="0"/>
              <w:rPr>
                <w:bCs/>
                <w:lang w:val="fr-CH"/>
              </w:rPr>
            </w:pPr>
            <w:r w:rsidRPr="0046001A">
              <w:rPr>
                <w:bCs/>
                <w:lang w:val="fr-CH"/>
              </w:rPr>
              <w:t>SCV</w:t>
            </w:r>
          </w:p>
        </w:tc>
      </w:tr>
      <w:tr w:rsidR="0046001A" w:rsidRPr="0046001A" w14:paraId="53C5B0B3" w14:textId="77777777" w:rsidTr="007B4AAC">
        <w:trPr>
          <w:cantSplit/>
          <w:trHeight w:val="385"/>
        </w:trPr>
        <w:tc>
          <w:tcPr>
            <w:tcW w:w="2150" w:type="dxa"/>
            <w:gridSpan w:val="4"/>
          </w:tcPr>
          <w:p w14:paraId="1C5FAD2D" w14:textId="77777777" w:rsidR="0046001A" w:rsidRPr="0046001A" w:rsidRDefault="0046001A" w:rsidP="00C615C9">
            <w:pPr>
              <w:spacing w:before="120" w:after="0"/>
              <w:rPr>
                <w:b/>
                <w:bCs/>
              </w:rPr>
            </w:pPr>
            <w:r w:rsidRPr="0046001A">
              <w:rPr>
                <w:b/>
                <w:bCs/>
              </w:rPr>
              <w:t>Approval:</w:t>
            </w:r>
          </w:p>
        </w:tc>
        <w:tc>
          <w:tcPr>
            <w:tcW w:w="7489" w:type="dxa"/>
            <w:gridSpan w:val="3"/>
          </w:tcPr>
          <w:p w14:paraId="1D835E4F" w14:textId="19DA127C" w:rsidR="0046001A" w:rsidRPr="0046001A" w:rsidRDefault="0046001A" w:rsidP="00C615C9">
            <w:pPr>
              <w:spacing w:before="120" w:after="0"/>
            </w:pPr>
            <w:r w:rsidRPr="0046001A">
              <w:t>ITU-T Study Group 17 meeting (</w:t>
            </w:r>
            <w:r>
              <w:t>Geneva,</w:t>
            </w:r>
            <w:r w:rsidRPr="0046001A">
              <w:t xml:space="preserve"> 2 September 2022)</w:t>
            </w:r>
          </w:p>
        </w:tc>
      </w:tr>
      <w:tr w:rsidR="0046001A" w:rsidRPr="0046001A" w14:paraId="52DA05E6" w14:textId="77777777" w:rsidTr="007B4AAC">
        <w:trPr>
          <w:cantSplit/>
          <w:trHeight w:val="385"/>
        </w:trPr>
        <w:tc>
          <w:tcPr>
            <w:tcW w:w="2150" w:type="dxa"/>
            <w:gridSpan w:val="4"/>
            <w:tcBorders>
              <w:bottom w:val="single" w:sz="12" w:space="0" w:color="auto"/>
            </w:tcBorders>
          </w:tcPr>
          <w:p w14:paraId="62189F1D" w14:textId="77777777" w:rsidR="0046001A" w:rsidRPr="00E31DDC" w:rsidRDefault="0046001A" w:rsidP="00C615C9">
            <w:pPr>
              <w:spacing w:before="120" w:after="0"/>
              <w:rPr>
                <w:b/>
                <w:bCs/>
              </w:rPr>
            </w:pPr>
            <w:r w:rsidRPr="00E31DDC">
              <w:rPr>
                <w:b/>
                <w:bCs/>
              </w:rPr>
              <w:t>Deadline:</w:t>
            </w:r>
          </w:p>
        </w:tc>
        <w:tc>
          <w:tcPr>
            <w:tcW w:w="7489" w:type="dxa"/>
            <w:gridSpan w:val="3"/>
            <w:tcBorders>
              <w:bottom w:val="single" w:sz="12" w:space="0" w:color="auto"/>
            </w:tcBorders>
          </w:tcPr>
          <w:p w14:paraId="659CFE70" w14:textId="77777777" w:rsidR="0046001A" w:rsidRPr="0046001A" w:rsidRDefault="0046001A" w:rsidP="00C615C9">
            <w:pPr>
              <w:spacing w:before="120" w:after="0"/>
            </w:pPr>
            <w:r w:rsidRPr="0046001A">
              <w:t>-</w:t>
            </w:r>
          </w:p>
        </w:tc>
      </w:tr>
      <w:tr w:rsidR="0046001A" w:rsidRPr="00C615C9" w14:paraId="13733E90" w14:textId="77777777" w:rsidTr="007B4AAC">
        <w:trPr>
          <w:cantSplit/>
          <w:trHeight w:val="628"/>
        </w:trPr>
        <w:tc>
          <w:tcPr>
            <w:tcW w:w="1625" w:type="dxa"/>
            <w:gridSpan w:val="3"/>
            <w:tcBorders>
              <w:top w:val="single" w:sz="12" w:space="0" w:color="auto"/>
              <w:bottom w:val="single" w:sz="12" w:space="0" w:color="auto"/>
            </w:tcBorders>
          </w:tcPr>
          <w:p w14:paraId="11212206" w14:textId="77777777" w:rsidR="0046001A" w:rsidRPr="0046001A" w:rsidRDefault="0046001A" w:rsidP="00C615C9">
            <w:pPr>
              <w:spacing w:before="120" w:after="0"/>
              <w:rPr>
                <w:b/>
                <w:bCs/>
              </w:rPr>
            </w:pPr>
            <w:r w:rsidRPr="0046001A">
              <w:rPr>
                <w:b/>
                <w:bCs/>
              </w:rPr>
              <w:t>Contact:</w:t>
            </w:r>
          </w:p>
        </w:tc>
        <w:tc>
          <w:tcPr>
            <w:tcW w:w="4254" w:type="dxa"/>
            <w:gridSpan w:val="3"/>
            <w:tcBorders>
              <w:top w:val="single" w:sz="12" w:space="0" w:color="auto"/>
              <w:bottom w:val="single" w:sz="12" w:space="0" w:color="auto"/>
            </w:tcBorders>
          </w:tcPr>
          <w:p w14:paraId="3F22EF03" w14:textId="77777777" w:rsidR="0046001A" w:rsidRPr="0046001A" w:rsidRDefault="00000000" w:rsidP="00C615C9">
            <w:pPr>
              <w:spacing w:before="120" w:after="0"/>
            </w:pPr>
            <w:sdt>
              <w:sdtPr>
                <w:alias w:val="ContactNameOrgCountry"/>
                <w:tag w:val="ContactNameOrgCountry"/>
                <w:id w:val="-450624836"/>
                <w:placeholder>
                  <w:docPart w:val="45CC9ECE86C440478057432B6CBC636F"/>
                </w:placeholder>
                <w:text w:multiLine="1"/>
              </w:sdtPr>
              <w:sdtContent>
                <w:r w:rsidR="0046001A" w:rsidRPr="0046001A">
                  <w:t>Paul Najarian</w:t>
                </w:r>
                <w:r w:rsidR="0046001A" w:rsidRPr="0046001A">
                  <w:br/>
                  <w:t>SG17 liaison officer to SCV</w:t>
                </w:r>
              </w:sdtContent>
            </w:sdt>
          </w:p>
        </w:tc>
        <w:tc>
          <w:tcPr>
            <w:tcW w:w="3760" w:type="dxa"/>
            <w:tcBorders>
              <w:top w:val="single" w:sz="12" w:space="0" w:color="auto"/>
              <w:bottom w:val="single" w:sz="12" w:space="0" w:color="auto"/>
            </w:tcBorders>
          </w:tcPr>
          <w:p w14:paraId="3A380DB9" w14:textId="77777777" w:rsidR="0046001A" w:rsidRPr="0046001A" w:rsidRDefault="00000000" w:rsidP="00C615C9">
            <w:pPr>
              <w:spacing w:before="120"/>
              <w:rPr>
                <w:lang w:val="fr-CH"/>
              </w:rPr>
            </w:pPr>
            <w:sdt>
              <w:sdtPr>
                <w:alias w:val="ContactTelFaxEmail"/>
                <w:tag w:val="ContactTelFaxEmail"/>
                <w:id w:val="-1400744340"/>
                <w:placeholder>
                  <w:docPart w:val="9915250E65204F85943563055C64EAC0"/>
                </w:placeholder>
              </w:sdtPr>
              <w:sdtContent>
                <w:r w:rsidR="0046001A" w:rsidRPr="0046001A">
                  <w:rPr>
                    <w:lang w:val="de-CH"/>
                  </w:rPr>
                  <w:t xml:space="preserve">E-mail: </w:t>
                </w:r>
                <w:r w:rsidR="0046001A" w:rsidRPr="0046001A">
                  <w:fldChar w:fldCharType="begin"/>
                </w:r>
                <w:r w:rsidR="0046001A" w:rsidRPr="0046001A">
                  <w:rPr>
                    <w:lang w:val="fr-FR"/>
                  </w:rPr>
                  <w:instrText>HYPERLINK "mailto:najarianpb@state.gov"</w:instrText>
                </w:r>
                <w:r w:rsidR="0046001A" w:rsidRPr="0046001A">
                  <w:fldChar w:fldCharType="separate"/>
                </w:r>
                <w:r w:rsidR="0046001A" w:rsidRPr="0046001A">
                  <w:rPr>
                    <w:rStyle w:val="Hyperlink"/>
                    <w:lang w:val="fr-CH"/>
                  </w:rPr>
                  <w:t>najarianpb@state.gov</w:t>
                </w:r>
                <w:r w:rsidR="0046001A" w:rsidRPr="0046001A">
                  <w:fldChar w:fldCharType="end"/>
                </w:r>
              </w:sdtContent>
            </w:sdt>
          </w:p>
        </w:tc>
      </w:tr>
    </w:tbl>
    <w:p w14:paraId="1A343B35" w14:textId="54B8C100" w:rsidR="000F1958" w:rsidRPr="0046001A" w:rsidRDefault="000F1958">
      <w:pPr>
        <w:rPr>
          <w:lang w:val="fr-CH"/>
        </w:rPr>
      </w:pPr>
    </w:p>
    <w:tbl>
      <w:tblPr>
        <w:tblW w:w="9639" w:type="dxa"/>
        <w:tblLayout w:type="fixed"/>
        <w:tblCellMar>
          <w:left w:w="57" w:type="dxa"/>
          <w:right w:w="57" w:type="dxa"/>
        </w:tblCellMar>
        <w:tblLook w:val="04A0" w:firstRow="1" w:lastRow="0" w:firstColumn="1" w:lastColumn="0" w:noHBand="0" w:noVBand="1"/>
      </w:tblPr>
      <w:tblGrid>
        <w:gridCol w:w="1589"/>
        <w:gridCol w:w="8050"/>
      </w:tblGrid>
      <w:tr w:rsidR="00802AA1" w14:paraId="57F9CC60" w14:textId="77777777" w:rsidTr="007B4AAC">
        <w:trPr>
          <w:cantSplit/>
          <w:trHeight w:val="486"/>
        </w:trPr>
        <w:tc>
          <w:tcPr>
            <w:tcW w:w="1589" w:type="dxa"/>
            <w:hideMark/>
          </w:tcPr>
          <w:p w14:paraId="36C0B66D" w14:textId="77777777" w:rsidR="00802AA1" w:rsidRDefault="00802AA1">
            <w:pPr>
              <w:spacing w:line="256" w:lineRule="auto"/>
              <w:rPr>
                <w:b/>
                <w:bCs/>
                <w:lang w:eastAsia="ja-JP"/>
              </w:rPr>
            </w:pPr>
            <w:r>
              <w:rPr>
                <w:b/>
                <w:bCs/>
              </w:rPr>
              <w:t>Abstract:</w:t>
            </w:r>
          </w:p>
        </w:tc>
        <w:tc>
          <w:tcPr>
            <w:tcW w:w="8050" w:type="dxa"/>
            <w:hideMark/>
          </w:tcPr>
          <w:p w14:paraId="1A23517C" w14:textId="12DCEDA2" w:rsidR="00802AA1" w:rsidRDefault="00802AA1">
            <w:pPr>
              <w:pStyle w:val="TSBHeaderSummary"/>
              <w:spacing w:line="256" w:lineRule="auto"/>
              <w:rPr>
                <w:highlight w:val="yellow"/>
                <w:lang w:val="en-US"/>
              </w:rPr>
            </w:pPr>
            <w:r>
              <w:rPr>
                <w:lang w:val="en-US"/>
              </w:rPr>
              <w:t xml:space="preserve">SG17 </w:t>
            </w:r>
            <w:r w:rsidR="006012AD">
              <w:rPr>
                <w:lang w:val="en-US"/>
              </w:rPr>
              <w:t>Aug/Sep</w:t>
            </w:r>
            <w:r>
              <w:rPr>
                <w:lang w:val="en-US"/>
              </w:rPr>
              <w:t xml:space="preserve"> 2022 meeting </w:t>
            </w:r>
            <w:r w:rsidRPr="00802AA1">
              <w:rPr>
                <w:lang w:val="en-US"/>
              </w:rPr>
              <w:t xml:space="preserve">entrusted SG17 representative to SCV to send a LS to SCV promptly after this SG17 meeting, compiling all intended terms and definitions for action (consent or determination) at next SG17 </w:t>
            </w:r>
            <w:r w:rsidR="006012AD">
              <w:rPr>
                <w:lang w:val="en-US"/>
              </w:rPr>
              <w:t>Feb/Mar</w:t>
            </w:r>
            <w:r w:rsidRPr="00802AA1">
              <w:rPr>
                <w:lang w:val="en-US"/>
              </w:rPr>
              <w:t xml:space="preserve"> 202</w:t>
            </w:r>
            <w:r w:rsidR="006012AD">
              <w:rPr>
                <w:lang w:val="en-US"/>
              </w:rPr>
              <w:t>3</w:t>
            </w:r>
            <w:r w:rsidRPr="00802AA1">
              <w:rPr>
                <w:lang w:val="en-US"/>
              </w:rPr>
              <w:t xml:space="preserve"> meeting. </w:t>
            </w:r>
          </w:p>
        </w:tc>
      </w:tr>
    </w:tbl>
    <w:p w14:paraId="4ED0FCFC" w14:textId="0CD52B99" w:rsidR="00802AA1" w:rsidRDefault="00802AA1"/>
    <w:p w14:paraId="46D344D3" w14:textId="6FD56E9C" w:rsidR="004506E5" w:rsidRDefault="00802AA1">
      <w:pPr>
        <w:rPr>
          <w:rFonts w:cs="Times New Roman"/>
          <w:szCs w:val="24"/>
        </w:rPr>
      </w:pPr>
      <w:r w:rsidRPr="00802AA1">
        <w:rPr>
          <w:rFonts w:cs="Times New Roman"/>
          <w:szCs w:val="24"/>
        </w:rPr>
        <w:t xml:space="preserve">SG17 </w:t>
      </w:r>
      <w:r w:rsidR="006012AD" w:rsidRPr="006012AD">
        <w:rPr>
          <w:rFonts w:cs="Times New Roman"/>
          <w:szCs w:val="24"/>
          <w:lang w:val="en-US"/>
        </w:rPr>
        <w:t>Aug/Sep</w:t>
      </w:r>
      <w:r w:rsidRPr="00802AA1">
        <w:rPr>
          <w:rFonts w:cs="Times New Roman"/>
          <w:szCs w:val="24"/>
        </w:rPr>
        <w:t xml:space="preserve"> 2022 meeting</w:t>
      </w:r>
      <w:r>
        <w:rPr>
          <w:rFonts w:cs="Times New Roman"/>
          <w:szCs w:val="24"/>
        </w:rPr>
        <w:t xml:space="preserve"> agreed </w:t>
      </w:r>
      <w:r w:rsidR="006012AD">
        <w:rPr>
          <w:rFonts w:cs="Times New Roman"/>
          <w:szCs w:val="24"/>
        </w:rPr>
        <w:t>11</w:t>
      </w:r>
      <w:r w:rsidR="00854092">
        <w:rPr>
          <w:rFonts w:cs="Times New Roman"/>
          <w:szCs w:val="24"/>
        </w:rPr>
        <w:t xml:space="preserve"> draft new Recommendations for TAP approval</w:t>
      </w:r>
      <w:r w:rsidR="0042173A">
        <w:rPr>
          <w:rFonts w:cs="Times New Roman"/>
          <w:szCs w:val="24"/>
        </w:rPr>
        <w:t>,</w:t>
      </w:r>
      <w:r w:rsidR="00854092">
        <w:rPr>
          <w:rFonts w:cs="Times New Roman"/>
          <w:szCs w:val="24"/>
        </w:rPr>
        <w:t xml:space="preserve"> </w:t>
      </w:r>
      <w:r w:rsidR="006012AD">
        <w:rPr>
          <w:rFonts w:cs="Times New Roman"/>
          <w:szCs w:val="24"/>
        </w:rPr>
        <w:t>six</w:t>
      </w:r>
      <w:r w:rsidR="00854092" w:rsidRPr="00854092">
        <w:rPr>
          <w:rFonts w:cs="Times New Roman"/>
          <w:szCs w:val="24"/>
        </w:rPr>
        <w:t xml:space="preserve"> draft new </w:t>
      </w:r>
      <w:r w:rsidR="006012AD">
        <w:rPr>
          <w:rFonts w:cs="Times New Roman"/>
          <w:szCs w:val="24"/>
        </w:rPr>
        <w:t xml:space="preserve">Recommendations for TAP determination, four new, one revised </w:t>
      </w:r>
      <w:r w:rsidR="0042173A">
        <w:rPr>
          <w:rFonts w:cs="Times New Roman"/>
          <w:szCs w:val="24"/>
        </w:rPr>
        <w:t xml:space="preserve">and </w:t>
      </w:r>
      <w:r w:rsidR="006012AD">
        <w:rPr>
          <w:rFonts w:cs="Times New Roman"/>
          <w:szCs w:val="24"/>
        </w:rPr>
        <w:t>one amended</w:t>
      </w:r>
      <w:r w:rsidR="0042173A">
        <w:rPr>
          <w:rFonts w:cs="Times New Roman"/>
          <w:szCs w:val="24"/>
        </w:rPr>
        <w:t xml:space="preserve"> draft </w:t>
      </w:r>
      <w:r w:rsidR="00854092" w:rsidRPr="00854092">
        <w:rPr>
          <w:rFonts w:cs="Times New Roman"/>
          <w:szCs w:val="24"/>
        </w:rPr>
        <w:t xml:space="preserve">Recommendations </w:t>
      </w:r>
      <w:r w:rsidR="0042173A">
        <w:rPr>
          <w:rFonts w:cs="Times New Roman"/>
          <w:szCs w:val="24"/>
        </w:rPr>
        <w:t xml:space="preserve">for </w:t>
      </w:r>
      <w:r w:rsidR="006012AD">
        <w:rPr>
          <w:rFonts w:cs="Times New Roman"/>
          <w:szCs w:val="24"/>
        </w:rPr>
        <w:t xml:space="preserve">AAP </w:t>
      </w:r>
      <w:r w:rsidR="0042173A" w:rsidRPr="0042173A">
        <w:rPr>
          <w:rFonts w:cs="Times New Roman"/>
          <w:szCs w:val="24"/>
          <w:lang w:val="en-US"/>
        </w:rPr>
        <w:t>consent</w:t>
      </w:r>
      <w:r w:rsidR="006012AD">
        <w:rPr>
          <w:rFonts w:cs="Times New Roman"/>
          <w:szCs w:val="24"/>
          <w:lang w:val="en-US"/>
        </w:rPr>
        <w:t xml:space="preserve"> </w:t>
      </w:r>
      <w:r w:rsidR="00854092">
        <w:rPr>
          <w:rFonts w:cs="Times New Roman"/>
          <w:szCs w:val="24"/>
        </w:rPr>
        <w:t>(and two non-normative texts</w:t>
      </w:r>
      <w:r w:rsidR="0042173A">
        <w:rPr>
          <w:rFonts w:cs="Times New Roman"/>
          <w:szCs w:val="24"/>
        </w:rPr>
        <w:t xml:space="preserve"> for SG17 agreement</w:t>
      </w:r>
      <w:r w:rsidR="00854092">
        <w:rPr>
          <w:rFonts w:cs="Times New Roman"/>
          <w:szCs w:val="24"/>
        </w:rPr>
        <w:t xml:space="preserve">) </w:t>
      </w:r>
      <w:r w:rsidR="0053018E" w:rsidRPr="0053018E">
        <w:rPr>
          <w:rFonts w:cs="Times New Roman"/>
          <w:szCs w:val="24"/>
          <w:lang w:val="en-US"/>
        </w:rPr>
        <w:t xml:space="preserve">at next SG17 </w:t>
      </w:r>
      <w:r w:rsidR="006012AD">
        <w:rPr>
          <w:rFonts w:cs="Times New Roman"/>
          <w:szCs w:val="24"/>
          <w:lang w:val="en-US"/>
        </w:rPr>
        <w:t>Feb/Mar</w:t>
      </w:r>
      <w:r w:rsidR="0053018E" w:rsidRPr="0053018E">
        <w:rPr>
          <w:rFonts w:cs="Times New Roman"/>
          <w:szCs w:val="24"/>
          <w:lang w:val="en-US"/>
        </w:rPr>
        <w:t xml:space="preserve"> 202</w:t>
      </w:r>
      <w:r w:rsidR="006012AD">
        <w:rPr>
          <w:rFonts w:cs="Times New Roman"/>
          <w:szCs w:val="24"/>
          <w:lang w:val="en-US"/>
        </w:rPr>
        <w:t>3</w:t>
      </w:r>
      <w:r w:rsidR="0053018E" w:rsidRPr="0053018E">
        <w:rPr>
          <w:rFonts w:cs="Times New Roman"/>
          <w:szCs w:val="24"/>
          <w:lang w:val="en-US"/>
        </w:rPr>
        <w:t xml:space="preserve"> meeting</w:t>
      </w:r>
      <w:r w:rsidR="0053018E">
        <w:rPr>
          <w:rFonts w:cs="Times New Roman"/>
          <w:szCs w:val="24"/>
          <w:lang w:val="en-US"/>
        </w:rPr>
        <w:t xml:space="preserve"> (ref. Annex D of SG17-</w:t>
      </w:r>
      <w:hyperlink r:id="rId8" w:history="1">
        <w:r w:rsidR="006012AD">
          <w:rPr>
            <w:rStyle w:val="Hyperlink"/>
            <w:rFonts w:cs="Times New Roman"/>
            <w:bCs/>
            <w:szCs w:val="24"/>
          </w:rPr>
          <w:t>R10</w:t>
        </w:r>
      </w:hyperlink>
      <w:r w:rsidR="0053018E">
        <w:rPr>
          <w:rFonts w:cs="Times New Roman"/>
          <w:szCs w:val="24"/>
        </w:rPr>
        <w:t>)</w:t>
      </w:r>
      <w:r w:rsidR="0042173A">
        <w:rPr>
          <w:rFonts w:cs="Times New Roman"/>
          <w:szCs w:val="24"/>
        </w:rPr>
        <w:t xml:space="preserve">. </w:t>
      </w:r>
    </w:p>
    <w:p w14:paraId="68F64766" w14:textId="4AEBD274" w:rsidR="00802AA1" w:rsidRDefault="0042173A">
      <w:pPr>
        <w:rPr>
          <w:rFonts w:cs="Times New Roman"/>
          <w:szCs w:val="24"/>
        </w:rPr>
      </w:pPr>
      <w:r>
        <w:rPr>
          <w:rFonts w:cs="Times New Roman"/>
          <w:szCs w:val="24"/>
        </w:rPr>
        <w:t xml:space="preserve">The </w:t>
      </w:r>
      <w:r w:rsidR="006012AD">
        <w:rPr>
          <w:rFonts w:cs="Times New Roman"/>
          <w:szCs w:val="24"/>
        </w:rPr>
        <w:t>10</w:t>
      </w:r>
      <w:r>
        <w:rPr>
          <w:rFonts w:cs="Times New Roman"/>
          <w:szCs w:val="24"/>
        </w:rPr>
        <w:t xml:space="preserve"> draft new Recommendations for consent and determination are</w:t>
      </w:r>
      <w:r w:rsidR="00BA7800">
        <w:rPr>
          <w:rFonts w:cs="Times New Roman"/>
          <w:szCs w:val="24"/>
        </w:rPr>
        <w:t xml:space="preserve"> excerpted and</w:t>
      </w:r>
      <w:r>
        <w:rPr>
          <w:rFonts w:cs="Times New Roman"/>
          <w:szCs w:val="24"/>
        </w:rPr>
        <w:t xml:space="preserve"> listed in the table below. </w:t>
      </w:r>
    </w:p>
    <w:tbl>
      <w:tblPr>
        <w:tblStyle w:val="TableGrid"/>
        <w:tblW w:w="4987" w:type="pct"/>
        <w:tblLook w:val="04A0" w:firstRow="1" w:lastRow="0" w:firstColumn="1" w:lastColumn="0" w:noHBand="0" w:noVBand="1"/>
      </w:tblPr>
      <w:tblGrid>
        <w:gridCol w:w="398"/>
        <w:gridCol w:w="1529"/>
        <w:gridCol w:w="907"/>
        <w:gridCol w:w="3255"/>
        <w:gridCol w:w="1217"/>
        <w:gridCol w:w="1244"/>
        <w:gridCol w:w="1053"/>
      </w:tblGrid>
      <w:tr w:rsidR="00441256" w:rsidRPr="00737CE6" w14:paraId="384A33CB" w14:textId="77777777" w:rsidTr="00420B6A">
        <w:trPr>
          <w:trHeight w:val="288"/>
        </w:trPr>
        <w:tc>
          <w:tcPr>
            <w:tcW w:w="453" w:type="dxa"/>
          </w:tcPr>
          <w:p w14:paraId="4E0887AF" w14:textId="78AE0DD6" w:rsidR="00C67E53" w:rsidRPr="00737CE6" w:rsidRDefault="00E81E89" w:rsidP="00E81E89">
            <w:pPr>
              <w:rPr>
                <w:rFonts w:cs="Times New Roman"/>
                <w:color w:val="FF0000"/>
                <w:sz w:val="20"/>
                <w:szCs w:val="20"/>
              </w:rPr>
            </w:pPr>
            <w:r w:rsidRPr="00737CE6">
              <w:rPr>
                <w:rFonts w:cs="Times New Roman"/>
                <w:color w:val="FF0000"/>
                <w:sz w:val="20"/>
                <w:szCs w:val="20"/>
              </w:rPr>
              <w:t>#</w:t>
            </w:r>
          </w:p>
        </w:tc>
        <w:tc>
          <w:tcPr>
            <w:tcW w:w="1835" w:type="dxa"/>
            <w:hideMark/>
          </w:tcPr>
          <w:p w14:paraId="4CB92769" w14:textId="61106BE8" w:rsidR="00C67E53" w:rsidRPr="00737CE6" w:rsidRDefault="00C67E53" w:rsidP="00C67E53">
            <w:pPr>
              <w:spacing w:after="160" w:line="259" w:lineRule="auto"/>
              <w:rPr>
                <w:rFonts w:cs="Times New Roman"/>
                <w:b/>
                <w:bCs/>
                <w:sz w:val="20"/>
                <w:szCs w:val="20"/>
              </w:rPr>
            </w:pPr>
            <w:r w:rsidRPr="00737CE6">
              <w:rPr>
                <w:rFonts w:cs="Times New Roman"/>
                <w:b/>
                <w:bCs/>
                <w:sz w:val="20"/>
                <w:szCs w:val="20"/>
              </w:rPr>
              <w:t>Work item</w:t>
            </w:r>
          </w:p>
        </w:tc>
        <w:tc>
          <w:tcPr>
            <w:tcW w:w="1063" w:type="dxa"/>
            <w:hideMark/>
          </w:tcPr>
          <w:p w14:paraId="7629B37E" w14:textId="279D95F0" w:rsidR="00C67E53" w:rsidRPr="00737CE6" w:rsidRDefault="00C67E53" w:rsidP="00C67E53">
            <w:pPr>
              <w:spacing w:after="160" w:line="259" w:lineRule="auto"/>
              <w:rPr>
                <w:rFonts w:cs="Times New Roman"/>
                <w:b/>
                <w:bCs/>
                <w:sz w:val="20"/>
                <w:szCs w:val="20"/>
              </w:rPr>
            </w:pPr>
            <w:r w:rsidRPr="00737CE6">
              <w:rPr>
                <w:rFonts w:cs="Times New Roman"/>
                <w:b/>
                <w:bCs/>
                <w:sz w:val="20"/>
                <w:szCs w:val="20"/>
              </w:rPr>
              <w:t>Q/17</w:t>
            </w:r>
          </w:p>
        </w:tc>
        <w:tc>
          <w:tcPr>
            <w:tcW w:w="4507" w:type="dxa"/>
            <w:hideMark/>
          </w:tcPr>
          <w:p w14:paraId="38D7EC80" w14:textId="77777777" w:rsidR="00C67E53" w:rsidRPr="00737CE6" w:rsidRDefault="00C67E53" w:rsidP="00C67E53">
            <w:pPr>
              <w:spacing w:after="160" w:line="259" w:lineRule="auto"/>
              <w:rPr>
                <w:rFonts w:cs="Times New Roman"/>
                <w:b/>
                <w:bCs/>
                <w:sz w:val="20"/>
                <w:szCs w:val="20"/>
              </w:rPr>
            </w:pPr>
            <w:r w:rsidRPr="00737CE6">
              <w:rPr>
                <w:rFonts w:cs="Times New Roman"/>
                <w:b/>
                <w:bCs/>
                <w:sz w:val="20"/>
                <w:szCs w:val="20"/>
              </w:rPr>
              <w:t>Subject / Title</w:t>
            </w:r>
          </w:p>
        </w:tc>
        <w:tc>
          <w:tcPr>
            <w:tcW w:w="1342" w:type="dxa"/>
            <w:hideMark/>
          </w:tcPr>
          <w:p w14:paraId="4E98AA90" w14:textId="77777777" w:rsidR="00C67E53" w:rsidRPr="00737CE6" w:rsidRDefault="00C67E53" w:rsidP="00C67E53">
            <w:pPr>
              <w:spacing w:after="160" w:line="259" w:lineRule="auto"/>
              <w:rPr>
                <w:rFonts w:cs="Times New Roman"/>
                <w:b/>
                <w:bCs/>
                <w:sz w:val="20"/>
                <w:szCs w:val="20"/>
              </w:rPr>
            </w:pPr>
            <w:r w:rsidRPr="00737CE6">
              <w:rPr>
                <w:rFonts w:cs="Times New Roman"/>
                <w:b/>
                <w:bCs/>
                <w:sz w:val="20"/>
                <w:szCs w:val="20"/>
              </w:rPr>
              <w:t>Approval process</w:t>
            </w:r>
          </w:p>
        </w:tc>
        <w:tc>
          <w:tcPr>
            <w:tcW w:w="1394" w:type="dxa"/>
            <w:hideMark/>
          </w:tcPr>
          <w:p w14:paraId="5605A5CB" w14:textId="77777777" w:rsidR="00C67E53" w:rsidRPr="00737CE6" w:rsidRDefault="00C67E53" w:rsidP="00C67E53">
            <w:pPr>
              <w:spacing w:after="160" w:line="259" w:lineRule="auto"/>
              <w:rPr>
                <w:rFonts w:cs="Times New Roman"/>
                <w:b/>
                <w:bCs/>
                <w:sz w:val="20"/>
                <w:szCs w:val="20"/>
              </w:rPr>
            </w:pPr>
            <w:r w:rsidRPr="00737CE6">
              <w:rPr>
                <w:rFonts w:cs="Times New Roman"/>
                <w:b/>
                <w:bCs/>
                <w:sz w:val="20"/>
                <w:szCs w:val="20"/>
              </w:rPr>
              <w:t>Base text(s)</w:t>
            </w:r>
          </w:p>
        </w:tc>
        <w:tc>
          <w:tcPr>
            <w:tcW w:w="1195" w:type="dxa"/>
            <w:hideMark/>
          </w:tcPr>
          <w:p w14:paraId="31B6438D" w14:textId="77777777" w:rsidR="00C67E53" w:rsidRPr="00737CE6" w:rsidRDefault="00C67E53" w:rsidP="00C67E53">
            <w:pPr>
              <w:spacing w:after="160" w:line="259" w:lineRule="auto"/>
              <w:rPr>
                <w:rFonts w:cs="Times New Roman"/>
                <w:b/>
                <w:bCs/>
                <w:sz w:val="20"/>
                <w:szCs w:val="20"/>
              </w:rPr>
            </w:pPr>
            <w:r w:rsidRPr="00737CE6">
              <w:rPr>
                <w:rFonts w:cs="Times New Roman"/>
                <w:b/>
                <w:bCs/>
                <w:sz w:val="20"/>
                <w:szCs w:val="20"/>
              </w:rPr>
              <w:t>Timing</w:t>
            </w:r>
          </w:p>
        </w:tc>
      </w:tr>
      <w:tr w:rsidR="00441256" w:rsidRPr="00737CE6" w14:paraId="0EFB3A2B" w14:textId="77777777" w:rsidTr="00420B6A">
        <w:trPr>
          <w:trHeight w:val="480"/>
        </w:trPr>
        <w:tc>
          <w:tcPr>
            <w:tcW w:w="453" w:type="dxa"/>
          </w:tcPr>
          <w:p w14:paraId="10C7FFCD" w14:textId="77777777" w:rsidR="006012AD" w:rsidRPr="00737CE6" w:rsidRDefault="006012AD" w:rsidP="006012AD">
            <w:pPr>
              <w:pStyle w:val="ListParagraph"/>
              <w:numPr>
                <w:ilvl w:val="0"/>
                <w:numId w:val="2"/>
              </w:numPr>
              <w:rPr>
                <w:rFonts w:cs="Times New Roman"/>
                <w:color w:val="FF0000"/>
                <w:sz w:val="20"/>
                <w:szCs w:val="20"/>
              </w:rPr>
            </w:pPr>
          </w:p>
        </w:tc>
        <w:tc>
          <w:tcPr>
            <w:tcW w:w="1835" w:type="dxa"/>
            <w:tcBorders>
              <w:top w:val="single" w:sz="2" w:space="0" w:color="auto"/>
              <w:left w:val="single" w:sz="2" w:space="0" w:color="auto"/>
              <w:bottom w:val="single" w:sz="2" w:space="0" w:color="auto"/>
              <w:right w:val="single" w:sz="2" w:space="0" w:color="auto"/>
            </w:tcBorders>
            <w:hideMark/>
          </w:tcPr>
          <w:p w14:paraId="11B1B5BC" w14:textId="3C1FABBC" w:rsidR="006012AD" w:rsidRPr="00737CE6" w:rsidRDefault="006012AD" w:rsidP="006012AD">
            <w:pPr>
              <w:spacing w:after="160" w:line="259" w:lineRule="auto"/>
              <w:rPr>
                <w:rFonts w:cs="Times New Roman"/>
                <w:sz w:val="20"/>
                <w:szCs w:val="20"/>
                <w:u w:val="single"/>
              </w:rPr>
            </w:pPr>
            <w:r w:rsidRPr="00737CE6">
              <w:rPr>
                <w:rFonts w:eastAsia="Times New Roman" w:cs="Times New Roman"/>
                <w:sz w:val="20"/>
                <w:szCs w:val="20"/>
                <w:lang w:val="en-US"/>
              </w:rPr>
              <w:t>X.5Gsec-message</w:t>
            </w:r>
          </w:p>
        </w:tc>
        <w:tc>
          <w:tcPr>
            <w:tcW w:w="1063" w:type="dxa"/>
            <w:tcBorders>
              <w:top w:val="single" w:sz="2" w:space="0" w:color="auto"/>
              <w:left w:val="single" w:sz="2" w:space="0" w:color="auto"/>
              <w:bottom w:val="single" w:sz="2" w:space="0" w:color="auto"/>
              <w:right w:val="single" w:sz="2" w:space="0" w:color="auto"/>
            </w:tcBorders>
            <w:shd w:val="clear" w:color="auto" w:fill="FFFFFF"/>
            <w:hideMark/>
          </w:tcPr>
          <w:p w14:paraId="6995AF9B" w14:textId="7A590727" w:rsidR="006012AD" w:rsidRPr="00737CE6" w:rsidRDefault="006012AD" w:rsidP="006012AD">
            <w:pPr>
              <w:spacing w:after="160" w:line="259" w:lineRule="auto"/>
              <w:rPr>
                <w:rFonts w:cs="Times New Roman"/>
                <w:sz w:val="20"/>
                <w:szCs w:val="20"/>
              </w:rPr>
            </w:pPr>
            <w:r w:rsidRPr="00737CE6">
              <w:rPr>
                <w:rFonts w:eastAsia="Times New Roman" w:cs="Times New Roman"/>
                <w:sz w:val="20"/>
                <w:szCs w:val="20"/>
                <w:lang w:val="en-US"/>
              </w:rPr>
              <w:t>2/17</w:t>
            </w:r>
          </w:p>
        </w:tc>
        <w:tc>
          <w:tcPr>
            <w:tcW w:w="4507" w:type="dxa"/>
            <w:tcBorders>
              <w:top w:val="single" w:sz="2" w:space="0" w:color="auto"/>
              <w:left w:val="single" w:sz="2" w:space="0" w:color="auto"/>
              <w:bottom w:val="single" w:sz="2" w:space="0" w:color="auto"/>
              <w:right w:val="single" w:sz="2" w:space="0" w:color="auto"/>
            </w:tcBorders>
            <w:shd w:val="clear" w:color="auto" w:fill="FFFFFF"/>
            <w:hideMark/>
          </w:tcPr>
          <w:p w14:paraId="2E7EC3FF" w14:textId="3A73C6AC" w:rsidR="006012AD" w:rsidRPr="00737CE6" w:rsidRDefault="006012AD" w:rsidP="006012AD">
            <w:pPr>
              <w:spacing w:after="160" w:line="259" w:lineRule="auto"/>
              <w:rPr>
                <w:rFonts w:cs="Times New Roman"/>
                <w:sz w:val="20"/>
                <w:szCs w:val="20"/>
              </w:rPr>
            </w:pPr>
            <w:r w:rsidRPr="00737CE6">
              <w:rPr>
                <w:rFonts w:cs="Times New Roman"/>
                <w:sz w:val="20"/>
                <w:szCs w:val="20"/>
                <w:lang w:val="en-US"/>
              </w:rPr>
              <w:t>Security requirements for 5G message service</w:t>
            </w:r>
          </w:p>
        </w:tc>
        <w:tc>
          <w:tcPr>
            <w:tcW w:w="1342" w:type="dxa"/>
            <w:hideMark/>
          </w:tcPr>
          <w:p w14:paraId="5031DCAF" w14:textId="09AC8055" w:rsidR="006012AD" w:rsidRPr="00737CE6" w:rsidRDefault="006012AD" w:rsidP="006012AD">
            <w:pPr>
              <w:spacing w:after="160" w:line="259" w:lineRule="auto"/>
              <w:rPr>
                <w:rFonts w:cs="Times New Roman"/>
                <w:sz w:val="20"/>
                <w:szCs w:val="20"/>
              </w:rPr>
            </w:pPr>
            <w:r w:rsidRPr="00737CE6">
              <w:rPr>
                <w:rFonts w:cs="Times New Roman"/>
                <w:sz w:val="20"/>
                <w:szCs w:val="20"/>
              </w:rPr>
              <w:t>TAP</w:t>
            </w:r>
          </w:p>
        </w:tc>
        <w:tc>
          <w:tcPr>
            <w:tcW w:w="1394" w:type="dxa"/>
            <w:tcBorders>
              <w:top w:val="single" w:sz="2" w:space="0" w:color="auto"/>
              <w:left w:val="single" w:sz="2" w:space="0" w:color="auto"/>
              <w:bottom w:val="single" w:sz="2" w:space="0" w:color="auto"/>
              <w:right w:val="single" w:sz="2" w:space="0" w:color="auto"/>
            </w:tcBorders>
            <w:hideMark/>
          </w:tcPr>
          <w:p w14:paraId="3352CD69" w14:textId="4A12B8BD" w:rsidR="006012AD" w:rsidRPr="00737CE6" w:rsidRDefault="00000000" w:rsidP="006012AD">
            <w:pPr>
              <w:spacing w:after="160" w:line="259" w:lineRule="auto"/>
              <w:rPr>
                <w:rFonts w:cs="Times New Roman"/>
                <w:sz w:val="20"/>
                <w:szCs w:val="20"/>
                <w:u w:val="single"/>
              </w:rPr>
            </w:pPr>
            <w:hyperlink r:id="rId9" w:history="1">
              <w:r w:rsidR="00441256" w:rsidRPr="00737CE6">
                <w:rPr>
                  <w:rStyle w:val="Hyperlink"/>
                  <w:rFonts w:cs="Times New Roman"/>
                  <w:sz w:val="20"/>
                  <w:szCs w:val="20"/>
                </w:rPr>
                <w:t>TD869</w:t>
              </w:r>
            </w:hyperlink>
          </w:p>
        </w:tc>
        <w:tc>
          <w:tcPr>
            <w:tcW w:w="1195" w:type="dxa"/>
            <w:hideMark/>
          </w:tcPr>
          <w:p w14:paraId="0A9EF3CA" w14:textId="554FB4EF" w:rsidR="006012AD" w:rsidRPr="00737CE6" w:rsidRDefault="006012AD" w:rsidP="006012AD">
            <w:pPr>
              <w:spacing w:after="160" w:line="259" w:lineRule="auto"/>
              <w:rPr>
                <w:rFonts w:cs="Times New Roman"/>
                <w:sz w:val="20"/>
                <w:szCs w:val="20"/>
              </w:rPr>
            </w:pPr>
            <w:r w:rsidRPr="00737CE6">
              <w:rPr>
                <w:rFonts w:cs="Times New Roman"/>
                <w:sz w:val="20"/>
                <w:szCs w:val="20"/>
              </w:rPr>
              <w:t>2023-03</w:t>
            </w:r>
          </w:p>
        </w:tc>
      </w:tr>
      <w:tr w:rsidR="00441256" w:rsidRPr="00737CE6" w14:paraId="04238BFA" w14:textId="77777777" w:rsidTr="00420B6A">
        <w:trPr>
          <w:trHeight w:val="480"/>
        </w:trPr>
        <w:tc>
          <w:tcPr>
            <w:tcW w:w="453" w:type="dxa"/>
          </w:tcPr>
          <w:p w14:paraId="589E6A90" w14:textId="77777777" w:rsidR="006012AD" w:rsidRPr="00737CE6" w:rsidRDefault="006012AD" w:rsidP="006012AD">
            <w:pPr>
              <w:pStyle w:val="ListParagraph"/>
              <w:numPr>
                <w:ilvl w:val="0"/>
                <w:numId w:val="2"/>
              </w:numPr>
              <w:rPr>
                <w:rFonts w:cs="Times New Roman"/>
                <w:color w:val="FF0000"/>
                <w:sz w:val="20"/>
                <w:szCs w:val="20"/>
              </w:rPr>
            </w:pPr>
          </w:p>
        </w:tc>
        <w:tc>
          <w:tcPr>
            <w:tcW w:w="1835" w:type="dxa"/>
            <w:tcBorders>
              <w:top w:val="single" w:sz="2" w:space="0" w:color="auto"/>
              <w:left w:val="single" w:sz="2" w:space="0" w:color="auto"/>
              <w:bottom w:val="single" w:sz="2" w:space="0" w:color="auto"/>
              <w:right w:val="single" w:sz="2" w:space="0" w:color="auto"/>
            </w:tcBorders>
            <w:hideMark/>
          </w:tcPr>
          <w:p w14:paraId="3874208A" w14:textId="3BF39623" w:rsidR="006012AD" w:rsidRPr="00737CE6" w:rsidRDefault="006012AD" w:rsidP="006012AD">
            <w:pPr>
              <w:spacing w:after="160" w:line="259" w:lineRule="auto"/>
              <w:rPr>
                <w:rFonts w:cs="Times New Roman"/>
                <w:sz w:val="20"/>
                <w:szCs w:val="20"/>
                <w:u w:val="single"/>
              </w:rPr>
            </w:pPr>
            <w:proofErr w:type="spellStart"/>
            <w:r w:rsidRPr="00737CE6">
              <w:rPr>
                <w:rFonts w:cs="Times New Roman"/>
                <w:sz w:val="20"/>
                <w:szCs w:val="20"/>
                <w:lang w:val="en-US"/>
              </w:rPr>
              <w:t>X.stie</w:t>
            </w:r>
            <w:proofErr w:type="spellEnd"/>
          </w:p>
        </w:tc>
        <w:tc>
          <w:tcPr>
            <w:tcW w:w="1063" w:type="dxa"/>
            <w:tcBorders>
              <w:top w:val="single" w:sz="2" w:space="0" w:color="auto"/>
              <w:left w:val="single" w:sz="2" w:space="0" w:color="auto"/>
              <w:bottom w:val="single" w:sz="2" w:space="0" w:color="auto"/>
              <w:right w:val="single" w:sz="2" w:space="0" w:color="auto"/>
            </w:tcBorders>
            <w:shd w:val="clear" w:color="auto" w:fill="FFFFFF"/>
            <w:hideMark/>
          </w:tcPr>
          <w:p w14:paraId="5A111E88" w14:textId="3C40D16F" w:rsidR="006012AD" w:rsidRPr="00737CE6" w:rsidRDefault="006012AD" w:rsidP="006012AD">
            <w:pPr>
              <w:spacing w:after="160" w:line="259" w:lineRule="auto"/>
              <w:rPr>
                <w:rFonts w:cs="Times New Roman"/>
                <w:sz w:val="20"/>
                <w:szCs w:val="20"/>
              </w:rPr>
            </w:pPr>
            <w:r w:rsidRPr="00737CE6">
              <w:rPr>
                <w:rFonts w:cs="Times New Roman"/>
                <w:sz w:val="20"/>
                <w:szCs w:val="20"/>
                <w:lang w:val="en-US" w:eastAsia="ko-KR"/>
              </w:rPr>
              <w:t>4/17</w:t>
            </w:r>
          </w:p>
        </w:tc>
        <w:tc>
          <w:tcPr>
            <w:tcW w:w="4507" w:type="dxa"/>
            <w:tcBorders>
              <w:top w:val="single" w:sz="2" w:space="0" w:color="auto"/>
              <w:left w:val="single" w:sz="2" w:space="0" w:color="auto"/>
              <w:bottom w:val="single" w:sz="2" w:space="0" w:color="auto"/>
              <w:right w:val="single" w:sz="2" w:space="0" w:color="auto"/>
            </w:tcBorders>
            <w:shd w:val="clear" w:color="auto" w:fill="FFFFFF"/>
            <w:hideMark/>
          </w:tcPr>
          <w:p w14:paraId="5DCD1D6C" w14:textId="4DD3025B" w:rsidR="006012AD" w:rsidRPr="00737CE6" w:rsidRDefault="006012AD" w:rsidP="006012AD">
            <w:pPr>
              <w:spacing w:after="160" w:line="259" w:lineRule="auto"/>
              <w:rPr>
                <w:rFonts w:cs="Times New Roman"/>
                <w:sz w:val="20"/>
                <w:szCs w:val="20"/>
              </w:rPr>
            </w:pPr>
            <w:r w:rsidRPr="00737CE6">
              <w:rPr>
                <w:rFonts w:cs="Times New Roman"/>
                <w:sz w:val="20"/>
                <w:szCs w:val="20"/>
                <w:lang w:val="en-US"/>
              </w:rPr>
              <w:t>Structured Threat Information Expression</w:t>
            </w:r>
          </w:p>
        </w:tc>
        <w:tc>
          <w:tcPr>
            <w:tcW w:w="1342" w:type="dxa"/>
            <w:hideMark/>
          </w:tcPr>
          <w:p w14:paraId="20EEA628" w14:textId="77777777" w:rsidR="006012AD" w:rsidRPr="00737CE6" w:rsidRDefault="006012AD" w:rsidP="006012AD">
            <w:pPr>
              <w:spacing w:after="160" w:line="259" w:lineRule="auto"/>
              <w:rPr>
                <w:rFonts w:cs="Times New Roman"/>
                <w:sz w:val="20"/>
                <w:szCs w:val="20"/>
              </w:rPr>
            </w:pPr>
            <w:r w:rsidRPr="00737CE6">
              <w:rPr>
                <w:rFonts w:cs="Times New Roman"/>
                <w:sz w:val="20"/>
                <w:szCs w:val="20"/>
              </w:rPr>
              <w:t>TAP</w:t>
            </w:r>
          </w:p>
        </w:tc>
        <w:tc>
          <w:tcPr>
            <w:tcW w:w="1394" w:type="dxa"/>
            <w:tcBorders>
              <w:top w:val="single" w:sz="2" w:space="0" w:color="auto"/>
              <w:left w:val="single" w:sz="2" w:space="0" w:color="auto"/>
              <w:bottom w:val="single" w:sz="2" w:space="0" w:color="auto"/>
              <w:right w:val="single" w:sz="2" w:space="0" w:color="auto"/>
            </w:tcBorders>
            <w:hideMark/>
          </w:tcPr>
          <w:p w14:paraId="1FE11F7E" w14:textId="4B4608B2" w:rsidR="006012AD" w:rsidRPr="00737CE6" w:rsidRDefault="00000000" w:rsidP="006012AD">
            <w:pPr>
              <w:spacing w:after="160" w:line="259" w:lineRule="auto"/>
              <w:rPr>
                <w:rFonts w:cs="Times New Roman"/>
                <w:sz w:val="20"/>
                <w:szCs w:val="20"/>
                <w:u w:val="single"/>
              </w:rPr>
            </w:pPr>
            <w:hyperlink r:id="rId10" w:history="1">
              <w:r w:rsidR="00441256" w:rsidRPr="00737CE6">
                <w:rPr>
                  <w:rStyle w:val="Hyperlink"/>
                  <w:rFonts w:cs="Times New Roman"/>
                  <w:sz w:val="20"/>
                  <w:szCs w:val="20"/>
                </w:rPr>
                <w:t>TD808</w:t>
              </w:r>
            </w:hyperlink>
          </w:p>
        </w:tc>
        <w:tc>
          <w:tcPr>
            <w:tcW w:w="1195" w:type="dxa"/>
            <w:hideMark/>
          </w:tcPr>
          <w:p w14:paraId="1A81E464" w14:textId="105D0CE0" w:rsidR="006012AD" w:rsidRPr="00737CE6" w:rsidRDefault="006012AD" w:rsidP="006012AD">
            <w:pPr>
              <w:spacing w:after="160" w:line="259" w:lineRule="auto"/>
              <w:rPr>
                <w:rFonts w:cs="Times New Roman"/>
                <w:sz w:val="20"/>
                <w:szCs w:val="20"/>
              </w:rPr>
            </w:pPr>
            <w:r w:rsidRPr="00737CE6">
              <w:rPr>
                <w:rFonts w:cs="Times New Roman"/>
                <w:sz w:val="20"/>
                <w:szCs w:val="20"/>
              </w:rPr>
              <w:t>2023-03</w:t>
            </w:r>
          </w:p>
        </w:tc>
      </w:tr>
      <w:tr w:rsidR="00441256" w:rsidRPr="00737CE6" w14:paraId="23C810C3" w14:textId="77777777" w:rsidTr="00420B6A">
        <w:trPr>
          <w:trHeight w:val="480"/>
        </w:trPr>
        <w:tc>
          <w:tcPr>
            <w:tcW w:w="453" w:type="dxa"/>
          </w:tcPr>
          <w:p w14:paraId="31D3B69C" w14:textId="77777777" w:rsidR="006012AD" w:rsidRPr="00737CE6" w:rsidRDefault="006012AD" w:rsidP="006012AD">
            <w:pPr>
              <w:pStyle w:val="ListParagraph"/>
              <w:numPr>
                <w:ilvl w:val="0"/>
                <w:numId w:val="2"/>
              </w:numPr>
              <w:rPr>
                <w:rFonts w:cs="Times New Roman"/>
                <w:color w:val="FF0000"/>
                <w:sz w:val="20"/>
                <w:szCs w:val="20"/>
              </w:rPr>
            </w:pPr>
          </w:p>
        </w:tc>
        <w:tc>
          <w:tcPr>
            <w:tcW w:w="1835" w:type="dxa"/>
            <w:tcBorders>
              <w:top w:val="single" w:sz="2" w:space="0" w:color="auto"/>
              <w:left w:val="single" w:sz="2" w:space="0" w:color="auto"/>
              <w:bottom w:val="single" w:sz="2" w:space="0" w:color="auto"/>
              <w:right w:val="single" w:sz="2" w:space="0" w:color="auto"/>
            </w:tcBorders>
            <w:shd w:val="clear" w:color="auto" w:fill="FFFFFF"/>
            <w:hideMark/>
          </w:tcPr>
          <w:p w14:paraId="62BD9969" w14:textId="70358EEC" w:rsidR="006012AD" w:rsidRPr="00737CE6" w:rsidRDefault="006012AD" w:rsidP="006012AD">
            <w:pPr>
              <w:spacing w:after="160" w:line="259" w:lineRule="auto"/>
              <w:rPr>
                <w:rFonts w:cs="Times New Roman"/>
                <w:sz w:val="20"/>
                <w:szCs w:val="20"/>
                <w:u w:val="single"/>
              </w:rPr>
            </w:pPr>
            <w:proofErr w:type="spellStart"/>
            <w:r w:rsidRPr="00737CE6">
              <w:rPr>
                <w:rFonts w:cs="Times New Roman"/>
                <w:sz w:val="20"/>
                <w:szCs w:val="20"/>
                <w:lang w:val="en-US"/>
              </w:rPr>
              <w:t>X.taeii</w:t>
            </w:r>
            <w:proofErr w:type="spellEnd"/>
          </w:p>
        </w:tc>
        <w:tc>
          <w:tcPr>
            <w:tcW w:w="1063" w:type="dxa"/>
            <w:tcBorders>
              <w:top w:val="single" w:sz="2" w:space="0" w:color="auto"/>
              <w:left w:val="single" w:sz="2" w:space="0" w:color="auto"/>
              <w:bottom w:val="single" w:sz="2" w:space="0" w:color="auto"/>
              <w:right w:val="single" w:sz="2" w:space="0" w:color="auto"/>
            </w:tcBorders>
            <w:hideMark/>
          </w:tcPr>
          <w:p w14:paraId="1EB335B3" w14:textId="6D486317" w:rsidR="006012AD" w:rsidRPr="00737CE6" w:rsidRDefault="006012AD" w:rsidP="006012AD">
            <w:pPr>
              <w:spacing w:after="160" w:line="259" w:lineRule="auto"/>
              <w:rPr>
                <w:rFonts w:cs="Times New Roman"/>
                <w:sz w:val="20"/>
                <w:szCs w:val="20"/>
              </w:rPr>
            </w:pPr>
            <w:r w:rsidRPr="00737CE6">
              <w:rPr>
                <w:rFonts w:cs="Times New Roman"/>
                <w:sz w:val="20"/>
                <w:szCs w:val="20"/>
                <w:lang w:val="en-US" w:eastAsia="ko-KR"/>
              </w:rPr>
              <w:t>4/17</w:t>
            </w:r>
          </w:p>
        </w:tc>
        <w:tc>
          <w:tcPr>
            <w:tcW w:w="4507" w:type="dxa"/>
            <w:tcBorders>
              <w:top w:val="single" w:sz="2" w:space="0" w:color="auto"/>
              <w:left w:val="single" w:sz="2" w:space="0" w:color="auto"/>
              <w:bottom w:val="single" w:sz="2" w:space="0" w:color="auto"/>
              <w:right w:val="single" w:sz="2" w:space="0" w:color="auto"/>
            </w:tcBorders>
            <w:shd w:val="clear" w:color="auto" w:fill="FFFFFF"/>
            <w:hideMark/>
          </w:tcPr>
          <w:p w14:paraId="5C1FE4B9" w14:textId="4442DCE1" w:rsidR="006012AD" w:rsidRPr="00737CE6" w:rsidRDefault="006012AD" w:rsidP="006012AD">
            <w:pPr>
              <w:spacing w:after="160" w:line="259" w:lineRule="auto"/>
              <w:rPr>
                <w:rFonts w:cs="Times New Roman"/>
                <w:sz w:val="20"/>
                <w:szCs w:val="20"/>
              </w:rPr>
            </w:pPr>
            <w:r w:rsidRPr="00737CE6">
              <w:rPr>
                <w:rFonts w:cs="Times New Roman"/>
                <w:sz w:val="20"/>
                <w:szCs w:val="20"/>
                <w:lang w:val="en-US"/>
              </w:rPr>
              <w:t>Trusted Automated Exchange of Intelligence Informa</w:t>
            </w:r>
          </w:p>
        </w:tc>
        <w:tc>
          <w:tcPr>
            <w:tcW w:w="1342" w:type="dxa"/>
            <w:hideMark/>
          </w:tcPr>
          <w:p w14:paraId="4E967F19" w14:textId="77777777" w:rsidR="006012AD" w:rsidRPr="00737CE6" w:rsidRDefault="006012AD" w:rsidP="006012AD">
            <w:pPr>
              <w:spacing w:after="160" w:line="259" w:lineRule="auto"/>
              <w:rPr>
                <w:rFonts w:cs="Times New Roman"/>
                <w:sz w:val="20"/>
                <w:szCs w:val="20"/>
              </w:rPr>
            </w:pPr>
            <w:r w:rsidRPr="00737CE6">
              <w:rPr>
                <w:rFonts w:cs="Times New Roman"/>
                <w:sz w:val="20"/>
                <w:szCs w:val="20"/>
              </w:rPr>
              <w:t>TAP</w:t>
            </w:r>
          </w:p>
        </w:tc>
        <w:tc>
          <w:tcPr>
            <w:tcW w:w="1394" w:type="dxa"/>
            <w:tcBorders>
              <w:top w:val="single" w:sz="2" w:space="0" w:color="auto"/>
              <w:left w:val="single" w:sz="2" w:space="0" w:color="auto"/>
              <w:bottom w:val="single" w:sz="2" w:space="0" w:color="auto"/>
              <w:right w:val="single" w:sz="2" w:space="0" w:color="auto"/>
            </w:tcBorders>
            <w:shd w:val="clear" w:color="auto" w:fill="FFFFFF"/>
          </w:tcPr>
          <w:p w14:paraId="783E1832" w14:textId="58C86CEE" w:rsidR="006012AD" w:rsidRPr="00737CE6" w:rsidRDefault="00000000" w:rsidP="006012AD">
            <w:pPr>
              <w:spacing w:after="160" w:line="259" w:lineRule="auto"/>
              <w:rPr>
                <w:rFonts w:cs="Times New Roman"/>
                <w:sz w:val="20"/>
                <w:szCs w:val="20"/>
                <w:u w:val="single"/>
              </w:rPr>
            </w:pPr>
            <w:hyperlink r:id="rId11" w:history="1">
              <w:r w:rsidR="00441256" w:rsidRPr="00737CE6">
                <w:rPr>
                  <w:rStyle w:val="Hyperlink"/>
                  <w:rFonts w:cs="Times New Roman"/>
                  <w:sz w:val="20"/>
                  <w:szCs w:val="20"/>
                </w:rPr>
                <w:t>TD808</w:t>
              </w:r>
            </w:hyperlink>
          </w:p>
        </w:tc>
        <w:tc>
          <w:tcPr>
            <w:tcW w:w="1195" w:type="dxa"/>
            <w:hideMark/>
          </w:tcPr>
          <w:p w14:paraId="01333014" w14:textId="59DBC766" w:rsidR="006012AD" w:rsidRPr="00737CE6" w:rsidRDefault="006012AD" w:rsidP="006012AD">
            <w:pPr>
              <w:spacing w:after="160" w:line="259" w:lineRule="auto"/>
              <w:rPr>
                <w:rFonts w:cs="Times New Roman"/>
                <w:sz w:val="20"/>
                <w:szCs w:val="20"/>
              </w:rPr>
            </w:pPr>
            <w:r w:rsidRPr="00737CE6">
              <w:rPr>
                <w:rFonts w:cs="Times New Roman"/>
                <w:sz w:val="20"/>
                <w:szCs w:val="20"/>
              </w:rPr>
              <w:t>2023-03</w:t>
            </w:r>
          </w:p>
        </w:tc>
      </w:tr>
      <w:tr w:rsidR="00441256" w:rsidRPr="00737CE6" w14:paraId="1B43406D" w14:textId="77777777" w:rsidTr="00420B6A">
        <w:trPr>
          <w:trHeight w:val="480"/>
        </w:trPr>
        <w:tc>
          <w:tcPr>
            <w:tcW w:w="453" w:type="dxa"/>
          </w:tcPr>
          <w:p w14:paraId="0C3775C6" w14:textId="77777777" w:rsidR="006012AD" w:rsidRPr="00737CE6" w:rsidRDefault="006012AD" w:rsidP="006012AD">
            <w:pPr>
              <w:pStyle w:val="ListParagraph"/>
              <w:numPr>
                <w:ilvl w:val="0"/>
                <w:numId w:val="2"/>
              </w:numPr>
              <w:rPr>
                <w:rFonts w:cs="Times New Roman"/>
                <w:color w:val="FF0000"/>
                <w:sz w:val="20"/>
                <w:szCs w:val="20"/>
              </w:rPr>
            </w:pPr>
          </w:p>
        </w:tc>
        <w:tc>
          <w:tcPr>
            <w:tcW w:w="1835" w:type="dxa"/>
            <w:tcBorders>
              <w:top w:val="single" w:sz="2" w:space="0" w:color="auto"/>
              <w:left w:val="single" w:sz="2" w:space="0" w:color="auto"/>
              <w:bottom w:val="single" w:sz="2" w:space="0" w:color="auto"/>
              <w:right w:val="single" w:sz="2" w:space="0" w:color="auto"/>
            </w:tcBorders>
            <w:shd w:val="clear" w:color="auto" w:fill="FFFFFF"/>
            <w:hideMark/>
          </w:tcPr>
          <w:p w14:paraId="3782F920" w14:textId="3D6AC76B" w:rsidR="006012AD" w:rsidRPr="00737CE6" w:rsidRDefault="006012AD" w:rsidP="006012AD">
            <w:pPr>
              <w:spacing w:after="160" w:line="259" w:lineRule="auto"/>
              <w:rPr>
                <w:rFonts w:cs="Times New Roman"/>
                <w:sz w:val="20"/>
                <w:szCs w:val="20"/>
                <w:u w:val="single"/>
              </w:rPr>
            </w:pPr>
            <w:r w:rsidRPr="00737CE6">
              <w:rPr>
                <w:rFonts w:eastAsia="SimSun" w:cs="Times New Roman"/>
                <w:bCs/>
                <w:sz w:val="20"/>
                <w:szCs w:val="20"/>
                <w:lang w:val="en-US"/>
              </w:rPr>
              <w:t>X.sc-</w:t>
            </w:r>
            <w:proofErr w:type="spellStart"/>
            <w:r w:rsidRPr="00737CE6">
              <w:rPr>
                <w:rFonts w:eastAsia="SimSun" w:cs="Times New Roman"/>
                <w:bCs/>
                <w:sz w:val="20"/>
                <w:szCs w:val="20"/>
                <w:lang w:val="en-US"/>
              </w:rPr>
              <w:t>iot</w:t>
            </w:r>
            <w:proofErr w:type="spellEnd"/>
          </w:p>
        </w:tc>
        <w:tc>
          <w:tcPr>
            <w:tcW w:w="1063" w:type="dxa"/>
            <w:tcBorders>
              <w:top w:val="single" w:sz="2" w:space="0" w:color="auto"/>
              <w:left w:val="single" w:sz="2" w:space="0" w:color="auto"/>
              <w:bottom w:val="single" w:sz="2" w:space="0" w:color="auto"/>
              <w:right w:val="single" w:sz="2" w:space="0" w:color="auto"/>
            </w:tcBorders>
            <w:hideMark/>
          </w:tcPr>
          <w:p w14:paraId="369C13DF" w14:textId="7CB24798" w:rsidR="006012AD" w:rsidRPr="00737CE6" w:rsidRDefault="006012AD" w:rsidP="006012AD">
            <w:pPr>
              <w:spacing w:after="160" w:line="259" w:lineRule="auto"/>
              <w:rPr>
                <w:rFonts w:cs="Times New Roman"/>
                <w:sz w:val="20"/>
                <w:szCs w:val="20"/>
              </w:rPr>
            </w:pPr>
            <w:r w:rsidRPr="00737CE6">
              <w:rPr>
                <w:rFonts w:eastAsia="SimSun" w:cs="Times New Roman"/>
                <w:bCs/>
                <w:sz w:val="20"/>
                <w:szCs w:val="20"/>
                <w:lang w:val="en-US"/>
              </w:rPr>
              <w:t>6/17</w:t>
            </w:r>
          </w:p>
        </w:tc>
        <w:tc>
          <w:tcPr>
            <w:tcW w:w="4507" w:type="dxa"/>
            <w:tcBorders>
              <w:top w:val="single" w:sz="2" w:space="0" w:color="auto"/>
              <w:left w:val="single" w:sz="2" w:space="0" w:color="auto"/>
              <w:bottom w:val="single" w:sz="2" w:space="0" w:color="auto"/>
              <w:right w:val="single" w:sz="2" w:space="0" w:color="auto"/>
            </w:tcBorders>
            <w:shd w:val="clear" w:color="auto" w:fill="FFFFFF"/>
            <w:hideMark/>
          </w:tcPr>
          <w:p w14:paraId="1CB32449" w14:textId="7FC30E4F" w:rsidR="006012AD" w:rsidRPr="00737CE6" w:rsidRDefault="006012AD" w:rsidP="006012AD">
            <w:pPr>
              <w:spacing w:after="160" w:line="259" w:lineRule="auto"/>
              <w:rPr>
                <w:rFonts w:cs="Times New Roman"/>
                <w:sz w:val="20"/>
                <w:szCs w:val="20"/>
              </w:rPr>
            </w:pPr>
            <w:r w:rsidRPr="00737CE6">
              <w:rPr>
                <w:rFonts w:eastAsia="Times New Roman" w:cs="Times New Roman"/>
                <w:sz w:val="20"/>
                <w:szCs w:val="20"/>
                <w:lang w:val="en-US"/>
              </w:rPr>
              <w:t>Security Controls for Internet of Things (IoT) system</w:t>
            </w:r>
          </w:p>
        </w:tc>
        <w:tc>
          <w:tcPr>
            <w:tcW w:w="1342" w:type="dxa"/>
            <w:hideMark/>
          </w:tcPr>
          <w:p w14:paraId="1F83C8EE" w14:textId="77777777" w:rsidR="006012AD" w:rsidRPr="00737CE6" w:rsidRDefault="006012AD" w:rsidP="006012AD">
            <w:pPr>
              <w:spacing w:after="160" w:line="259" w:lineRule="auto"/>
              <w:rPr>
                <w:rFonts w:cs="Times New Roman"/>
                <w:sz w:val="20"/>
                <w:szCs w:val="20"/>
              </w:rPr>
            </w:pPr>
            <w:r w:rsidRPr="00737CE6">
              <w:rPr>
                <w:rFonts w:cs="Times New Roman"/>
                <w:sz w:val="20"/>
                <w:szCs w:val="20"/>
              </w:rPr>
              <w:t>TAP</w:t>
            </w:r>
          </w:p>
        </w:tc>
        <w:tc>
          <w:tcPr>
            <w:tcW w:w="1394" w:type="dxa"/>
            <w:tcBorders>
              <w:top w:val="single" w:sz="2" w:space="0" w:color="auto"/>
              <w:left w:val="single" w:sz="2" w:space="0" w:color="auto"/>
              <w:bottom w:val="single" w:sz="2" w:space="0" w:color="auto"/>
              <w:right w:val="single" w:sz="2" w:space="0" w:color="auto"/>
            </w:tcBorders>
            <w:shd w:val="clear" w:color="auto" w:fill="FFFFFF"/>
            <w:hideMark/>
          </w:tcPr>
          <w:p w14:paraId="6F81C260" w14:textId="3E1DEC38" w:rsidR="006012AD" w:rsidRPr="00737CE6" w:rsidRDefault="00000000" w:rsidP="006012AD">
            <w:pPr>
              <w:spacing w:after="160" w:line="259" w:lineRule="auto"/>
              <w:rPr>
                <w:rFonts w:cs="Times New Roman"/>
                <w:sz w:val="20"/>
                <w:szCs w:val="20"/>
                <w:u w:val="single"/>
              </w:rPr>
            </w:pPr>
            <w:hyperlink r:id="rId12" w:history="1">
              <w:r w:rsidR="006012AD" w:rsidRPr="00737CE6">
                <w:rPr>
                  <w:rStyle w:val="Hyperlink"/>
                  <w:rFonts w:eastAsia="SimSun" w:cs="Times New Roman"/>
                  <w:sz w:val="20"/>
                  <w:szCs w:val="20"/>
                  <w:lang w:val="en-US"/>
                </w:rPr>
                <w:t>TD616</w:t>
              </w:r>
            </w:hyperlink>
          </w:p>
        </w:tc>
        <w:tc>
          <w:tcPr>
            <w:tcW w:w="1195" w:type="dxa"/>
            <w:hideMark/>
          </w:tcPr>
          <w:p w14:paraId="600AD967" w14:textId="6AD3B184" w:rsidR="006012AD" w:rsidRPr="00737CE6" w:rsidRDefault="006012AD" w:rsidP="006012AD">
            <w:pPr>
              <w:spacing w:after="160" w:line="259" w:lineRule="auto"/>
              <w:rPr>
                <w:rFonts w:cs="Times New Roman"/>
                <w:sz w:val="20"/>
                <w:szCs w:val="20"/>
              </w:rPr>
            </w:pPr>
            <w:r w:rsidRPr="00737CE6">
              <w:rPr>
                <w:rFonts w:cs="Times New Roman"/>
                <w:sz w:val="20"/>
                <w:szCs w:val="20"/>
              </w:rPr>
              <w:t>2023-03</w:t>
            </w:r>
          </w:p>
        </w:tc>
      </w:tr>
      <w:tr w:rsidR="00441256" w:rsidRPr="00737CE6" w14:paraId="659A12B9" w14:textId="77777777" w:rsidTr="00420B6A">
        <w:trPr>
          <w:trHeight w:val="708"/>
        </w:trPr>
        <w:tc>
          <w:tcPr>
            <w:tcW w:w="453" w:type="dxa"/>
          </w:tcPr>
          <w:p w14:paraId="19D9CCAF" w14:textId="77777777" w:rsidR="006012AD" w:rsidRPr="00737CE6" w:rsidRDefault="006012AD" w:rsidP="006012AD">
            <w:pPr>
              <w:pStyle w:val="ListParagraph"/>
              <w:numPr>
                <w:ilvl w:val="0"/>
                <w:numId w:val="2"/>
              </w:numPr>
              <w:rPr>
                <w:rFonts w:cs="Times New Roman"/>
                <w:color w:val="FF0000"/>
                <w:sz w:val="20"/>
                <w:szCs w:val="20"/>
              </w:rPr>
            </w:pPr>
          </w:p>
        </w:tc>
        <w:tc>
          <w:tcPr>
            <w:tcW w:w="1835" w:type="dxa"/>
            <w:tcBorders>
              <w:top w:val="single" w:sz="2" w:space="0" w:color="auto"/>
              <w:left w:val="single" w:sz="2" w:space="0" w:color="auto"/>
              <w:bottom w:val="single" w:sz="2" w:space="0" w:color="auto"/>
              <w:right w:val="single" w:sz="2" w:space="0" w:color="auto"/>
            </w:tcBorders>
            <w:shd w:val="clear" w:color="auto" w:fill="FFFFFF"/>
            <w:hideMark/>
          </w:tcPr>
          <w:p w14:paraId="7E0B60AC" w14:textId="43C59E5E" w:rsidR="006012AD" w:rsidRPr="00737CE6" w:rsidRDefault="006012AD" w:rsidP="006012AD">
            <w:pPr>
              <w:spacing w:after="160" w:line="259" w:lineRule="auto"/>
              <w:rPr>
                <w:rFonts w:cs="Times New Roman"/>
                <w:sz w:val="20"/>
                <w:szCs w:val="20"/>
                <w:u w:val="single"/>
              </w:rPr>
            </w:pPr>
            <w:proofErr w:type="spellStart"/>
            <w:r w:rsidRPr="00737CE6">
              <w:rPr>
                <w:rFonts w:eastAsia="Malgun Gothic" w:cs="Times New Roman"/>
                <w:sz w:val="20"/>
                <w:szCs w:val="20"/>
                <w:lang w:val="en-US" w:eastAsia="ko-KR"/>
              </w:rPr>
              <w:t>X.rdda</w:t>
            </w:r>
            <w:proofErr w:type="spellEnd"/>
          </w:p>
        </w:tc>
        <w:tc>
          <w:tcPr>
            <w:tcW w:w="1063" w:type="dxa"/>
            <w:tcBorders>
              <w:top w:val="single" w:sz="2" w:space="0" w:color="auto"/>
              <w:left w:val="single" w:sz="2" w:space="0" w:color="auto"/>
              <w:bottom w:val="single" w:sz="2" w:space="0" w:color="auto"/>
              <w:right w:val="single" w:sz="2" w:space="0" w:color="auto"/>
            </w:tcBorders>
            <w:hideMark/>
          </w:tcPr>
          <w:p w14:paraId="1588A6D7" w14:textId="42EECEE1" w:rsidR="006012AD" w:rsidRPr="00737CE6" w:rsidRDefault="006012AD" w:rsidP="006012AD">
            <w:pPr>
              <w:spacing w:after="160" w:line="259" w:lineRule="auto"/>
              <w:rPr>
                <w:rFonts w:cs="Times New Roman"/>
                <w:sz w:val="20"/>
                <w:szCs w:val="20"/>
              </w:rPr>
            </w:pPr>
            <w:r w:rsidRPr="00737CE6">
              <w:rPr>
                <w:rFonts w:eastAsia="SimSun" w:cs="Times New Roman"/>
                <w:bCs/>
                <w:sz w:val="20"/>
                <w:szCs w:val="20"/>
                <w:lang w:val="en-US"/>
              </w:rPr>
              <w:t>7/17</w:t>
            </w:r>
          </w:p>
        </w:tc>
        <w:tc>
          <w:tcPr>
            <w:tcW w:w="4507" w:type="dxa"/>
            <w:tcBorders>
              <w:top w:val="single" w:sz="2" w:space="0" w:color="auto"/>
              <w:left w:val="single" w:sz="2" w:space="0" w:color="auto"/>
              <w:bottom w:val="single" w:sz="2" w:space="0" w:color="auto"/>
              <w:right w:val="single" w:sz="2" w:space="0" w:color="auto"/>
            </w:tcBorders>
            <w:shd w:val="clear" w:color="auto" w:fill="FFFFFF"/>
            <w:hideMark/>
          </w:tcPr>
          <w:p w14:paraId="36753F6D" w14:textId="681E9886" w:rsidR="006012AD" w:rsidRPr="00737CE6" w:rsidRDefault="006012AD" w:rsidP="006012AD">
            <w:pPr>
              <w:spacing w:after="160" w:line="259" w:lineRule="auto"/>
              <w:rPr>
                <w:rFonts w:cs="Times New Roman"/>
                <w:sz w:val="20"/>
                <w:szCs w:val="20"/>
              </w:rPr>
            </w:pPr>
            <w:proofErr w:type="spellStart"/>
            <w:r w:rsidRPr="00737CE6">
              <w:rPr>
                <w:rFonts w:cs="Times New Roman"/>
                <w:sz w:val="20"/>
                <w:szCs w:val="20"/>
                <w:lang w:val="fr-FR" w:eastAsia="ko-KR"/>
              </w:rPr>
              <w:t>Requirements</w:t>
            </w:r>
            <w:proofErr w:type="spellEnd"/>
            <w:r w:rsidRPr="00737CE6">
              <w:rPr>
                <w:rFonts w:cs="Times New Roman"/>
                <w:sz w:val="20"/>
                <w:szCs w:val="20"/>
                <w:lang w:val="fr-FR" w:eastAsia="ko-KR"/>
              </w:rPr>
              <w:t xml:space="preserve"> for data de-identification assurance</w:t>
            </w:r>
          </w:p>
        </w:tc>
        <w:tc>
          <w:tcPr>
            <w:tcW w:w="1342" w:type="dxa"/>
            <w:hideMark/>
          </w:tcPr>
          <w:p w14:paraId="4B0F10B7" w14:textId="77777777" w:rsidR="006012AD" w:rsidRPr="00737CE6" w:rsidRDefault="006012AD" w:rsidP="006012AD">
            <w:pPr>
              <w:spacing w:after="160" w:line="259" w:lineRule="auto"/>
              <w:rPr>
                <w:rFonts w:cs="Times New Roman"/>
                <w:sz w:val="20"/>
                <w:szCs w:val="20"/>
              </w:rPr>
            </w:pPr>
            <w:r w:rsidRPr="00737CE6">
              <w:rPr>
                <w:rFonts w:cs="Times New Roman"/>
                <w:sz w:val="20"/>
                <w:szCs w:val="20"/>
              </w:rPr>
              <w:t>TAP</w:t>
            </w:r>
          </w:p>
        </w:tc>
        <w:tc>
          <w:tcPr>
            <w:tcW w:w="1394" w:type="dxa"/>
            <w:tcBorders>
              <w:top w:val="single" w:sz="2" w:space="0" w:color="auto"/>
              <w:left w:val="single" w:sz="2" w:space="0" w:color="auto"/>
              <w:bottom w:val="single" w:sz="2" w:space="0" w:color="auto"/>
              <w:right w:val="single" w:sz="2" w:space="0" w:color="auto"/>
            </w:tcBorders>
            <w:shd w:val="clear" w:color="auto" w:fill="FFFFFF"/>
            <w:hideMark/>
          </w:tcPr>
          <w:p w14:paraId="6E833353" w14:textId="1C07BF41" w:rsidR="006012AD" w:rsidRPr="00737CE6" w:rsidRDefault="00000000" w:rsidP="006012AD">
            <w:pPr>
              <w:spacing w:after="160" w:line="259" w:lineRule="auto"/>
              <w:rPr>
                <w:rFonts w:cs="Times New Roman"/>
                <w:sz w:val="20"/>
                <w:szCs w:val="20"/>
                <w:u w:val="single"/>
              </w:rPr>
            </w:pPr>
            <w:hyperlink r:id="rId13" w:history="1">
              <w:r w:rsidR="00420B6A" w:rsidRPr="00737CE6">
                <w:rPr>
                  <w:rStyle w:val="Hyperlink"/>
                  <w:rFonts w:cs="Times New Roman"/>
                  <w:sz w:val="20"/>
                  <w:szCs w:val="20"/>
                </w:rPr>
                <w:t>TD892</w:t>
              </w:r>
            </w:hyperlink>
          </w:p>
        </w:tc>
        <w:tc>
          <w:tcPr>
            <w:tcW w:w="1195" w:type="dxa"/>
            <w:hideMark/>
          </w:tcPr>
          <w:p w14:paraId="3A54E320" w14:textId="0913595F" w:rsidR="006012AD" w:rsidRPr="00737CE6" w:rsidRDefault="006012AD" w:rsidP="006012AD">
            <w:pPr>
              <w:spacing w:after="160" w:line="259" w:lineRule="auto"/>
              <w:rPr>
                <w:rFonts w:cs="Times New Roman"/>
                <w:sz w:val="20"/>
                <w:szCs w:val="20"/>
              </w:rPr>
            </w:pPr>
            <w:r w:rsidRPr="00737CE6">
              <w:rPr>
                <w:rFonts w:cs="Times New Roman"/>
                <w:sz w:val="20"/>
                <w:szCs w:val="20"/>
              </w:rPr>
              <w:t>2023-03</w:t>
            </w:r>
          </w:p>
        </w:tc>
      </w:tr>
      <w:tr w:rsidR="00441256" w:rsidRPr="00737CE6" w14:paraId="586F1049" w14:textId="77777777" w:rsidTr="00420B6A">
        <w:trPr>
          <w:trHeight w:val="480"/>
        </w:trPr>
        <w:tc>
          <w:tcPr>
            <w:tcW w:w="453" w:type="dxa"/>
          </w:tcPr>
          <w:p w14:paraId="0F50B79B" w14:textId="77777777" w:rsidR="006012AD" w:rsidRPr="00737CE6" w:rsidRDefault="006012AD" w:rsidP="006012AD">
            <w:pPr>
              <w:pStyle w:val="ListParagraph"/>
              <w:numPr>
                <w:ilvl w:val="0"/>
                <w:numId w:val="2"/>
              </w:numPr>
              <w:rPr>
                <w:rFonts w:cs="Times New Roman"/>
                <w:color w:val="FF0000"/>
                <w:sz w:val="20"/>
                <w:szCs w:val="20"/>
              </w:rPr>
            </w:pPr>
          </w:p>
        </w:tc>
        <w:tc>
          <w:tcPr>
            <w:tcW w:w="1835" w:type="dxa"/>
            <w:tcBorders>
              <w:top w:val="single" w:sz="2" w:space="0" w:color="auto"/>
              <w:left w:val="single" w:sz="2" w:space="0" w:color="auto"/>
              <w:bottom w:val="single" w:sz="2" w:space="0" w:color="auto"/>
              <w:right w:val="single" w:sz="2" w:space="0" w:color="auto"/>
            </w:tcBorders>
            <w:shd w:val="clear" w:color="auto" w:fill="FFFFFF"/>
            <w:hideMark/>
          </w:tcPr>
          <w:p w14:paraId="62CD23B6" w14:textId="72CE6ADD" w:rsidR="006012AD" w:rsidRPr="00737CE6" w:rsidRDefault="006012AD" w:rsidP="006012AD">
            <w:pPr>
              <w:spacing w:after="160" w:line="259" w:lineRule="auto"/>
              <w:rPr>
                <w:rFonts w:cs="Times New Roman"/>
                <w:sz w:val="20"/>
                <w:szCs w:val="20"/>
                <w:u w:val="single"/>
              </w:rPr>
            </w:pPr>
            <w:proofErr w:type="spellStart"/>
            <w:r w:rsidRPr="00737CE6">
              <w:rPr>
                <w:rFonts w:eastAsia="Times New Roman" w:cs="Times New Roman"/>
                <w:sz w:val="20"/>
                <w:szCs w:val="20"/>
                <w:lang w:val="en-US"/>
              </w:rPr>
              <w:t>X.nssa</w:t>
            </w:r>
            <w:proofErr w:type="spellEnd"/>
            <w:r w:rsidRPr="00737CE6">
              <w:rPr>
                <w:rFonts w:eastAsia="Times New Roman" w:cs="Times New Roman"/>
                <w:sz w:val="20"/>
                <w:szCs w:val="20"/>
                <w:lang w:val="en-US"/>
              </w:rPr>
              <w:t>-cc</w:t>
            </w:r>
          </w:p>
        </w:tc>
        <w:tc>
          <w:tcPr>
            <w:tcW w:w="1063" w:type="dxa"/>
            <w:tcBorders>
              <w:top w:val="single" w:sz="2" w:space="0" w:color="auto"/>
              <w:left w:val="single" w:sz="2" w:space="0" w:color="auto"/>
              <w:bottom w:val="single" w:sz="2" w:space="0" w:color="auto"/>
              <w:right w:val="single" w:sz="2" w:space="0" w:color="auto"/>
            </w:tcBorders>
            <w:hideMark/>
          </w:tcPr>
          <w:p w14:paraId="72DFFB85" w14:textId="72C78352" w:rsidR="006012AD" w:rsidRPr="00737CE6" w:rsidRDefault="006012AD" w:rsidP="006012AD">
            <w:pPr>
              <w:spacing w:after="160" w:line="259" w:lineRule="auto"/>
              <w:rPr>
                <w:rFonts w:cs="Times New Roman"/>
                <w:sz w:val="20"/>
                <w:szCs w:val="20"/>
              </w:rPr>
            </w:pPr>
            <w:r w:rsidRPr="00737CE6">
              <w:rPr>
                <w:rFonts w:cs="Times New Roman"/>
                <w:color w:val="000000"/>
                <w:sz w:val="20"/>
                <w:szCs w:val="20"/>
                <w:lang w:val="en-US"/>
              </w:rPr>
              <w:t>8/17</w:t>
            </w:r>
          </w:p>
        </w:tc>
        <w:tc>
          <w:tcPr>
            <w:tcW w:w="4507" w:type="dxa"/>
            <w:tcBorders>
              <w:top w:val="single" w:sz="2" w:space="0" w:color="auto"/>
              <w:left w:val="single" w:sz="2" w:space="0" w:color="auto"/>
              <w:bottom w:val="single" w:sz="2" w:space="0" w:color="auto"/>
              <w:right w:val="single" w:sz="2" w:space="0" w:color="auto"/>
            </w:tcBorders>
            <w:shd w:val="clear" w:color="auto" w:fill="FFFFFF"/>
            <w:hideMark/>
          </w:tcPr>
          <w:p w14:paraId="15C10791" w14:textId="193AFBE3" w:rsidR="006012AD" w:rsidRPr="00737CE6" w:rsidRDefault="006012AD" w:rsidP="006012AD">
            <w:pPr>
              <w:spacing w:after="160" w:line="259" w:lineRule="auto"/>
              <w:rPr>
                <w:rFonts w:cs="Times New Roman"/>
                <w:sz w:val="20"/>
                <w:szCs w:val="20"/>
              </w:rPr>
            </w:pPr>
            <w:r w:rsidRPr="00737CE6">
              <w:rPr>
                <w:rFonts w:eastAsia="Times New Roman" w:cs="Times New Roman"/>
                <w:sz w:val="20"/>
                <w:szCs w:val="20"/>
                <w:lang w:val="en-US"/>
              </w:rPr>
              <w:t>Requirements of network security situational awareness platform for cloud computing</w:t>
            </w:r>
          </w:p>
        </w:tc>
        <w:tc>
          <w:tcPr>
            <w:tcW w:w="1342" w:type="dxa"/>
            <w:hideMark/>
          </w:tcPr>
          <w:p w14:paraId="294C0F08" w14:textId="77777777" w:rsidR="006012AD" w:rsidRPr="00737CE6" w:rsidRDefault="006012AD" w:rsidP="006012AD">
            <w:pPr>
              <w:spacing w:after="160" w:line="259" w:lineRule="auto"/>
              <w:rPr>
                <w:rFonts w:cs="Times New Roman"/>
                <w:sz w:val="20"/>
                <w:szCs w:val="20"/>
              </w:rPr>
            </w:pPr>
            <w:r w:rsidRPr="00737CE6">
              <w:rPr>
                <w:rFonts w:cs="Times New Roman"/>
                <w:sz w:val="20"/>
                <w:szCs w:val="20"/>
              </w:rPr>
              <w:t>TAP</w:t>
            </w:r>
          </w:p>
        </w:tc>
        <w:tc>
          <w:tcPr>
            <w:tcW w:w="1394" w:type="dxa"/>
            <w:tcBorders>
              <w:top w:val="single" w:sz="2" w:space="0" w:color="auto"/>
              <w:left w:val="single" w:sz="2" w:space="0" w:color="auto"/>
              <w:bottom w:val="single" w:sz="2" w:space="0" w:color="auto"/>
              <w:right w:val="single" w:sz="2" w:space="0" w:color="auto"/>
            </w:tcBorders>
            <w:shd w:val="clear" w:color="auto" w:fill="FFFFFF"/>
            <w:hideMark/>
          </w:tcPr>
          <w:p w14:paraId="48D6BF91" w14:textId="4999E040" w:rsidR="006012AD" w:rsidRPr="00737CE6" w:rsidRDefault="00000000" w:rsidP="006012AD">
            <w:pPr>
              <w:spacing w:after="160" w:line="259" w:lineRule="auto"/>
              <w:rPr>
                <w:rFonts w:cs="Times New Roman"/>
                <w:sz w:val="20"/>
                <w:szCs w:val="20"/>
                <w:u w:val="single"/>
              </w:rPr>
            </w:pPr>
            <w:hyperlink r:id="rId14" w:history="1">
              <w:r w:rsidR="006012AD" w:rsidRPr="00737CE6">
                <w:rPr>
                  <w:rStyle w:val="Hyperlink"/>
                  <w:rFonts w:cs="Times New Roman"/>
                  <w:sz w:val="20"/>
                  <w:szCs w:val="20"/>
                  <w:lang w:val="en-US"/>
                </w:rPr>
                <w:t>TD595</w:t>
              </w:r>
            </w:hyperlink>
          </w:p>
        </w:tc>
        <w:tc>
          <w:tcPr>
            <w:tcW w:w="1195" w:type="dxa"/>
            <w:hideMark/>
          </w:tcPr>
          <w:p w14:paraId="71800C91" w14:textId="4610306A" w:rsidR="006012AD" w:rsidRPr="00737CE6" w:rsidRDefault="006012AD" w:rsidP="006012AD">
            <w:pPr>
              <w:spacing w:after="160" w:line="259" w:lineRule="auto"/>
              <w:rPr>
                <w:rFonts w:cs="Times New Roman"/>
                <w:sz w:val="20"/>
                <w:szCs w:val="20"/>
              </w:rPr>
            </w:pPr>
            <w:r w:rsidRPr="00737CE6">
              <w:rPr>
                <w:rFonts w:cs="Times New Roman"/>
                <w:sz w:val="20"/>
                <w:szCs w:val="20"/>
              </w:rPr>
              <w:t>2023-03</w:t>
            </w:r>
          </w:p>
        </w:tc>
      </w:tr>
      <w:tr w:rsidR="00420B6A" w:rsidRPr="00737CE6" w14:paraId="658FAEA4" w14:textId="77777777" w:rsidTr="00420B6A">
        <w:trPr>
          <w:trHeight w:val="480"/>
        </w:trPr>
        <w:tc>
          <w:tcPr>
            <w:tcW w:w="453" w:type="dxa"/>
          </w:tcPr>
          <w:p w14:paraId="76812EEB" w14:textId="77777777" w:rsidR="00441256" w:rsidRPr="00737CE6" w:rsidRDefault="00441256" w:rsidP="00441256">
            <w:pPr>
              <w:pStyle w:val="ListParagraph"/>
              <w:numPr>
                <w:ilvl w:val="0"/>
                <w:numId w:val="2"/>
              </w:numPr>
              <w:rPr>
                <w:rFonts w:cs="Times New Roman"/>
                <w:color w:val="FF0000"/>
                <w:sz w:val="20"/>
                <w:szCs w:val="20"/>
              </w:rPr>
            </w:pPr>
          </w:p>
        </w:tc>
        <w:tc>
          <w:tcPr>
            <w:tcW w:w="1835" w:type="dxa"/>
            <w:tcBorders>
              <w:top w:val="single" w:sz="2" w:space="0" w:color="auto"/>
              <w:left w:val="single" w:sz="2" w:space="0" w:color="auto"/>
              <w:bottom w:val="single" w:sz="2" w:space="0" w:color="auto"/>
              <w:right w:val="single" w:sz="2" w:space="0" w:color="auto"/>
            </w:tcBorders>
            <w:shd w:val="clear" w:color="auto" w:fill="FFFFFF"/>
            <w:hideMark/>
          </w:tcPr>
          <w:p w14:paraId="37D092DE" w14:textId="7994AEE9" w:rsidR="00441256" w:rsidRPr="00737CE6" w:rsidRDefault="00441256" w:rsidP="00441256">
            <w:pPr>
              <w:spacing w:after="160" w:line="259" w:lineRule="auto"/>
              <w:rPr>
                <w:rFonts w:cs="Times New Roman"/>
                <w:sz w:val="20"/>
                <w:szCs w:val="20"/>
                <w:u w:val="single"/>
                <w:lang w:val="fr-FR"/>
              </w:rPr>
            </w:pPr>
            <w:r w:rsidRPr="00737CE6">
              <w:rPr>
                <w:rFonts w:cs="Times New Roman"/>
                <w:sz w:val="20"/>
                <w:szCs w:val="20"/>
                <w:lang w:val="en-US"/>
              </w:rPr>
              <w:t>X.arc-</w:t>
            </w:r>
            <w:proofErr w:type="spellStart"/>
            <w:r w:rsidRPr="00737CE6">
              <w:rPr>
                <w:rFonts w:cs="Times New Roman"/>
                <w:sz w:val="20"/>
                <w:szCs w:val="20"/>
                <w:lang w:val="en-US"/>
              </w:rPr>
              <w:t>ev</w:t>
            </w:r>
            <w:proofErr w:type="spellEnd"/>
          </w:p>
        </w:tc>
        <w:tc>
          <w:tcPr>
            <w:tcW w:w="1063" w:type="dxa"/>
            <w:tcBorders>
              <w:top w:val="single" w:sz="2" w:space="0" w:color="auto"/>
              <w:left w:val="single" w:sz="2" w:space="0" w:color="auto"/>
              <w:bottom w:val="single" w:sz="2" w:space="0" w:color="auto"/>
              <w:right w:val="single" w:sz="2" w:space="0" w:color="auto"/>
            </w:tcBorders>
            <w:shd w:val="clear" w:color="auto" w:fill="FFFFFF"/>
            <w:hideMark/>
          </w:tcPr>
          <w:p w14:paraId="579F1A06" w14:textId="6F1B1A87" w:rsidR="00441256" w:rsidRPr="00737CE6" w:rsidRDefault="00441256" w:rsidP="00441256">
            <w:pPr>
              <w:spacing w:after="160" w:line="259" w:lineRule="auto"/>
              <w:rPr>
                <w:rFonts w:cs="Times New Roman"/>
                <w:sz w:val="20"/>
                <w:szCs w:val="20"/>
              </w:rPr>
            </w:pPr>
            <w:r w:rsidRPr="00737CE6">
              <w:rPr>
                <w:rFonts w:cs="Times New Roman"/>
                <w:sz w:val="20"/>
                <w:szCs w:val="20"/>
                <w:lang w:val="en-US"/>
              </w:rPr>
              <w:t>4/17</w:t>
            </w:r>
          </w:p>
        </w:tc>
        <w:tc>
          <w:tcPr>
            <w:tcW w:w="4507" w:type="dxa"/>
            <w:tcBorders>
              <w:top w:val="single" w:sz="2" w:space="0" w:color="auto"/>
              <w:left w:val="single" w:sz="2" w:space="0" w:color="auto"/>
              <w:bottom w:val="single" w:sz="2" w:space="0" w:color="auto"/>
              <w:right w:val="single" w:sz="2" w:space="0" w:color="auto"/>
            </w:tcBorders>
            <w:shd w:val="clear" w:color="auto" w:fill="FFFFFF"/>
            <w:hideMark/>
          </w:tcPr>
          <w:p w14:paraId="0DB64E0C" w14:textId="58529998" w:rsidR="00441256" w:rsidRPr="00737CE6" w:rsidRDefault="00441256" w:rsidP="00441256">
            <w:pPr>
              <w:spacing w:after="160" w:line="259" w:lineRule="auto"/>
              <w:rPr>
                <w:rFonts w:cs="Times New Roman"/>
                <w:sz w:val="20"/>
                <w:szCs w:val="20"/>
              </w:rPr>
            </w:pPr>
            <w:r w:rsidRPr="00737CE6">
              <w:rPr>
                <w:rFonts w:cs="Times New Roman"/>
                <w:sz w:val="20"/>
                <w:szCs w:val="20"/>
                <w:lang w:val="en-US"/>
              </w:rPr>
              <w:t>Functional requirements for a secured process to evaluate technical vulnerabilities</w:t>
            </w:r>
          </w:p>
        </w:tc>
        <w:tc>
          <w:tcPr>
            <w:tcW w:w="1342" w:type="dxa"/>
            <w:hideMark/>
          </w:tcPr>
          <w:p w14:paraId="25DCCB1F" w14:textId="34580893" w:rsidR="00441256" w:rsidRPr="00737CE6" w:rsidRDefault="00441256" w:rsidP="00441256">
            <w:pPr>
              <w:spacing w:after="160" w:line="259" w:lineRule="auto"/>
              <w:rPr>
                <w:rFonts w:cs="Times New Roman"/>
                <w:sz w:val="20"/>
                <w:szCs w:val="20"/>
              </w:rPr>
            </w:pPr>
            <w:r w:rsidRPr="00737CE6">
              <w:rPr>
                <w:rFonts w:cs="Times New Roman"/>
                <w:sz w:val="20"/>
                <w:szCs w:val="20"/>
              </w:rPr>
              <w:t>AAP</w:t>
            </w:r>
          </w:p>
        </w:tc>
        <w:tc>
          <w:tcPr>
            <w:tcW w:w="1394" w:type="dxa"/>
            <w:tcBorders>
              <w:top w:val="single" w:sz="2" w:space="0" w:color="auto"/>
              <w:left w:val="single" w:sz="2" w:space="0" w:color="auto"/>
              <w:bottom w:val="single" w:sz="2" w:space="0" w:color="auto"/>
              <w:right w:val="single" w:sz="2" w:space="0" w:color="auto"/>
            </w:tcBorders>
            <w:shd w:val="clear" w:color="auto" w:fill="FFFFFF"/>
            <w:hideMark/>
          </w:tcPr>
          <w:p w14:paraId="396C4988" w14:textId="6F03F02E" w:rsidR="00441256" w:rsidRPr="00737CE6" w:rsidRDefault="00000000" w:rsidP="00441256">
            <w:pPr>
              <w:spacing w:after="160" w:line="259" w:lineRule="auto"/>
              <w:rPr>
                <w:rFonts w:cs="Times New Roman"/>
                <w:sz w:val="20"/>
                <w:szCs w:val="20"/>
                <w:u w:val="single"/>
              </w:rPr>
            </w:pPr>
            <w:hyperlink r:id="rId15" w:history="1">
              <w:r w:rsidR="00441256" w:rsidRPr="00737CE6">
                <w:rPr>
                  <w:rStyle w:val="Hyperlink"/>
                  <w:rFonts w:cs="Times New Roman"/>
                  <w:sz w:val="20"/>
                  <w:szCs w:val="20"/>
                  <w:lang w:val="en-US"/>
                </w:rPr>
                <w:t>TD571</w:t>
              </w:r>
            </w:hyperlink>
          </w:p>
        </w:tc>
        <w:tc>
          <w:tcPr>
            <w:tcW w:w="1195" w:type="dxa"/>
            <w:hideMark/>
          </w:tcPr>
          <w:p w14:paraId="0A4DCBCA" w14:textId="19734994" w:rsidR="00441256" w:rsidRPr="00737CE6" w:rsidRDefault="00441256" w:rsidP="00441256">
            <w:pPr>
              <w:spacing w:after="160" w:line="259" w:lineRule="auto"/>
              <w:rPr>
                <w:rFonts w:cs="Times New Roman"/>
                <w:sz w:val="20"/>
                <w:szCs w:val="20"/>
              </w:rPr>
            </w:pPr>
            <w:r w:rsidRPr="00737CE6">
              <w:rPr>
                <w:rFonts w:cs="Times New Roman"/>
                <w:sz w:val="20"/>
                <w:szCs w:val="20"/>
              </w:rPr>
              <w:t>2023-03</w:t>
            </w:r>
          </w:p>
        </w:tc>
      </w:tr>
      <w:tr w:rsidR="00420B6A" w:rsidRPr="00737CE6" w14:paraId="6B6E5C64" w14:textId="77777777" w:rsidTr="00420B6A">
        <w:trPr>
          <w:trHeight w:val="480"/>
        </w:trPr>
        <w:tc>
          <w:tcPr>
            <w:tcW w:w="453" w:type="dxa"/>
          </w:tcPr>
          <w:p w14:paraId="5C208105" w14:textId="77777777" w:rsidR="00441256" w:rsidRPr="00737CE6" w:rsidRDefault="00441256" w:rsidP="00441256">
            <w:pPr>
              <w:pStyle w:val="ListParagraph"/>
              <w:numPr>
                <w:ilvl w:val="0"/>
                <w:numId w:val="2"/>
              </w:numPr>
              <w:rPr>
                <w:rFonts w:cs="Times New Roman"/>
                <w:color w:val="FF0000"/>
                <w:sz w:val="20"/>
                <w:szCs w:val="20"/>
              </w:rPr>
            </w:pPr>
          </w:p>
        </w:tc>
        <w:tc>
          <w:tcPr>
            <w:tcW w:w="1835" w:type="dxa"/>
            <w:tcBorders>
              <w:top w:val="single" w:sz="2" w:space="0" w:color="auto"/>
              <w:left w:val="single" w:sz="2" w:space="0" w:color="auto"/>
              <w:bottom w:val="single" w:sz="2" w:space="0" w:color="auto"/>
              <w:right w:val="single" w:sz="2" w:space="0" w:color="auto"/>
            </w:tcBorders>
            <w:shd w:val="clear" w:color="auto" w:fill="FFFFFF"/>
            <w:hideMark/>
          </w:tcPr>
          <w:p w14:paraId="542BB480" w14:textId="22F188B0" w:rsidR="00441256" w:rsidRPr="00737CE6" w:rsidRDefault="00441256" w:rsidP="00441256">
            <w:pPr>
              <w:spacing w:after="160" w:line="259" w:lineRule="auto"/>
              <w:rPr>
                <w:rFonts w:cs="Times New Roman"/>
                <w:sz w:val="20"/>
                <w:szCs w:val="20"/>
                <w:u w:val="single"/>
              </w:rPr>
            </w:pPr>
            <w:r w:rsidRPr="00737CE6">
              <w:rPr>
                <w:rFonts w:cs="Times New Roman"/>
                <w:sz w:val="20"/>
                <w:szCs w:val="20"/>
                <w:lang w:val="en-US"/>
              </w:rPr>
              <w:t>X.websec-7</w:t>
            </w:r>
          </w:p>
        </w:tc>
        <w:tc>
          <w:tcPr>
            <w:tcW w:w="1063" w:type="dxa"/>
            <w:tcBorders>
              <w:top w:val="single" w:sz="2" w:space="0" w:color="auto"/>
              <w:left w:val="single" w:sz="2" w:space="0" w:color="auto"/>
              <w:bottom w:val="single" w:sz="2" w:space="0" w:color="auto"/>
              <w:right w:val="single" w:sz="2" w:space="0" w:color="auto"/>
            </w:tcBorders>
            <w:shd w:val="clear" w:color="auto" w:fill="FFFFFF"/>
            <w:hideMark/>
          </w:tcPr>
          <w:p w14:paraId="2BB8740F" w14:textId="09475CEE" w:rsidR="00441256" w:rsidRPr="00737CE6" w:rsidRDefault="00441256" w:rsidP="00441256">
            <w:pPr>
              <w:spacing w:after="160" w:line="259" w:lineRule="auto"/>
              <w:rPr>
                <w:rFonts w:cs="Times New Roman"/>
                <w:sz w:val="20"/>
                <w:szCs w:val="20"/>
              </w:rPr>
            </w:pPr>
            <w:r w:rsidRPr="00737CE6">
              <w:rPr>
                <w:rFonts w:cs="Times New Roman"/>
                <w:sz w:val="20"/>
                <w:szCs w:val="20"/>
                <w:lang w:val="en-US"/>
              </w:rPr>
              <w:t>7/17</w:t>
            </w:r>
          </w:p>
        </w:tc>
        <w:tc>
          <w:tcPr>
            <w:tcW w:w="4507" w:type="dxa"/>
            <w:tcBorders>
              <w:top w:val="single" w:sz="2" w:space="0" w:color="auto"/>
              <w:left w:val="single" w:sz="2" w:space="0" w:color="auto"/>
              <w:bottom w:val="single" w:sz="2" w:space="0" w:color="auto"/>
              <w:right w:val="single" w:sz="2" w:space="0" w:color="auto"/>
            </w:tcBorders>
            <w:shd w:val="clear" w:color="auto" w:fill="FFFFFF"/>
            <w:hideMark/>
          </w:tcPr>
          <w:p w14:paraId="5E4929F5" w14:textId="3D67BB98" w:rsidR="00441256" w:rsidRPr="00737CE6" w:rsidRDefault="00441256" w:rsidP="00441256">
            <w:pPr>
              <w:spacing w:after="160" w:line="259" w:lineRule="auto"/>
              <w:rPr>
                <w:rFonts w:cs="Times New Roman"/>
                <w:sz w:val="20"/>
                <w:szCs w:val="20"/>
              </w:rPr>
            </w:pPr>
            <w:r w:rsidRPr="00737CE6">
              <w:rPr>
                <w:rFonts w:cs="Times New Roman"/>
                <w:sz w:val="20"/>
                <w:szCs w:val="20"/>
                <w:lang w:val="en-US"/>
              </w:rPr>
              <w:t>Reference monitor for online analytics services</w:t>
            </w:r>
          </w:p>
        </w:tc>
        <w:tc>
          <w:tcPr>
            <w:tcW w:w="1342" w:type="dxa"/>
            <w:hideMark/>
          </w:tcPr>
          <w:p w14:paraId="37DB72EC" w14:textId="3017A4C3" w:rsidR="00441256" w:rsidRPr="00737CE6" w:rsidRDefault="00441256" w:rsidP="00441256">
            <w:pPr>
              <w:spacing w:after="160" w:line="259" w:lineRule="auto"/>
              <w:rPr>
                <w:rFonts w:cs="Times New Roman"/>
                <w:sz w:val="20"/>
                <w:szCs w:val="20"/>
              </w:rPr>
            </w:pPr>
            <w:r w:rsidRPr="00737CE6">
              <w:rPr>
                <w:rFonts w:cs="Times New Roman"/>
                <w:sz w:val="20"/>
                <w:szCs w:val="20"/>
              </w:rPr>
              <w:t>AAP</w:t>
            </w:r>
          </w:p>
        </w:tc>
        <w:tc>
          <w:tcPr>
            <w:tcW w:w="1394" w:type="dxa"/>
            <w:tcBorders>
              <w:top w:val="single" w:sz="2" w:space="0" w:color="auto"/>
              <w:left w:val="single" w:sz="2" w:space="0" w:color="auto"/>
              <w:bottom w:val="single" w:sz="2" w:space="0" w:color="auto"/>
              <w:right w:val="single" w:sz="2" w:space="0" w:color="auto"/>
            </w:tcBorders>
            <w:shd w:val="clear" w:color="auto" w:fill="FFFFFF"/>
            <w:hideMark/>
          </w:tcPr>
          <w:p w14:paraId="0E9269BC" w14:textId="7040DD74" w:rsidR="00441256" w:rsidRPr="00737CE6" w:rsidRDefault="00000000" w:rsidP="00441256">
            <w:pPr>
              <w:spacing w:after="160" w:line="259" w:lineRule="auto"/>
              <w:rPr>
                <w:rFonts w:cs="Times New Roman"/>
                <w:sz w:val="20"/>
                <w:szCs w:val="20"/>
                <w:u w:val="single"/>
              </w:rPr>
            </w:pPr>
            <w:hyperlink r:id="rId16" w:history="1">
              <w:r w:rsidR="00420B6A" w:rsidRPr="00737CE6">
                <w:rPr>
                  <w:rStyle w:val="Hyperlink"/>
                  <w:rFonts w:cs="Times New Roman"/>
                  <w:sz w:val="20"/>
                  <w:szCs w:val="20"/>
                </w:rPr>
                <w:t>TD877</w:t>
              </w:r>
            </w:hyperlink>
          </w:p>
        </w:tc>
        <w:tc>
          <w:tcPr>
            <w:tcW w:w="1195" w:type="dxa"/>
            <w:hideMark/>
          </w:tcPr>
          <w:p w14:paraId="21EF1110" w14:textId="32C23382" w:rsidR="00441256" w:rsidRPr="00737CE6" w:rsidRDefault="00441256" w:rsidP="00441256">
            <w:pPr>
              <w:spacing w:after="160" w:line="259" w:lineRule="auto"/>
              <w:rPr>
                <w:rFonts w:cs="Times New Roman"/>
                <w:sz w:val="20"/>
                <w:szCs w:val="20"/>
              </w:rPr>
            </w:pPr>
            <w:r w:rsidRPr="00737CE6">
              <w:rPr>
                <w:rFonts w:cs="Times New Roman"/>
                <w:sz w:val="20"/>
                <w:szCs w:val="20"/>
              </w:rPr>
              <w:t>2023-03</w:t>
            </w:r>
          </w:p>
        </w:tc>
      </w:tr>
      <w:tr w:rsidR="00420B6A" w:rsidRPr="00737CE6" w14:paraId="2717B874" w14:textId="77777777" w:rsidTr="00420B6A">
        <w:trPr>
          <w:trHeight w:val="708"/>
        </w:trPr>
        <w:tc>
          <w:tcPr>
            <w:tcW w:w="453" w:type="dxa"/>
          </w:tcPr>
          <w:p w14:paraId="40570CF4" w14:textId="77777777" w:rsidR="00441256" w:rsidRPr="00737CE6" w:rsidRDefault="00441256" w:rsidP="00441256">
            <w:pPr>
              <w:pStyle w:val="ListParagraph"/>
              <w:numPr>
                <w:ilvl w:val="0"/>
                <w:numId w:val="2"/>
              </w:numPr>
              <w:rPr>
                <w:rFonts w:cs="Times New Roman"/>
                <w:color w:val="FF0000"/>
                <w:sz w:val="20"/>
                <w:szCs w:val="20"/>
              </w:rPr>
            </w:pPr>
          </w:p>
        </w:tc>
        <w:tc>
          <w:tcPr>
            <w:tcW w:w="1835" w:type="dxa"/>
            <w:tcBorders>
              <w:top w:val="single" w:sz="2" w:space="0" w:color="auto"/>
              <w:left w:val="single" w:sz="2" w:space="0" w:color="auto"/>
              <w:bottom w:val="single" w:sz="2" w:space="0" w:color="auto"/>
              <w:right w:val="single" w:sz="2" w:space="0" w:color="auto"/>
            </w:tcBorders>
            <w:shd w:val="clear" w:color="auto" w:fill="FFFFFF"/>
            <w:hideMark/>
          </w:tcPr>
          <w:p w14:paraId="65B13500" w14:textId="7F5FF557" w:rsidR="00441256" w:rsidRPr="00737CE6" w:rsidRDefault="00441256" w:rsidP="00441256">
            <w:pPr>
              <w:spacing w:after="160" w:line="259" w:lineRule="auto"/>
              <w:rPr>
                <w:rFonts w:cs="Times New Roman"/>
                <w:sz w:val="20"/>
                <w:szCs w:val="20"/>
                <w:u w:val="single"/>
                <w:lang w:val="fr-FR"/>
              </w:rPr>
            </w:pPr>
            <w:proofErr w:type="spellStart"/>
            <w:r w:rsidRPr="00737CE6">
              <w:rPr>
                <w:rFonts w:cs="Times New Roman"/>
                <w:sz w:val="20"/>
                <w:szCs w:val="20"/>
                <w:lang w:val="en-US"/>
              </w:rPr>
              <w:t>X.pki-em</w:t>
            </w:r>
            <w:proofErr w:type="spellEnd"/>
          </w:p>
        </w:tc>
        <w:tc>
          <w:tcPr>
            <w:tcW w:w="1063" w:type="dxa"/>
            <w:tcBorders>
              <w:top w:val="single" w:sz="2" w:space="0" w:color="auto"/>
              <w:left w:val="single" w:sz="2" w:space="0" w:color="auto"/>
              <w:bottom w:val="single" w:sz="2" w:space="0" w:color="auto"/>
              <w:right w:val="single" w:sz="2" w:space="0" w:color="auto"/>
            </w:tcBorders>
            <w:shd w:val="clear" w:color="auto" w:fill="FFFFFF"/>
            <w:hideMark/>
          </w:tcPr>
          <w:p w14:paraId="5A4B2AF3" w14:textId="46EDFD90" w:rsidR="00441256" w:rsidRPr="00737CE6" w:rsidRDefault="00441256" w:rsidP="00441256">
            <w:pPr>
              <w:spacing w:after="160" w:line="259" w:lineRule="auto"/>
              <w:rPr>
                <w:rFonts w:cs="Times New Roman"/>
                <w:sz w:val="20"/>
                <w:szCs w:val="20"/>
              </w:rPr>
            </w:pPr>
            <w:r w:rsidRPr="00737CE6">
              <w:rPr>
                <w:rFonts w:cs="Times New Roman"/>
                <w:sz w:val="20"/>
                <w:szCs w:val="20"/>
                <w:lang w:val="en-US"/>
              </w:rPr>
              <w:t>11/17</w:t>
            </w:r>
          </w:p>
        </w:tc>
        <w:tc>
          <w:tcPr>
            <w:tcW w:w="4507" w:type="dxa"/>
            <w:tcBorders>
              <w:top w:val="single" w:sz="2" w:space="0" w:color="auto"/>
              <w:left w:val="single" w:sz="2" w:space="0" w:color="auto"/>
              <w:bottom w:val="single" w:sz="2" w:space="0" w:color="auto"/>
              <w:right w:val="single" w:sz="2" w:space="0" w:color="auto"/>
            </w:tcBorders>
            <w:shd w:val="clear" w:color="auto" w:fill="FFFFFF"/>
            <w:hideMark/>
          </w:tcPr>
          <w:p w14:paraId="10BB7FFA" w14:textId="10143062" w:rsidR="00441256" w:rsidRPr="00737CE6" w:rsidRDefault="00441256" w:rsidP="00441256">
            <w:pPr>
              <w:spacing w:after="160" w:line="259" w:lineRule="auto"/>
              <w:rPr>
                <w:rFonts w:cs="Times New Roman"/>
                <w:sz w:val="20"/>
                <w:szCs w:val="20"/>
              </w:rPr>
            </w:pPr>
            <w:r w:rsidRPr="00737CE6">
              <w:rPr>
                <w:rFonts w:cs="Times New Roman"/>
                <w:sz w:val="20"/>
                <w:szCs w:val="20"/>
                <w:lang w:val="en-US"/>
              </w:rPr>
              <w:t>Public-key infrastructure: Establishment and maintenance</w:t>
            </w:r>
          </w:p>
        </w:tc>
        <w:tc>
          <w:tcPr>
            <w:tcW w:w="1342" w:type="dxa"/>
            <w:hideMark/>
          </w:tcPr>
          <w:p w14:paraId="0429492E" w14:textId="480A720D" w:rsidR="00441256" w:rsidRPr="00737CE6" w:rsidRDefault="00441256" w:rsidP="00441256">
            <w:pPr>
              <w:spacing w:after="160" w:line="259" w:lineRule="auto"/>
              <w:rPr>
                <w:rFonts w:cs="Times New Roman"/>
                <w:sz w:val="20"/>
                <w:szCs w:val="20"/>
              </w:rPr>
            </w:pPr>
            <w:r w:rsidRPr="00737CE6">
              <w:rPr>
                <w:rFonts w:cs="Times New Roman"/>
                <w:sz w:val="20"/>
                <w:szCs w:val="20"/>
              </w:rPr>
              <w:t>AAP</w:t>
            </w:r>
          </w:p>
        </w:tc>
        <w:tc>
          <w:tcPr>
            <w:tcW w:w="1394" w:type="dxa"/>
            <w:tcBorders>
              <w:top w:val="single" w:sz="2" w:space="0" w:color="auto"/>
              <w:left w:val="single" w:sz="2" w:space="0" w:color="auto"/>
              <w:bottom w:val="single" w:sz="2" w:space="0" w:color="auto"/>
              <w:right w:val="single" w:sz="2" w:space="0" w:color="auto"/>
            </w:tcBorders>
            <w:shd w:val="clear" w:color="auto" w:fill="FFFFFF"/>
            <w:hideMark/>
          </w:tcPr>
          <w:p w14:paraId="0EE69990" w14:textId="603A665D" w:rsidR="00441256" w:rsidRPr="00737CE6" w:rsidRDefault="00000000" w:rsidP="00441256">
            <w:pPr>
              <w:spacing w:after="160" w:line="259" w:lineRule="auto"/>
              <w:rPr>
                <w:rFonts w:cs="Times New Roman"/>
                <w:sz w:val="20"/>
                <w:szCs w:val="20"/>
                <w:u w:val="single"/>
              </w:rPr>
            </w:pPr>
            <w:hyperlink r:id="rId17" w:history="1">
              <w:r w:rsidR="00441256" w:rsidRPr="00737CE6">
                <w:rPr>
                  <w:rStyle w:val="Hyperlink"/>
                  <w:rFonts w:cs="Times New Roman"/>
                  <w:sz w:val="20"/>
                  <w:szCs w:val="20"/>
                  <w:lang w:val="en-US"/>
                </w:rPr>
                <w:t>TD671</w:t>
              </w:r>
            </w:hyperlink>
          </w:p>
        </w:tc>
        <w:tc>
          <w:tcPr>
            <w:tcW w:w="1195" w:type="dxa"/>
            <w:hideMark/>
          </w:tcPr>
          <w:p w14:paraId="3F9DE2EF" w14:textId="35871BF9" w:rsidR="00441256" w:rsidRPr="00737CE6" w:rsidRDefault="00441256" w:rsidP="00441256">
            <w:pPr>
              <w:spacing w:after="160" w:line="259" w:lineRule="auto"/>
              <w:rPr>
                <w:rFonts w:cs="Times New Roman"/>
                <w:sz w:val="20"/>
                <w:szCs w:val="20"/>
              </w:rPr>
            </w:pPr>
            <w:r w:rsidRPr="00737CE6">
              <w:rPr>
                <w:rFonts w:cs="Times New Roman"/>
                <w:sz w:val="20"/>
                <w:szCs w:val="20"/>
              </w:rPr>
              <w:t>2023-03</w:t>
            </w:r>
          </w:p>
        </w:tc>
      </w:tr>
      <w:tr w:rsidR="00441256" w:rsidRPr="00737CE6" w14:paraId="03E0924C" w14:textId="77777777" w:rsidTr="00420B6A">
        <w:trPr>
          <w:trHeight w:val="480"/>
        </w:trPr>
        <w:tc>
          <w:tcPr>
            <w:tcW w:w="453" w:type="dxa"/>
          </w:tcPr>
          <w:p w14:paraId="0F4ADF9E" w14:textId="77777777" w:rsidR="00441256" w:rsidRPr="00737CE6" w:rsidRDefault="00441256" w:rsidP="00441256">
            <w:pPr>
              <w:pStyle w:val="ListParagraph"/>
              <w:numPr>
                <w:ilvl w:val="0"/>
                <w:numId w:val="2"/>
              </w:numPr>
              <w:rPr>
                <w:rFonts w:cs="Times New Roman"/>
                <w:color w:val="FF0000"/>
                <w:sz w:val="20"/>
                <w:szCs w:val="20"/>
              </w:rPr>
            </w:pPr>
          </w:p>
        </w:tc>
        <w:tc>
          <w:tcPr>
            <w:tcW w:w="1835" w:type="dxa"/>
            <w:hideMark/>
          </w:tcPr>
          <w:p w14:paraId="540BF482" w14:textId="6A0830A2" w:rsidR="00441256" w:rsidRPr="00737CE6" w:rsidRDefault="00441256" w:rsidP="00441256">
            <w:pPr>
              <w:spacing w:after="160" w:line="259" w:lineRule="auto"/>
              <w:rPr>
                <w:rFonts w:cs="Times New Roman"/>
                <w:sz w:val="20"/>
                <w:szCs w:val="20"/>
                <w:lang w:val="fr-FR"/>
              </w:rPr>
            </w:pPr>
            <w:proofErr w:type="spellStart"/>
            <w:r w:rsidRPr="00737CE6">
              <w:rPr>
                <w:rFonts w:cs="Times New Roman"/>
                <w:sz w:val="20"/>
                <w:szCs w:val="20"/>
                <w:lang w:val="fr-FR"/>
              </w:rPr>
              <w:t>X.srscm-dlt</w:t>
            </w:r>
            <w:proofErr w:type="spellEnd"/>
          </w:p>
        </w:tc>
        <w:tc>
          <w:tcPr>
            <w:tcW w:w="1063" w:type="dxa"/>
            <w:hideMark/>
          </w:tcPr>
          <w:p w14:paraId="69B00C2C" w14:textId="28B22C2F" w:rsidR="00441256" w:rsidRPr="00737CE6" w:rsidRDefault="00441256" w:rsidP="00441256">
            <w:pPr>
              <w:spacing w:after="160" w:line="259" w:lineRule="auto"/>
              <w:rPr>
                <w:rFonts w:cs="Times New Roman"/>
                <w:sz w:val="20"/>
                <w:szCs w:val="20"/>
              </w:rPr>
            </w:pPr>
            <w:r w:rsidRPr="00737CE6">
              <w:rPr>
                <w:rFonts w:cs="Times New Roman"/>
                <w:sz w:val="20"/>
                <w:szCs w:val="20"/>
              </w:rPr>
              <w:t>14/17</w:t>
            </w:r>
          </w:p>
        </w:tc>
        <w:tc>
          <w:tcPr>
            <w:tcW w:w="4507" w:type="dxa"/>
            <w:hideMark/>
          </w:tcPr>
          <w:p w14:paraId="21CFD1DF" w14:textId="308E27A9" w:rsidR="00441256" w:rsidRPr="00737CE6" w:rsidRDefault="00441256" w:rsidP="00441256">
            <w:pPr>
              <w:spacing w:after="160" w:line="259" w:lineRule="auto"/>
              <w:rPr>
                <w:rFonts w:cs="Times New Roman"/>
                <w:sz w:val="20"/>
                <w:szCs w:val="20"/>
              </w:rPr>
            </w:pPr>
            <w:r w:rsidRPr="00737CE6">
              <w:rPr>
                <w:rFonts w:cs="Times New Roman"/>
                <w:sz w:val="20"/>
                <w:szCs w:val="20"/>
              </w:rPr>
              <w:t>Security requirements for smart contract management based on distributed ledger technology</w:t>
            </w:r>
          </w:p>
        </w:tc>
        <w:tc>
          <w:tcPr>
            <w:tcW w:w="1342" w:type="dxa"/>
            <w:hideMark/>
          </w:tcPr>
          <w:p w14:paraId="3CB32257" w14:textId="7572EC21" w:rsidR="00441256" w:rsidRPr="00737CE6" w:rsidRDefault="00441256" w:rsidP="00441256">
            <w:pPr>
              <w:spacing w:after="160" w:line="259" w:lineRule="auto"/>
              <w:rPr>
                <w:rFonts w:cs="Times New Roman"/>
                <w:sz w:val="20"/>
                <w:szCs w:val="20"/>
              </w:rPr>
            </w:pPr>
            <w:r w:rsidRPr="00737CE6">
              <w:rPr>
                <w:rFonts w:cs="Times New Roman"/>
                <w:sz w:val="20"/>
                <w:szCs w:val="20"/>
              </w:rPr>
              <w:t>AAP</w:t>
            </w:r>
          </w:p>
        </w:tc>
        <w:tc>
          <w:tcPr>
            <w:tcW w:w="1394" w:type="dxa"/>
            <w:hideMark/>
          </w:tcPr>
          <w:p w14:paraId="130B03AC" w14:textId="70FB63B9" w:rsidR="00441256" w:rsidRPr="00737CE6" w:rsidRDefault="00000000" w:rsidP="00441256">
            <w:pPr>
              <w:spacing w:after="160" w:line="259" w:lineRule="auto"/>
              <w:rPr>
                <w:rFonts w:cs="Times New Roman"/>
                <w:sz w:val="20"/>
                <w:szCs w:val="20"/>
                <w:u w:val="single"/>
              </w:rPr>
            </w:pPr>
            <w:hyperlink r:id="rId18" w:history="1">
              <w:r w:rsidR="00441256" w:rsidRPr="00737CE6">
                <w:rPr>
                  <w:rFonts w:eastAsia="SimSun" w:cs="Times New Roman"/>
                  <w:color w:val="0563C1"/>
                  <w:sz w:val="20"/>
                  <w:szCs w:val="20"/>
                  <w:u w:val="single"/>
                </w:rPr>
                <w:t>TD558</w:t>
              </w:r>
            </w:hyperlink>
            <w:r w:rsidR="00420B6A" w:rsidRPr="00737CE6">
              <w:rPr>
                <w:rFonts w:eastAsia="SimSun" w:cs="Times New Roman"/>
                <w:sz w:val="20"/>
                <w:szCs w:val="20"/>
              </w:rPr>
              <w:t>R3</w:t>
            </w:r>
          </w:p>
        </w:tc>
        <w:tc>
          <w:tcPr>
            <w:tcW w:w="1195" w:type="dxa"/>
            <w:hideMark/>
          </w:tcPr>
          <w:p w14:paraId="2898AAE3" w14:textId="57D03E74" w:rsidR="00441256" w:rsidRPr="00737CE6" w:rsidRDefault="00441256" w:rsidP="00441256">
            <w:pPr>
              <w:spacing w:after="160" w:line="259" w:lineRule="auto"/>
              <w:rPr>
                <w:rFonts w:cs="Times New Roman"/>
                <w:sz w:val="20"/>
                <w:szCs w:val="20"/>
              </w:rPr>
            </w:pPr>
            <w:r w:rsidRPr="00737CE6">
              <w:rPr>
                <w:rFonts w:cs="Times New Roman"/>
                <w:sz w:val="20"/>
                <w:szCs w:val="20"/>
              </w:rPr>
              <w:t>2023-03</w:t>
            </w:r>
          </w:p>
        </w:tc>
      </w:tr>
    </w:tbl>
    <w:p w14:paraId="4C3995AD" w14:textId="17FE1164" w:rsidR="00E81E89" w:rsidRDefault="00E81E89">
      <w:pPr>
        <w:rPr>
          <w:rFonts w:cs="Times New Roman"/>
          <w:szCs w:val="24"/>
        </w:rPr>
      </w:pPr>
    </w:p>
    <w:p w14:paraId="1C730456" w14:textId="2DD5E81C" w:rsidR="004506E5" w:rsidRDefault="004506E5">
      <w:pPr>
        <w:rPr>
          <w:rFonts w:cs="Times New Roman"/>
          <w:szCs w:val="24"/>
          <w:lang w:val="en-US"/>
        </w:rPr>
      </w:pPr>
      <w:r w:rsidRPr="004506E5">
        <w:rPr>
          <w:rFonts w:cs="Times New Roman"/>
          <w:szCs w:val="24"/>
          <w:lang w:val="en-US"/>
        </w:rPr>
        <w:t xml:space="preserve">SG17 </w:t>
      </w:r>
      <w:r w:rsidR="00441256" w:rsidRPr="00441256">
        <w:rPr>
          <w:rFonts w:cs="Times New Roman"/>
          <w:szCs w:val="24"/>
          <w:lang w:val="en-US"/>
        </w:rPr>
        <w:t>Aug/Sep</w:t>
      </w:r>
      <w:r w:rsidRPr="004506E5">
        <w:rPr>
          <w:rFonts w:cs="Times New Roman"/>
          <w:szCs w:val="24"/>
          <w:lang w:val="en-US"/>
        </w:rPr>
        <w:t xml:space="preserve"> 2022 meeting entrusted SG17 representative to SCV to send a LS to SCV promptly</w:t>
      </w:r>
      <w:r>
        <w:rPr>
          <w:rFonts w:cs="Times New Roman"/>
          <w:szCs w:val="24"/>
          <w:lang w:val="en-US"/>
        </w:rPr>
        <w:t>, c</w:t>
      </w:r>
      <w:r w:rsidRPr="004506E5">
        <w:rPr>
          <w:rFonts w:cs="Times New Roman"/>
          <w:szCs w:val="24"/>
          <w:lang w:val="en-US"/>
        </w:rPr>
        <w:t xml:space="preserve">ompiling all intended terms and definitions for action (consent or determination) at next SG17 </w:t>
      </w:r>
      <w:r w:rsidR="00441256" w:rsidRPr="00441256">
        <w:rPr>
          <w:rFonts w:cs="Times New Roman"/>
          <w:szCs w:val="24"/>
          <w:lang w:val="en-US"/>
        </w:rPr>
        <w:t xml:space="preserve">Feb/Mar 2023 </w:t>
      </w:r>
      <w:r w:rsidRPr="004506E5">
        <w:rPr>
          <w:rFonts w:cs="Times New Roman"/>
          <w:szCs w:val="24"/>
          <w:lang w:val="en-US"/>
        </w:rPr>
        <w:t>meeting.</w:t>
      </w:r>
      <w:r>
        <w:rPr>
          <w:rFonts w:cs="Times New Roman"/>
          <w:szCs w:val="24"/>
          <w:lang w:val="en-US"/>
        </w:rPr>
        <w:t xml:space="preserve"> Annex to this document </w:t>
      </w:r>
      <w:r w:rsidR="005C5AFE">
        <w:rPr>
          <w:rFonts w:cs="Times New Roman"/>
          <w:szCs w:val="24"/>
          <w:lang w:val="en-US"/>
        </w:rPr>
        <w:t xml:space="preserve">is produced </w:t>
      </w:r>
      <w:r>
        <w:rPr>
          <w:rFonts w:cs="Times New Roman"/>
          <w:szCs w:val="24"/>
          <w:lang w:val="en-US"/>
        </w:rPr>
        <w:t>compil</w:t>
      </w:r>
      <w:r w:rsidR="005C5AFE">
        <w:rPr>
          <w:rFonts w:cs="Times New Roman"/>
          <w:szCs w:val="24"/>
          <w:lang w:val="en-US"/>
        </w:rPr>
        <w:t>ing</w:t>
      </w:r>
      <w:r>
        <w:rPr>
          <w:rFonts w:cs="Times New Roman"/>
          <w:szCs w:val="24"/>
          <w:lang w:val="en-US"/>
        </w:rPr>
        <w:t xml:space="preserve"> Section 3.2 of all </w:t>
      </w:r>
      <w:r w:rsidRPr="004506E5">
        <w:rPr>
          <w:rFonts w:cs="Times New Roman"/>
          <w:szCs w:val="24"/>
          <w:lang w:val="en-US"/>
        </w:rPr>
        <w:t xml:space="preserve">these </w:t>
      </w:r>
      <w:r w:rsidRPr="004506E5">
        <w:rPr>
          <w:rFonts w:cs="Times New Roman"/>
          <w:b/>
          <w:bCs/>
          <w:szCs w:val="24"/>
          <w:lang w:val="en-US"/>
        </w:rPr>
        <w:t>1</w:t>
      </w:r>
      <w:r w:rsidR="00441256">
        <w:rPr>
          <w:rFonts w:cs="Times New Roman"/>
          <w:b/>
          <w:bCs/>
          <w:szCs w:val="24"/>
          <w:lang w:val="en-US"/>
        </w:rPr>
        <w:t>0</w:t>
      </w:r>
      <w:r w:rsidRPr="004506E5">
        <w:rPr>
          <w:rFonts w:cs="Times New Roman"/>
          <w:b/>
          <w:bCs/>
          <w:szCs w:val="24"/>
          <w:lang w:val="en-US"/>
        </w:rPr>
        <w:t xml:space="preserve"> </w:t>
      </w:r>
      <w:r w:rsidRPr="004506E5">
        <w:rPr>
          <w:rFonts w:cs="Times New Roman"/>
          <w:szCs w:val="24"/>
          <w:lang w:val="en-US"/>
        </w:rPr>
        <w:t>draft</w:t>
      </w:r>
      <w:r w:rsidRPr="004506E5">
        <w:rPr>
          <w:rFonts w:cs="Times New Roman"/>
          <w:b/>
          <w:bCs/>
          <w:szCs w:val="24"/>
          <w:lang w:val="en-US"/>
        </w:rPr>
        <w:t xml:space="preserve"> new</w:t>
      </w:r>
      <w:r w:rsidRPr="004506E5">
        <w:rPr>
          <w:rFonts w:cs="Times New Roman"/>
          <w:szCs w:val="24"/>
          <w:lang w:val="en-US"/>
        </w:rPr>
        <w:t xml:space="preserve"> Recommendations</w:t>
      </w:r>
      <w:r w:rsidR="005C5AFE">
        <w:rPr>
          <w:rFonts w:cs="Times New Roman"/>
          <w:szCs w:val="24"/>
          <w:lang w:val="en-US"/>
        </w:rPr>
        <w:t xml:space="preserve">. </w:t>
      </w:r>
    </w:p>
    <w:p w14:paraId="6ACA6497" w14:textId="77777777" w:rsidR="00DD7524" w:rsidRDefault="00DD7524">
      <w:pPr>
        <w:rPr>
          <w:rFonts w:cs="Times New Roman"/>
          <w:szCs w:val="24"/>
          <w:lang w:val="en-US"/>
        </w:rPr>
      </w:pPr>
    </w:p>
    <w:p w14:paraId="006C90DA" w14:textId="6F626DF5" w:rsidR="00E81E89" w:rsidRDefault="00E81E89">
      <w:pPr>
        <w:rPr>
          <w:rFonts w:cs="Times New Roman"/>
          <w:szCs w:val="24"/>
          <w:lang w:val="en-US"/>
        </w:rPr>
      </w:pPr>
      <w:r>
        <w:rPr>
          <w:rFonts w:cs="Times New Roman"/>
          <w:szCs w:val="24"/>
          <w:lang w:val="en-US"/>
        </w:rPr>
        <w:br w:type="page"/>
      </w:r>
    </w:p>
    <w:p w14:paraId="2E2142CC" w14:textId="5F395D7E" w:rsidR="00E81E89" w:rsidRPr="00A033A6" w:rsidRDefault="00E81E89" w:rsidP="00A033A6">
      <w:pPr>
        <w:jc w:val="center"/>
        <w:rPr>
          <w:rFonts w:cs="Times New Roman"/>
          <w:b/>
          <w:bCs/>
          <w:szCs w:val="24"/>
        </w:rPr>
      </w:pPr>
      <w:r w:rsidRPr="00A033A6">
        <w:rPr>
          <w:rFonts w:cs="Times New Roman"/>
          <w:b/>
          <w:bCs/>
          <w:szCs w:val="24"/>
        </w:rPr>
        <w:lastRenderedPageBreak/>
        <w:t>Annex</w:t>
      </w:r>
      <w:r w:rsidR="00A033A6" w:rsidRPr="00A033A6">
        <w:rPr>
          <w:rFonts w:cs="Times New Roman"/>
          <w:b/>
          <w:bCs/>
          <w:szCs w:val="24"/>
          <w:lang w:val="en-US"/>
        </w:rPr>
        <w:t xml:space="preserve"> </w:t>
      </w:r>
      <w:r w:rsidR="00A033A6" w:rsidRPr="00A033A6">
        <w:rPr>
          <w:rFonts w:cs="Times New Roman"/>
          <w:b/>
          <w:bCs/>
          <w:szCs w:val="24"/>
          <w:lang w:val="en-US"/>
        </w:rPr>
        <w:br/>
        <w:t xml:space="preserve">Compiling of Section 3.2 of 14 draft new Recommendations </w:t>
      </w:r>
      <w:r w:rsidR="00A033A6">
        <w:rPr>
          <w:rFonts w:cs="Times New Roman"/>
          <w:b/>
          <w:bCs/>
          <w:szCs w:val="24"/>
          <w:lang w:val="en-US"/>
        </w:rPr>
        <w:br/>
      </w:r>
      <w:r w:rsidR="00A033A6" w:rsidRPr="00A033A6">
        <w:rPr>
          <w:rFonts w:cs="Times New Roman"/>
          <w:b/>
          <w:bCs/>
          <w:szCs w:val="24"/>
          <w:lang w:val="en-US"/>
        </w:rPr>
        <w:t xml:space="preserve">for action in SG17 </w:t>
      </w:r>
      <w:r w:rsidR="00441256" w:rsidRPr="00441256">
        <w:rPr>
          <w:rFonts w:cs="Times New Roman"/>
          <w:b/>
          <w:bCs/>
          <w:szCs w:val="24"/>
          <w:lang w:val="en-US"/>
        </w:rPr>
        <w:t xml:space="preserve">Feb/Mar 2023 </w:t>
      </w:r>
      <w:proofErr w:type="gramStart"/>
      <w:r w:rsidR="00A033A6" w:rsidRPr="00A033A6">
        <w:rPr>
          <w:rFonts w:cs="Times New Roman"/>
          <w:b/>
          <w:bCs/>
          <w:szCs w:val="24"/>
          <w:lang w:val="en-US"/>
        </w:rPr>
        <w:t>meeting</w:t>
      </w:r>
      <w:proofErr w:type="gramEnd"/>
    </w:p>
    <w:p w14:paraId="5B0E71D2" w14:textId="6F862AFE" w:rsidR="00E81E89" w:rsidRPr="008F66A3" w:rsidRDefault="00441256" w:rsidP="0064520B">
      <w:pPr>
        <w:pStyle w:val="Heading1"/>
        <w:numPr>
          <w:ilvl w:val="0"/>
          <w:numId w:val="5"/>
        </w:numPr>
        <w:rPr>
          <w:rFonts w:asciiTheme="majorBidi" w:hAnsiTheme="majorBidi"/>
          <w:sz w:val="24"/>
          <w:szCs w:val="24"/>
        </w:rPr>
      </w:pPr>
      <w:r w:rsidRPr="00441256">
        <w:rPr>
          <w:rFonts w:asciiTheme="majorBidi" w:hAnsiTheme="majorBidi"/>
          <w:sz w:val="24"/>
          <w:szCs w:val="24"/>
        </w:rPr>
        <w:t>X.5Gsec-message</w:t>
      </w:r>
      <w:r w:rsidR="00D95103" w:rsidRPr="008F66A3">
        <w:rPr>
          <w:rFonts w:asciiTheme="majorBidi" w:hAnsiTheme="majorBidi"/>
          <w:sz w:val="24"/>
          <w:szCs w:val="24"/>
        </w:rPr>
        <w:t>,</w:t>
      </w:r>
      <w:r w:rsidR="00E81E89" w:rsidRPr="008F66A3">
        <w:rPr>
          <w:rFonts w:asciiTheme="majorBidi" w:hAnsiTheme="majorBidi"/>
          <w:sz w:val="24"/>
          <w:szCs w:val="24"/>
        </w:rPr>
        <w:t xml:space="preserve"> </w:t>
      </w:r>
      <w:hyperlink r:id="rId19" w:history="1">
        <w:r>
          <w:rPr>
            <w:rStyle w:val="Hyperlink"/>
            <w:rFonts w:asciiTheme="majorBidi" w:hAnsiTheme="majorBidi"/>
            <w:sz w:val="24"/>
            <w:szCs w:val="24"/>
          </w:rPr>
          <w:t>TD869</w:t>
        </w:r>
      </w:hyperlink>
    </w:p>
    <w:p w14:paraId="7C1F564F" w14:textId="362BD1DB" w:rsidR="00441256" w:rsidRPr="00441256" w:rsidRDefault="00441256" w:rsidP="00441256">
      <w:pPr>
        <w:spacing w:before="120" w:after="0" w:line="240" w:lineRule="auto"/>
        <w:rPr>
          <w:rFonts w:eastAsia="SimSun" w:cs="Times New Roman"/>
          <w:b/>
          <w:bCs/>
          <w:szCs w:val="24"/>
          <w:lang w:eastAsia="en-US"/>
        </w:rPr>
      </w:pPr>
      <w:r w:rsidRPr="00441256">
        <w:rPr>
          <w:rFonts w:eastAsia="SimSun" w:cs="Times New Roman"/>
          <w:b/>
          <w:bCs/>
          <w:szCs w:val="24"/>
          <w:lang w:eastAsia="en-US"/>
        </w:rPr>
        <w:t>3.2.1</w:t>
      </w:r>
      <w:r w:rsidRPr="00441256">
        <w:rPr>
          <w:rFonts w:eastAsia="SimSun" w:cs="Times New Roman"/>
          <w:b/>
          <w:bCs/>
          <w:szCs w:val="24"/>
          <w:lang w:eastAsia="en-US"/>
        </w:rPr>
        <w:tab/>
        <w:t xml:space="preserve">5G message centre: </w:t>
      </w:r>
      <w:r w:rsidRPr="00441256">
        <w:rPr>
          <w:rFonts w:eastAsia="SimSun" w:cs="Times New Roman"/>
          <w:szCs w:val="24"/>
          <w:lang w:eastAsia="en-US"/>
        </w:rPr>
        <w:t>Server providing the 5G messaging service.</w:t>
      </w:r>
    </w:p>
    <w:p w14:paraId="593F0876" w14:textId="7848D801" w:rsidR="00441256" w:rsidRPr="00441256" w:rsidRDefault="00441256" w:rsidP="00441256">
      <w:pPr>
        <w:spacing w:before="120" w:after="0" w:line="240" w:lineRule="auto"/>
        <w:rPr>
          <w:rFonts w:eastAsia="SimSun" w:cs="Times New Roman"/>
          <w:szCs w:val="24"/>
          <w:lang w:eastAsia="en-US"/>
        </w:rPr>
      </w:pPr>
      <w:r w:rsidRPr="00441256">
        <w:rPr>
          <w:rFonts w:eastAsia="SimSun" w:cs="Times New Roman"/>
          <w:b/>
          <w:bCs/>
          <w:szCs w:val="24"/>
          <w:lang w:eastAsia="en-US"/>
        </w:rPr>
        <w:t>3.2.</w:t>
      </w:r>
      <w:r w:rsidRPr="00441256">
        <w:rPr>
          <w:rFonts w:eastAsia="SimSun" w:cs="Times New Roman"/>
          <w:b/>
          <w:bCs/>
          <w:szCs w:val="24"/>
          <w:lang w:val="en-US" w:eastAsia="en-US"/>
        </w:rPr>
        <w:t>2</w:t>
      </w:r>
      <w:r w:rsidRPr="00441256">
        <w:rPr>
          <w:rFonts w:eastAsia="SimSun" w:cs="Times New Roman"/>
          <w:b/>
          <w:bCs/>
          <w:szCs w:val="24"/>
          <w:lang w:eastAsia="en-US"/>
        </w:rPr>
        <w:tab/>
        <w:t>Message as a platform (</w:t>
      </w:r>
      <w:proofErr w:type="spellStart"/>
      <w:r w:rsidRPr="00441256">
        <w:rPr>
          <w:rFonts w:eastAsia="SimSun" w:cs="Times New Roman"/>
          <w:b/>
          <w:bCs/>
          <w:szCs w:val="24"/>
          <w:lang w:eastAsia="en-US"/>
        </w:rPr>
        <w:t>MaaP</w:t>
      </w:r>
      <w:proofErr w:type="spellEnd"/>
      <w:r w:rsidRPr="00441256">
        <w:rPr>
          <w:rFonts w:eastAsia="SimSun" w:cs="Times New Roman"/>
          <w:b/>
          <w:bCs/>
          <w:szCs w:val="24"/>
          <w:lang w:eastAsia="en-US"/>
        </w:rPr>
        <w:t xml:space="preserve">): </w:t>
      </w:r>
      <w:r w:rsidRPr="00441256">
        <w:rPr>
          <w:rFonts w:eastAsia="SimSun" w:cs="Times New Roman"/>
          <w:szCs w:val="24"/>
          <w:lang w:eastAsia="en-US"/>
        </w:rPr>
        <w:t>A platform for third-party application to connect with the 5G message centre.</w:t>
      </w:r>
    </w:p>
    <w:p w14:paraId="62348922" w14:textId="25E9179C" w:rsidR="00441256" w:rsidRPr="00441256" w:rsidRDefault="00441256" w:rsidP="00441256">
      <w:pPr>
        <w:spacing w:before="120" w:after="0" w:line="240" w:lineRule="auto"/>
        <w:rPr>
          <w:rFonts w:eastAsia="SimSun" w:cs="Times New Roman"/>
          <w:szCs w:val="24"/>
          <w:lang w:val="en-US" w:eastAsia="en-US"/>
        </w:rPr>
      </w:pPr>
      <w:r w:rsidRPr="00441256">
        <w:rPr>
          <w:rFonts w:eastAsia="SimSun" w:cs="Times New Roman"/>
          <w:b/>
          <w:bCs/>
          <w:szCs w:val="24"/>
          <w:lang w:eastAsia="en-US"/>
        </w:rPr>
        <w:t>3.2.</w:t>
      </w:r>
      <w:r w:rsidRPr="00441256">
        <w:rPr>
          <w:rFonts w:eastAsia="SimSun" w:cs="Times New Roman"/>
          <w:b/>
          <w:bCs/>
          <w:szCs w:val="24"/>
          <w:lang w:val="en-US" w:eastAsia="en-US"/>
        </w:rPr>
        <w:t>3</w:t>
      </w:r>
      <w:r w:rsidRPr="00441256">
        <w:rPr>
          <w:rFonts w:eastAsia="SimSun" w:cs="Times New Roman"/>
          <w:b/>
          <w:bCs/>
          <w:szCs w:val="24"/>
          <w:lang w:eastAsia="en-US"/>
        </w:rPr>
        <w:tab/>
      </w:r>
      <w:r w:rsidRPr="00441256">
        <w:rPr>
          <w:rFonts w:eastAsia="SimSun" w:cs="Times New Roman"/>
          <w:b/>
          <w:bCs/>
          <w:szCs w:val="24"/>
          <w:lang w:val="en-US" w:eastAsia="en-US"/>
        </w:rPr>
        <w:t xml:space="preserve">5G message user equipment (UE): </w:t>
      </w:r>
      <w:r w:rsidRPr="00441256">
        <w:rPr>
          <w:rFonts w:eastAsia="SimSun" w:cs="Times New Roman"/>
          <w:szCs w:val="24"/>
          <w:lang w:val="en-US" w:eastAsia="en-US"/>
        </w:rPr>
        <w:t>A 5G user equipment (UE) whose message app supports both short message service (SMS) and rich communication service (RCS) is called the 5G message UE.</w:t>
      </w:r>
    </w:p>
    <w:p w14:paraId="147DB745" w14:textId="40FE2DCE" w:rsidR="00441256" w:rsidRPr="00441256" w:rsidRDefault="00441256" w:rsidP="00420B6A">
      <w:pPr>
        <w:spacing w:before="120" w:after="0" w:line="240" w:lineRule="auto"/>
        <w:rPr>
          <w:rFonts w:eastAsia="SimSun" w:cs="Times New Roman"/>
          <w:szCs w:val="24"/>
          <w:lang w:val="en-US" w:eastAsia="en-US"/>
        </w:rPr>
      </w:pPr>
      <w:r w:rsidRPr="00441256">
        <w:rPr>
          <w:rFonts w:eastAsia="SimSun" w:cs="Times New Roman"/>
          <w:b/>
          <w:bCs/>
          <w:szCs w:val="24"/>
          <w:lang w:val="en-US" w:eastAsia="en-US"/>
        </w:rPr>
        <w:t xml:space="preserve">3.2.4  </w:t>
      </w:r>
      <w:r w:rsidR="00420B6A">
        <w:rPr>
          <w:rFonts w:eastAsia="SimSun" w:cs="Times New Roman"/>
          <w:b/>
          <w:bCs/>
          <w:szCs w:val="24"/>
          <w:lang w:val="en-US" w:eastAsia="en-US"/>
        </w:rPr>
        <w:t xml:space="preserve"> </w:t>
      </w:r>
      <w:r w:rsidRPr="00441256">
        <w:rPr>
          <w:rFonts w:eastAsia="SimSun" w:cs="Times New Roman"/>
          <w:b/>
          <w:bCs/>
          <w:szCs w:val="24"/>
          <w:lang w:val="en-US" w:eastAsia="en-US"/>
        </w:rPr>
        <w:t xml:space="preserve">5G message service: </w:t>
      </w:r>
      <w:r w:rsidRPr="00441256">
        <w:rPr>
          <w:rFonts w:eastAsia="SimSun" w:cs="Times New Roman"/>
          <w:szCs w:val="24"/>
          <w:lang w:val="en-US" w:eastAsia="en-US"/>
        </w:rPr>
        <w:t>A 5G messaging service including short message service (SMS) and rich communication service (RCS). 5G messaging service supports messages between persons or between applications and persons, and it also supports various media (</w:t>
      </w:r>
      <w:proofErr w:type="gramStart"/>
      <w:r w:rsidRPr="00441256">
        <w:rPr>
          <w:rFonts w:eastAsia="SimSun" w:cs="Times New Roman"/>
          <w:szCs w:val="24"/>
          <w:lang w:val="en-US" w:eastAsia="en-US"/>
        </w:rPr>
        <w:t>e.g.</w:t>
      </w:r>
      <w:proofErr w:type="gramEnd"/>
      <w:r w:rsidRPr="00441256">
        <w:rPr>
          <w:rFonts w:eastAsia="SimSun" w:cs="Times New Roman"/>
          <w:szCs w:val="24"/>
          <w:lang w:val="en-US" w:eastAsia="en-US"/>
        </w:rPr>
        <w:t xml:space="preserve"> long text, picture, video, audio, file, position, etc.) in the message.</w:t>
      </w:r>
    </w:p>
    <w:p w14:paraId="5A6E8096" w14:textId="0F7382D4" w:rsidR="003E6D01" w:rsidRPr="00AB7223" w:rsidRDefault="00441256" w:rsidP="0064520B">
      <w:pPr>
        <w:pStyle w:val="Heading1"/>
        <w:numPr>
          <w:ilvl w:val="0"/>
          <w:numId w:val="5"/>
        </w:numPr>
        <w:rPr>
          <w:rFonts w:asciiTheme="majorBidi" w:hAnsiTheme="majorBidi"/>
          <w:sz w:val="24"/>
          <w:szCs w:val="24"/>
        </w:rPr>
      </w:pPr>
      <w:proofErr w:type="spellStart"/>
      <w:r w:rsidRPr="00441256">
        <w:rPr>
          <w:rFonts w:asciiTheme="majorBidi" w:hAnsiTheme="majorBidi"/>
          <w:sz w:val="24"/>
          <w:szCs w:val="24"/>
        </w:rPr>
        <w:t>X.stie</w:t>
      </w:r>
      <w:proofErr w:type="spellEnd"/>
      <w:r w:rsidRPr="00AB7223">
        <w:rPr>
          <w:rFonts w:asciiTheme="majorBidi" w:hAnsiTheme="majorBidi"/>
          <w:sz w:val="24"/>
          <w:szCs w:val="24"/>
        </w:rPr>
        <w:t xml:space="preserve">, </w:t>
      </w:r>
      <w:hyperlink r:id="rId20" w:history="1">
        <w:r w:rsidR="00106E82" w:rsidRPr="00AB7223">
          <w:rPr>
            <w:rFonts w:asciiTheme="majorBidi" w:hAnsiTheme="majorBidi"/>
            <w:sz w:val="24"/>
            <w:szCs w:val="24"/>
          </w:rPr>
          <w:t>TD808</w:t>
        </w:r>
      </w:hyperlink>
    </w:p>
    <w:p w14:paraId="5923E664" w14:textId="33BFA293" w:rsidR="0045273C" w:rsidRPr="0045273C" w:rsidRDefault="0045273C" w:rsidP="0045273C">
      <w:pPr>
        <w:pStyle w:val="ListParagraph"/>
        <w:numPr>
          <w:ilvl w:val="0"/>
          <w:numId w:val="8"/>
        </w:numPr>
        <w:autoSpaceDE w:val="0"/>
        <w:autoSpaceDN w:val="0"/>
        <w:adjustRightInd w:val="0"/>
        <w:spacing w:after="0" w:line="240" w:lineRule="auto"/>
        <w:ind w:left="630" w:hanging="630"/>
        <w:rPr>
          <w:rFonts w:ascii="TimesNewRomanPSMT" w:hAnsi="TimesNewRomanPSMT" w:cs="TimesNewRomanPSMT"/>
          <w:szCs w:val="24"/>
        </w:rPr>
      </w:pPr>
      <w:r w:rsidRPr="0045273C">
        <w:rPr>
          <w:rFonts w:ascii="TimesNewRomanPSMT" w:hAnsi="TimesNewRomanPSMT" w:cs="TimesNewRomanPSMT"/>
          <w:b/>
          <w:bCs/>
          <w:szCs w:val="24"/>
        </w:rPr>
        <w:t>Boolean Operators</w:t>
      </w:r>
      <w:r>
        <w:rPr>
          <w:rFonts w:ascii="TimesNewRomanPSMT" w:hAnsi="TimesNewRomanPSMT" w:cs="TimesNewRomanPSMT"/>
          <w:szCs w:val="24"/>
        </w:rPr>
        <w:t>:</w:t>
      </w:r>
      <w:r w:rsidRPr="0045273C">
        <w:rPr>
          <w:rFonts w:ascii="TimesNewRomanPSMT" w:hAnsi="TimesNewRomanPSMT" w:cs="TimesNewRomanPSMT"/>
          <w:szCs w:val="24"/>
        </w:rPr>
        <w:t xml:space="preserve"> Boolean Operators are used to combine Comparison Expressions within an Observation Expression.</w:t>
      </w:r>
    </w:p>
    <w:p w14:paraId="2AB998AE" w14:textId="1AFADE53" w:rsidR="0045273C" w:rsidRPr="0045273C" w:rsidRDefault="0045273C" w:rsidP="0045273C">
      <w:pPr>
        <w:pStyle w:val="ListParagraph"/>
        <w:numPr>
          <w:ilvl w:val="0"/>
          <w:numId w:val="8"/>
        </w:numPr>
        <w:autoSpaceDE w:val="0"/>
        <w:autoSpaceDN w:val="0"/>
        <w:adjustRightInd w:val="0"/>
        <w:spacing w:after="0" w:line="240" w:lineRule="auto"/>
        <w:ind w:left="630" w:hanging="630"/>
        <w:rPr>
          <w:rFonts w:ascii="TimesNewRomanPSMT" w:hAnsi="TimesNewRomanPSMT" w:cs="TimesNewRomanPSMT"/>
          <w:szCs w:val="24"/>
        </w:rPr>
      </w:pPr>
      <w:r w:rsidRPr="0045273C">
        <w:rPr>
          <w:rFonts w:ascii="TimesNewRomanPSMT" w:hAnsi="TimesNewRomanPSMT" w:cs="TimesNewRomanPSMT"/>
          <w:b/>
          <w:bCs/>
          <w:szCs w:val="24"/>
        </w:rPr>
        <w:t>Comparison Expression</w:t>
      </w:r>
      <w:r w:rsidRPr="0045273C">
        <w:rPr>
          <w:rFonts w:ascii="TimesNewRomanPSMT" w:hAnsi="TimesNewRomanPSMT" w:cs="TimesNewRomanPSMT"/>
          <w:szCs w:val="24"/>
        </w:rPr>
        <w:t>: Comparison Expressions are the basic components of Observation Expressions. They consist of an Object Path and a constant joined by a Comparison Operator (listed in section 9.6.1, Comparison Operators).</w:t>
      </w:r>
    </w:p>
    <w:p w14:paraId="3887D2F0" w14:textId="10368F0F" w:rsidR="0045273C" w:rsidRPr="0045273C" w:rsidRDefault="0045273C" w:rsidP="0045273C">
      <w:pPr>
        <w:pStyle w:val="ListParagraph"/>
        <w:numPr>
          <w:ilvl w:val="0"/>
          <w:numId w:val="8"/>
        </w:numPr>
        <w:autoSpaceDE w:val="0"/>
        <w:autoSpaceDN w:val="0"/>
        <w:adjustRightInd w:val="0"/>
        <w:spacing w:after="0" w:line="240" w:lineRule="auto"/>
        <w:ind w:left="630" w:hanging="630"/>
        <w:rPr>
          <w:rFonts w:ascii="TimesNewRomanPSMT" w:hAnsi="TimesNewRomanPSMT" w:cs="TimesNewRomanPSMT"/>
          <w:szCs w:val="24"/>
        </w:rPr>
      </w:pPr>
      <w:r w:rsidRPr="0045273C">
        <w:rPr>
          <w:rFonts w:ascii="TimesNewRomanPSMT" w:hAnsi="TimesNewRomanPSMT" w:cs="TimesNewRomanPSMT"/>
          <w:b/>
          <w:bCs/>
          <w:szCs w:val="24"/>
        </w:rPr>
        <w:t>Comparison Operators</w:t>
      </w:r>
      <w:r w:rsidRPr="0045273C">
        <w:rPr>
          <w:rFonts w:ascii="TimesNewRomanPSMT" w:hAnsi="TimesNewRomanPSMT" w:cs="TimesNewRomanPSMT"/>
          <w:szCs w:val="24"/>
        </w:rPr>
        <w:t>: Comparison Operators are used within Comparison Expressions to</w:t>
      </w:r>
      <w:r>
        <w:rPr>
          <w:rFonts w:ascii="TimesNewRomanPSMT" w:hAnsi="TimesNewRomanPSMT" w:cs="TimesNewRomanPSMT"/>
          <w:szCs w:val="24"/>
        </w:rPr>
        <w:t xml:space="preserve"> </w:t>
      </w:r>
      <w:r w:rsidRPr="0045273C">
        <w:rPr>
          <w:rFonts w:ascii="TimesNewRomanPSMT" w:hAnsi="TimesNewRomanPSMT" w:cs="TimesNewRomanPSMT"/>
          <w:szCs w:val="24"/>
        </w:rPr>
        <w:t>compare an Object Path against a constant or set of constants.</w:t>
      </w:r>
    </w:p>
    <w:p w14:paraId="113010B6" w14:textId="713D185A" w:rsidR="0045273C" w:rsidRDefault="0045273C" w:rsidP="0045273C">
      <w:pPr>
        <w:pStyle w:val="ListParagraph"/>
        <w:numPr>
          <w:ilvl w:val="0"/>
          <w:numId w:val="8"/>
        </w:numPr>
        <w:autoSpaceDE w:val="0"/>
        <w:autoSpaceDN w:val="0"/>
        <w:adjustRightInd w:val="0"/>
        <w:spacing w:after="0" w:line="240" w:lineRule="auto"/>
        <w:ind w:left="630" w:hanging="630"/>
        <w:rPr>
          <w:rFonts w:ascii="TimesNewRomanPSMT" w:hAnsi="TimesNewRomanPSMT" w:cs="TimesNewRomanPSMT"/>
          <w:szCs w:val="24"/>
        </w:rPr>
      </w:pPr>
      <w:r w:rsidRPr="0045273C">
        <w:rPr>
          <w:rFonts w:ascii="TimesNewRomanPSMT" w:hAnsi="TimesNewRomanPSMT" w:cs="TimesNewRomanPSMT"/>
          <w:b/>
          <w:bCs/>
          <w:szCs w:val="24"/>
        </w:rPr>
        <w:t>Object Path</w:t>
      </w:r>
      <w:r w:rsidRPr="0045273C">
        <w:rPr>
          <w:rFonts w:ascii="TimesNewRomanPSMT" w:hAnsi="TimesNewRomanPSMT" w:cs="TimesNewRomanPSMT"/>
          <w:szCs w:val="24"/>
        </w:rPr>
        <w:t>:  Object Paths define which properties of STIX Cyber-observable</w:t>
      </w:r>
      <w:r>
        <w:rPr>
          <w:rFonts w:ascii="TimesNewRomanPSMT" w:hAnsi="TimesNewRomanPSMT" w:cs="TimesNewRomanPSMT"/>
          <w:szCs w:val="24"/>
        </w:rPr>
        <w:t xml:space="preserve"> </w:t>
      </w:r>
      <w:r w:rsidRPr="0045273C">
        <w:rPr>
          <w:rFonts w:ascii="TimesNewRomanPSMT" w:hAnsi="TimesNewRomanPSMT" w:cs="TimesNewRomanPSMT"/>
          <w:szCs w:val="24"/>
        </w:rPr>
        <w:t>Objects (SCO) should be evaluated as part of a Comparison</w:t>
      </w:r>
      <w:r>
        <w:rPr>
          <w:rFonts w:ascii="TimesNewRomanPSMT" w:hAnsi="TimesNewRomanPSMT" w:cs="TimesNewRomanPSMT"/>
          <w:szCs w:val="24"/>
        </w:rPr>
        <w:t xml:space="preserve"> </w:t>
      </w:r>
      <w:r w:rsidRPr="0045273C">
        <w:rPr>
          <w:rFonts w:ascii="TimesNewRomanPSMT" w:hAnsi="TimesNewRomanPSMT" w:cs="TimesNewRomanPSMT"/>
          <w:szCs w:val="24"/>
        </w:rPr>
        <w:t>Expression. SCOs and their properties are defined in section 6</w:t>
      </w:r>
      <w:r>
        <w:rPr>
          <w:rFonts w:ascii="TimesNewRomanPSMT" w:hAnsi="TimesNewRomanPSMT" w:cs="TimesNewRomanPSMT"/>
          <w:szCs w:val="24"/>
        </w:rPr>
        <w:t>.</w:t>
      </w:r>
    </w:p>
    <w:p w14:paraId="0DCFAA9B" w14:textId="6AB6EB6D" w:rsidR="0045273C" w:rsidRPr="0045273C" w:rsidRDefault="0045273C" w:rsidP="0045273C">
      <w:pPr>
        <w:pStyle w:val="ListParagraph"/>
        <w:numPr>
          <w:ilvl w:val="0"/>
          <w:numId w:val="8"/>
        </w:numPr>
        <w:autoSpaceDE w:val="0"/>
        <w:autoSpaceDN w:val="0"/>
        <w:adjustRightInd w:val="0"/>
        <w:spacing w:after="0" w:line="240" w:lineRule="auto"/>
        <w:ind w:left="630" w:hanging="630"/>
        <w:rPr>
          <w:rFonts w:ascii="TimesNewRomanPSMT" w:hAnsi="TimesNewRomanPSMT" w:cs="TimesNewRomanPSMT"/>
          <w:szCs w:val="24"/>
        </w:rPr>
      </w:pPr>
      <w:r w:rsidRPr="0045273C">
        <w:rPr>
          <w:rFonts w:ascii="TimesNewRomanPSMT" w:hAnsi="TimesNewRomanPSMT" w:cs="TimesNewRomanPSMT"/>
          <w:b/>
          <w:bCs/>
          <w:szCs w:val="24"/>
        </w:rPr>
        <w:t>Observation</w:t>
      </w:r>
      <w:r>
        <w:rPr>
          <w:rFonts w:ascii="TimesNewRomanPSMT" w:hAnsi="TimesNewRomanPSMT" w:cs="TimesNewRomanPSMT"/>
          <w:szCs w:val="24"/>
        </w:rPr>
        <w:t>:</w:t>
      </w:r>
      <w:r w:rsidRPr="0045273C">
        <w:rPr>
          <w:rFonts w:ascii="TimesNewRomanPSMT" w:hAnsi="TimesNewRomanPSMT" w:cs="TimesNewRomanPSMT"/>
          <w:szCs w:val="24"/>
        </w:rPr>
        <w:t xml:space="preserve"> Observations represent data about systems or networks that is observed at a particular point in time - for example, information about a file that existed, a process that was observed running, or network traffic that was transmitted between two IPs (internet protocol addresses).</w:t>
      </w:r>
    </w:p>
    <w:p w14:paraId="2F1A8A89" w14:textId="75112D56" w:rsidR="0045273C" w:rsidRPr="0045273C" w:rsidRDefault="0045273C" w:rsidP="0045273C">
      <w:pPr>
        <w:pStyle w:val="ListParagraph"/>
        <w:numPr>
          <w:ilvl w:val="0"/>
          <w:numId w:val="8"/>
        </w:numPr>
        <w:autoSpaceDE w:val="0"/>
        <w:autoSpaceDN w:val="0"/>
        <w:adjustRightInd w:val="0"/>
        <w:spacing w:after="0" w:line="240" w:lineRule="auto"/>
        <w:ind w:left="630" w:hanging="630"/>
        <w:rPr>
          <w:rFonts w:ascii="TimesNewRomanPSMT" w:hAnsi="TimesNewRomanPSMT" w:cs="TimesNewRomanPSMT"/>
          <w:szCs w:val="24"/>
        </w:rPr>
      </w:pPr>
      <w:r w:rsidRPr="0045273C">
        <w:rPr>
          <w:rFonts w:ascii="TimesNewRomanPSMT" w:hAnsi="TimesNewRomanPSMT" w:cs="TimesNewRomanPSMT"/>
          <w:b/>
          <w:bCs/>
          <w:szCs w:val="24"/>
        </w:rPr>
        <w:t>Observation Expression</w:t>
      </w:r>
      <w:r>
        <w:rPr>
          <w:rFonts w:ascii="TimesNewRomanPSMT" w:hAnsi="TimesNewRomanPSMT" w:cs="TimesNewRomanPSMT"/>
          <w:szCs w:val="24"/>
        </w:rPr>
        <w:t>:</w:t>
      </w:r>
      <w:r w:rsidRPr="0045273C">
        <w:rPr>
          <w:rFonts w:ascii="TimesNewRomanPSMT" w:hAnsi="TimesNewRomanPSMT" w:cs="TimesNewRomanPSMT"/>
          <w:szCs w:val="24"/>
        </w:rPr>
        <w:t xml:space="preserve"> Observation Expressions consist of one or more Comparison Expressions joined with Boolean Operators and surrounded by square brackets.</w:t>
      </w:r>
    </w:p>
    <w:p w14:paraId="0F5583F6" w14:textId="6029903A" w:rsidR="0045273C" w:rsidRPr="0045273C" w:rsidRDefault="0045273C" w:rsidP="0045273C">
      <w:pPr>
        <w:pStyle w:val="ListParagraph"/>
        <w:numPr>
          <w:ilvl w:val="0"/>
          <w:numId w:val="8"/>
        </w:numPr>
        <w:autoSpaceDE w:val="0"/>
        <w:autoSpaceDN w:val="0"/>
        <w:adjustRightInd w:val="0"/>
        <w:spacing w:after="0" w:line="240" w:lineRule="auto"/>
        <w:ind w:left="630" w:hanging="630"/>
        <w:rPr>
          <w:rFonts w:ascii="TimesNewRomanPSMT" w:hAnsi="TimesNewRomanPSMT" w:cs="TimesNewRomanPSMT"/>
          <w:szCs w:val="24"/>
        </w:rPr>
      </w:pPr>
      <w:r w:rsidRPr="0045273C">
        <w:rPr>
          <w:rFonts w:ascii="TimesNewRomanPSMT" w:hAnsi="TimesNewRomanPSMT" w:cs="TimesNewRomanPSMT"/>
          <w:b/>
          <w:bCs/>
          <w:szCs w:val="24"/>
        </w:rPr>
        <w:t>Observation Operators</w:t>
      </w:r>
      <w:r>
        <w:rPr>
          <w:rFonts w:ascii="TimesNewRomanPSMT" w:hAnsi="TimesNewRomanPSMT" w:cs="TimesNewRomanPSMT"/>
          <w:szCs w:val="24"/>
        </w:rPr>
        <w:t>:</w:t>
      </w:r>
      <w:r w:rsidRPr="0045273C">
        <w:rPr>
          <w:rFonts w:ascii="TimesNewRomanPSMT" w:hAnsi="TimesNewRomanPSMT" w:cs="TimesNewRomanPSMT"/>
          <w:szCs w:val="24"/>
        </w:rPr>
        <w:t xml:space="preserve"> Observation Operators are used to combine two Observation Expressions operating on two different Observed Data instances into a single pattern.</w:t>
      </w:r>
    </w:p>
    <w:p w14:paraId="12C6B5D8" w14:textId="335B6E22" w:rsidR="0045273C" w:rsidRPr="0045273C" w:rsidRDefault="0045273C" w:rsidP="0045273C">
      <w:pPr>
        <w:pStyle w:val="ListParagraph"/>
        <w:numPr>
          <w:ilvl w:val="0"/>
          <w:numId w:val="8"/>
        </w:numPr>
        <w:autoSpaceDE w:val="0"/>
        <w:autoSpaceDN w:val="0"/>
        <w:adjustRightInd w:val="0"/>
        <w:spacing w:after="0" w:line="240" w:lineRule="auto"/>
        <w:ind w:left="630" w:hanging="630"/>
        <w:rPr>
          <w:rFonts w:ascii="TimesNewRomanPSMT" w:hAnsi="TimesNewRomanPSMT" w:cs="TimesNewRomanPSMT"/>
          <w:szCs w:val="24"/>
        </w:rPr>
      </w:pPr>
      <w:r w:rsidRPr="0045273C">
        <w:rPr>
          <w:rFonts w:ascii="TimesNewRomanPSMT" w:hAnsi="TimesNewRomanPSMT" w:cs="TimesNewRomanPSMT"/>
          <w:b/>
          <w:bCs/>
          <w:szCs w:val="24"/>
        </w:rPr>
        <w:t>Pattern Expression</w:t>
      </w:r>
      <w:r>
        <w:rPr>
          <w:rFonts w:ascii="TimesNewRomanPSMT" w:hAnsi="TimesNewRomanPSMT" w:cs="TimesNewRomanPSMT"/>
          <w:szCs w:val="24"/>
        </w:rPr>
        <w:t>:</w:t>
      </w:r>
      <w:r w:rsidRPr="0045273C">
        <w:rPr>
          <w:rFonts w:ascii="TimesNewRomanPSMT" w:hAnsi="TimesNewRomanPSMT" w:cs="TimesNewRomanPSMT"/>
          <w:szCs w:val="24"/>
        </w:rPr>
        <w:t xml:space="preserve"> A Pattern Expression represents a valid instance of a STIX cyber observable pattern. The most basic Pattern Expression consists of a single Observation Expression containing a single Comparison Expression.</w:t>
      </w:r>
    </w:p>
    <w:p w14:paraId="2AA6BDF6" w14:textId="1D140BDC" w:rsidR="0045273C" w:rsidRPr="0045273C" w:rsidRDefault="0045273C" w:rsidP="0045273C">
      <w:pPr>
        <w:pStyle w:val="ListParagraph"/>
        <w:numPr>
          <w:ilvl w:val="0"/>
          <w:numId w:val="8"/>
        </w:numPr>
        <w:autoSpaceDE w:val="0"/>
        <w:autoSpaceDN w:val="0"/>
        <w:adjustRightInd w:val="0"/>
        <w:spacing w:after="0" w:line="240" w:lineRule="auto"/>
        <w:ind w:left="630" w:hanging="630"/>
        <w:rPr>
          <w:rFonts w:ascii="TimesNewRomanPSMT" w:hAnsi="TimesNewRomanPSMT" w:cs="TimesNewRomanPSMT"/>
          <w:szCs w:val="24"/>
        </w:rPr>
      </w:pPr>
      <w:r w:rsidRPr="0045273C">
        <w:rPr>
          <w:rFonts w:ascii="TimesNewRomanPSMT" w:hAnsi="TimesNewRomanPSMT" w:cs="TimesNewRomanPSMT"/>
          <w:b/>
          <w:bCs/>
          <w:szCs w:val="24"/>
        </w:rPr>
        <w:t>Qualifier</w:t>
      </w:r>
      <w:r>
        <w:rPr>
          <w:rFonts w:ascii="TimesNewRomanPSMT" w:hAnsi="TimesNewRomanPSMT" w:cs="TimesNewRomanPSMT"/>
          <w:szCs w:val="24"/>
        </w:rPr>
        <w:t>:</w:t>
      </w:r>
      <w:r w:rsidRPr="0045273C">
        <w:rPr>
          <w:rFonts w:ascii="TimesNewRomanPSMT" w:hAnsi="TimesNewRomanPSMT" w:cs="TimesNewRomanPSMT"/>
          <w:szCs w:val="24"/>
        </w:rPr>
        <w:t xml:space="preserve"> Qualifiers provide a restriction on the Observations that are considered valid for matching the preceding Observation Expression.</w:t>
      </w:r>
    </w:p>
    <w:p w14:paraId="4FDC380B" w14:textId="63403CAD" w:rsidR="0045273C" w:rsidRDefault="0045273C" w:rsidP="0045273C">
      <w:pPr>
        <w:pStyle w:val="ListParagraph"/>
        <w:numPr>
          <w:ilvl w:val="0"/>
          <w:numId w:val="8"/>
        </w:numPr>
        <w:autoSpaceDE w:val="0"/>
        <w:autoSpaceDN w:val="0"/>
        <w:adjustRightInd w:val="0"/>
        <w:spacing w:after="0" w:line="240" w:lineRule="auto"/>
        <w:ind w:left="630" w:hanging="630"/>
        <w:rPr>
          <w:rFonts w:ascii="TimesNewRomanPSMT" w:hAnsi="TimesNewRomanPSMT" w:cs="TimesNewRomanPSMT"/>
          <w:szCs w:val="24"/>
        </w:rPr>
      </w:pPr>
      <w:r w:rsidRPr="0045273C">
        <w:rPr>
          <w:rFonts w:ascii="TimesNewRomanPSMT" w:hAnsi="TimesNewRomanPSMT" w:cs="TimesNewRomanPSMT"/>
          <w:b/>
          <w:bCs/>
          <w:szCs w:val="24"/>
        </w:rPr>
        <w:t>Whitespace</w:t>
      </w:r>
      <w:r>
        <w:rPr>
          <w:rFonts w:ascii="TimesNewRomanPSMT" w:hAnsi="TimesNewRomanPSMT" w:cs="TimesNewRomanPSMT"/>
          <w:szCs w:val="24"/>
        </w:rPr>
        <w:t>:</w:t>
      </w:r>
      <w:r w:rsidRPr="0045273C">
        <w:rPr>
          <w:rFonts w:ascii="TimesNewRomanPSMT" w:hAnsi="TimesNewRomanPSMT" w:cs="TimesNewRomanPSMT"/>
          <w:szCs w:val="24"/>
        </w:rPr>
        <w:t xml:space="preserve"> Any Unicode code point that has </w:t>
      </w:r>
      <w:proofErr w:type="spellStart"/>
      <w:r w:rsidRPr="0045273C">
        <w:rPr>
          <w:rFonts w:ascii="TimesNewRomanPSMT" w:hAnsi="TimesNewRomanPSMT" w:cs="TimesNewRomanPSMT"/>
          <w:szCs w:val="24"/>
        </w:rPr>
        <w:t>WSpace</w:t>
      </w:r>
      <w:proofErr w:type="spellEnd"/>
      <w:r w:rsidRPr="0045273C">
        <w:rPr>
          <w:rFonts w:ascii="TimesNewRomanPSMT" w:hAnsi="TimesNewRomanPSMT" w:cs="TimesNewRomanPSMT"/>
          <w:szCs w:val="24"/>
        </w:rPr>
        <w:t xml:space="preserve"> set as a property, for example, line feeds, carriage returns, tabs, and spaces.</w:t>
      </w:r>
    </w:p>
    <w:p w14:paraId="6426EC34" w14:textId="18E9C982" w:rsidR="00106E82" w:rsidRPr="00AB7223" w:rsidRDefault="00106E82" w:rsidP="00106E82">
      <w:pPr>
        <w:pStyle w:val="Heading1"/>
        <w:numPr>
          <w:ilvl w:val="0"/>
          <w:numId w:val="5"/>
        </w:numPr>
        <w:rPr>
          <w:rFonts w:asciiTheme="majorBidi" w:hAnsiTheme="majorBidi"/>
          <w:sz w:val="24"/>
          <w:szCs w:val="24"/>
        </w:rPr>
      </w:pPr>
      <w:proofErr w:type="spellStart"/>
      <w:r w:rsidRPr="00441256">
        <w:rPr>
          <w:rFonts w:asciiTheme="majorBidi" w:hAnsiTheme="majorBidi"/>
          <w:sz w:val="24"/>
          <w:szCs w:val="24"/>
        </w:rPr>
        <w:t>X.</w:t>
      </w:r>
      <w:r w:rsidR="00C572C1" w:rsidRPr="00AB7223">
        <w:rPr>
          <w:rFonts w:asciiTheme="majorBidi" w:hAnsiTheme="majorBidi"/>
          <w:sz w:val="24"/>
          <w:szCs w:val="24"/>
        </w:rPr>
        <w:t>taeii</w:t>
      </w:r>
      <w:proofErr w:type="spellEnd"/>
      <w:r w:rsidRPr="00AB7223">
        <w:rPr>
          <w:rFonts w:asciiTheme="majorBidi" w:hAnsiTheme="majorBidi"/>
          <w:sz w:val="24"/>
          <w:szCs w:val="24"/>
        </w:rPr>
        <w:t xml:space="preserve">, </w:t>
      </w:r>
      <w:hyperlink r:id="rId21" w:history="1">
        <w:r w:rsidRPr="00AB7223">
          <w:rPr>
            <w:rFonts w:asciiTheme="majorBidi" w:hAnsiTheme="majorBidi"/>
            <w:sz w:val="24"/>
            <w:szCs w:val="24"/>
          </w:rPr>
          <w:t>TD808</w:t>
        </w:r>
      </w:hyperlink>
    </w:p>
    <w:p w14:paraId="32649336" w14:textId="77777777" w:rsidR="00106E82" w:rsidRDefault="00106E82" w:rsidP="00106E82">
      <w:pPr>
        <w:pStyle w:val="ListParagraph"/>
        <w:autoSpaceDE w:val="0"/>
        <w:autoSpaceDN w:val="0"/>
        <w:adjustRightInd w:val="0"/>
        <w:spacing w:after="0" w:line="240" w:lineRule="auto"/>
        <w:ind w:left="630"/>
        <w:rPr>
          <w:rFonts w:ascii="TimesNewRomanPSMT" w:hAnsi="TimesNewRomanPSMT" w:cs="TimesNewRomanPSMT"/>
          <w:szCs w:val="24"/>
        </w:rPr>
      </w:pPr>
    </w:p>
    <w:p w14:paraId="6598220D" w14:textId="405E87AE" w:rsidR="00106E82" w:rsidRPr="00106E82" w:rsidRDefault="00106E82" w:rsidP="00106E82">
      <w:pPr>
        <w:pStyle w:val="ListParagraph"/>
        <w:numPr>
          <w:ilvl w:val="0"/>
          <w:numId w:val="9"/>
        </w:numPr>
        <w:autoSpaceDE w:val="0"/>
        <w:autoSpaceDN w:val="0"/>
        <w:adjustRightInd w:val="0"/>
        <w:spacing w:after="0" w:line="240" w:lineRule="auto"/>
        <w:rPr>
          <w:rFonts w:ascii="TimesNewRomanPSMT" w:hAnsi="TimesNewRomanPSMT" w:cs="TimesNewRomanPSMT"/>
          <w:szCs w:val="24"/>
        </w:rPr>
      </w:pPr>
      <w:r w:rsidRPr="00106E82">
        <w:rPr>
          <w:rFonts w:ascii="TimesNewRomanPSMT" w:hAnsi="TimesNewRomanPSMT" w:cs="TimesNewRomanPSMT"/>
          <w:szCs w:val="24"/>
        </w:rPr>
        <w:t>API Root</w:t>
      </w:r>
      <w:r w:rsidR="00CB11CB">
        <w:rPr>
          <w:rFonts w:ascii="TimesNewRomanPSMT" w:hAnsi="TimesNewRomanPSMT" w:cs="TimesNewRomanPSMT"/>
          <w:szCs w:val="24"/>
        </w:rPr>
        <w:t>:</w:t>
      </w:r>
      <w:r w:rsidRPr="00106E82">
        <w:rPr>
          <w:rFonts w:ascii="TimesNewRomanPSMT" w:hAnsi="TimesNewRomanPSMT" w:cs="TimesNewRomanPSMT"/>
          <w:szCs w:val="24"/>
        </w:rPr>
        <w:t xml:space="preserve"> A logical grouping of TAXII Collections, Channels, and related functionality. (Listed in section 1.6.2.)</w:t>
      </w:r>
    </w:p>
    <w:p w14:paraId="1AD7B49E" w14:textId="4B5B06DF" w:rsidR="00106E82" w:rsidRPr="00106E82" w:rsidRDefault="00106E82" w:rsidP="00106E82">
      <w:pPr>
        <w:pStyle w:val="ListParagraph"/>
        <w:numPr>
          <w:ilvl w:val="0"/>
          <w:numId w:val="9"/>
        </w:numPr>
        <w:autoSpaceDE w:val="0"/>
        <w:autoSpaceDN w:val="0"/>
        <w:adjustRightInd w:val="0"/>
        <w:spacing w:after="0" w:line="240" w:lineRule="auto"/>
        <w:ind w:left="720" w:hanging="720"/>
        <w:rPr>
          <w:rFonts w:ascii="TimesNewRomanPSMT" w:hAnsi="TimesNewRomanPSMT" w:cs="TimesNewRomanPSMT"/>
          <w:szCs w:val="24"/>
        </w:rPr>
      </w:pPr>
      <w:r w:rsidRPr="00106E82">
        <w:rPr>
          <w:rFonts w:ascii="TimesNewRomanPSMT" w:hAnsi="TimesNewRomanPSMT" w:cs="TimesNewRomanPSMT"/>
          <w:szCs w:val="24"/>
        </w:rPr>
        <w:t>Channel</w:t>
      </w:r>
      <w:r w:rsidR="00CB11CB">
        <w:rPr>
          <w:rFonts w:ascii="TimesNewRomanPSMT" w:hAnsi="TimesNewRomanPSMT" w:cs="TimesNewRomanPSMT"/>
          <w:szCs w:val="24"/>
        </w:rPr>
        <w:t>:</w:t>
      </w:r>
      <w:r w:rsidRPr="00106E82">
        <w:rPr>
          <w:rFonts w:ascii="TimesNewRomanPSMT" w:hAnsi="TimesNewRomanPSMT" w:cs="TimesNewRomanPSMT"/>
          <w:szCs w:val="24"/>
        </w:rPr>
        <w:t xml:space="preserve"> A publish-subscribe communications method where messages are exchanged, maintained by a TAXII Server. (Listed in section 1.6.5.)</w:t>
      </w:r>
    </w:p>
    <w:p w14:paraId="7EEAFFC4" w14:textId="51A61CC2" w:rsidR="00106E82" w:rsidRPr="00106E82" w:rsidRDefault="00106E82" w:rsidP="00106E82">
      <w:pPr>
        <w:pStyle w:val="ListParagraph"/>
        <w:numPr>
          <w:ilvl w:val="0"/>
          <w:numId w:val="9"/>
        </w:numPr>
        <w:autoSpaceDE w:val="0"/>
        <w:autoSpaceDN w:val="0"/>
        <w:adjustRightInd w:val="0"/>
        <w:spacing w:after="0" w:line="240" w:lineRule="auto"/>
        <w:ind w:left="720" w:hanging="720"/>
        <w:rPr>
          <w:rFonts w:ascii="TimesNewRomanPSMT" w:hAnsi="TimesNewRomanPSMT" w:cs="TimesNewRomanPSMT"/>
          <w:szCs w:val="24"/>
        </w:rPr>
      </w:pPr>
      <w:r w:rsidRPr="00106E82">
        <w:rPr>
          <w:rFonts w:ascii="TimesNewRomanPSMT" w:hAnsi="TimesNewRomanPSMT" w:cs="TimesNewRomanPSMT"/>
          <w:szCs w:val="24"/>
        </w:rPr>
        <w:lastRenderedPageBreak/>
        <w:t>Collection</w:t>
      </w:r>
      <w:r w:rsidR="00CB11CB">
        <w:rPr>
          <w:rFonts w:ascii="TimesNewRomanPSMT" w:hAnsi="TimesNewRomanPSMT" w:cs="TimesNewRomanPSMT"/>
          <w:szCs w:val="24"/>
        </w:rPr>
        <w:t>:</w:t>
      </w:r>
      <w:r w:rsidRPr="00106E82">
        <w:rPr>
          <w:rFonts w:ascii="TimesNewRomanPSMT" w:hAnsi="TimesNewRomanPSMT" w:cs="TimesNewRomanPSMT"/>
          <w:szCs w:val="24"/>
        </w:rPr>
        <w:t xml:space="preserve"> An interface to a logical repository of a group of CTI objects provided by a TAXII Server. (Listed in section 1.6.4.)</w:t>
      </w:r>
    </w:p>
    <w:p w14:paraId="28EC2D6E" w14:textId="2255A39F" w:rsidR="00106E82" w:rsidRPr="00106E82" w:rsidRDefault="00106E82" w:rsidP="00106E82">
      <w:pPr>
        <w:pStyle w:val="ListParagraph"/>
        <w:numPr>
          <w:ilvl w:val="0"/>
          <w:numId w:val="9"/>
        </w:numPr>
        <w:autoSpaceDE w:val="0"/>
        <w:autoSpaceDN w:val="0"/>
        <w:adjustRightInd w:val="0"/>
        <w:spacing w:after="0" w:line="240" w:lineRule="auto"/>
        <w:ind w:left="720" w:hanging="720"/>
        <w:rPr>
          <w:rFonts w:ascii="TimesNewRomanPSMT" w:hAnsi="TimesNewRomanPSMT" w:cs="TimesNewRomanPSMT"/>
          <w:szCs w:val="24"/>
        </w:rPr>
      </w:pPr>
      <w:r w:rsidRPr="00106E82">
        <w:rPr>
          <w:rFonts w:ascii="TimesNewRomanPSMT" w:hAnsi="TimesNewRomanPSMT" w:cs="TimesNewRomanPSMT"/>
          <w:szCs w:val="24"/>
        </w:rPr>
        <w:t>Endpoint</w:t>
      </w:r>
      <w:r w:rsidR="00CB11CB">
        <w:rPr>
          <w:rFonts w:ascii="TimesNewRomanPSMT" w:hAnsi="TimesNewRomanPSMT" w:cs="TimesNewRomanPSMT"/>
          <w:szCs w:val="24"/>
        </w:rPr>
        <w:t>:</w:t>
      </w:r>
      <w:r w:rsidRPr="00106E82">
        <w:rPr>
          <w:rFonts w:ascii="TimesNewRomanPSMT" w:hAnsi="TimesNewRomanPSMT" w:cs="TimesNewRomanPSMT"/>
          <w:szCs w:val="24"/>
        </w:rPr>
        <w:t xml:space="preserve"> An Endpoint consists of a specific URL and HTTP method on a TAXII Server that a TAXII Client can contact in order to engage in a specific type of TAXII exchange. (Listed in sections 1.6.1, 1.6.3, and 3.1.)</w:t>
      </w:r>
    </w:p>
    <w:p w14:paraId="60FFE14F" w14:textId="6951D8F2" w:rsidR="00106E82" w:rsidRPr="00106E82" w:rsidRDefault="00106E82" w:rsidP="00106E82">
      <w:pPr>
        <w:pStyle w:val="ListParagraph"/>
        <w:numPr>
          <w:ilvl w:val="0"/>
          <w:numId w:val="9"/>
        </w:numPr>
        <w:autoSpaceDE w:val="0"/>
        <w:autoSpaceDN w:val="0"/>
        <w:adjustRightInd w:val="0"/>
        <w:spacing w:after="0" w:line="240" w:lineRule="auto"/>
        <w:ind w:left="720" w:hanging="720"/>
        <w:rPr>
          <w:rFonts w:ascii="TimesNewRomanPSMT" w:hAnsi="TimesNewRomanPSMT" w:cs="TimesNewRomanPSMT"/>
          <w:szCs w:val="24"/>
        </w:rPr>
      </w:pPr>
      <w:r w:rsidRPr="00106E82">
        <w:rPr>
          <w:rFonts w:ascii="TimesNewRomanPSMT" w:hAnsi="TimesNewRomanPSMT" w:cs="TimesNewRomanPSMT"/>
          <w:szCs w:val="24"/>
        </w:rPr>
        <w:t>TAXII Client</w:t>
      </w:r>
      <w:r w:rsidR="00CB11CB">
        <w:rPr>
          <w:rFonts w:ascii="TimesNewRomanPSMT" w:hAnsi="TimesNewRomanPSMT" w:cs="TimesNewRomanPSMT"/>
          <w:szCs w:val="24"/>
        </w:rPr>
        <w:t>:</w:t>
      </w:r>
      <w:r w:rsidRPr="00106E82">
        <w:rPr>
          <w:rFonts w:ascii="TimesNewRomanPSMT" w:hAnsi="TimesNewRomanPSMT" w:cs="TimesNewRomanPSMT"/>
          <w:szCs w:val="24"/>
        </w:rPr>
        <w:t xml:space="preserve"> A software package that connects to a TAXII Server and supports exchanges of cyber threat information as specified in this document.</w:t>
      </w:r>
    </w:p>
    <w:p w14:paraId="794D534B" w14:textId="0A6E333E" w:rsidR="00106E82" w:rsidRPr="00106E82" w:rsidRDefault="00106E82" w:rsidP="00106E82">
      <w:pPr>
        <w:pStyle w:val="ListParagraph"/>
        <w:numPr>
          <w:ilvl w:val="0"/>
          <w:numId w:val="9"/>
        </w:numPr>
        <w:autoSpaceDE w:val="0"/>
        <w:autoSpaceDN w:val="0"/>
        <w:adjustRightInd w:val="0"/>
        <w:spacing w:after="0" w:line="240" w:lineRule="auto"/>
        <w:ind w:left="720" w:hanging="720"/>
        <w:rPr>
          <w:rFonts w:ascii="TimesNewRomanPSMT" w:hAnsi="TimesNewRomanPSMT" w:cs="TimesNewRomanPSMT"/>
          <w:szCs w:val="24"/>
        </w:rPr>
      </w:pPr>
      <w:r w:rsidRPr="00106E82">
        <w:rPr>
          <w:rFonts w:ascii="TimesNewRomanPSMT" w:hAnsi="TimesNewRomanPSMT" w:cs="TimesNewRomanPSMT"/>
          <w:szCs w:val="24"/>
        </w:rPr>
        <w:t>TAXII Server</w:t>
      </w:r>
      <w:r w:rsidR="00CB11CB">
        <w:rPr>
          <w:rFonts w:ascii="TimesNewRomanPSMT" w:hAnsi="TimesNewRomanPSMT" w:cs="TimesNewRomanPSMT"/>
          <w:szCs w:val="24"/>
        </w:rPr>
        <w:t>:</w:t>
      </w:r>
      <w:r w:rsidRPr="00106E82">
        <w:rPr>
          <w:rFonts w:ascii="TimesNewRomanPSMT" w:hAnsi="TimesNewRomanPSMT" w:cs="TimesNewRomanPSMT"/>
          <w:szCs w:val="24"/>
        </w:rPr>
        <w:t xml:space="preserve"> A software package that supports exchanges of cyber threat information as specified in this document.</w:t>
      </w:r>
    </w:p>
    <w:p w14:paraId="5909707E" w14:textId="160E9E7A" w:rsidR="000112D2" w:rsidRPr="008F66A3" w:rsidRDefault="00C572C1" w:rsidP="0045273C">
      <w:pPr>
        <w:pStyle w:val="Heading1"/>
        <w:numPr>
          <w:ilvl w:val="0"/>
          <w:numId w:val="5"/>
        </w:numPr>
        <w:rPr>
          <w:rFonts w:asciiTheme="majorBidi" w:hAnsiTheme="majorBidi"/>
          <w:sz w:val="24"/>
          <w:szCs w:val="24"/>
        </w:rPr>
      </w:pPr>
      <w:r w:rsidRPr="00AB7223">
        <w:rPr>
          <w:rFonts w:asciiTheme="majorBidi" w:hAnsiTheme="majorBidi"/>
          <w:sz w:val="24"/>
          <w:szCs w:val="24"/>
        </w:rPr>
        <w:t>X.sc-</w:t>
      </w:r>
      <w:proofErr w:type="spellStart"/>
      <w:r w:rsidRPr="00AB7223">
        <w:rPr>
          <w:rFonts w:asciiTheme="majorBidi" w:hAnsiTheme="majorBidi"/>
          <w:sz w:val="24"/>
          <w:szCs w:val="24"/>
        </w:rPr>
        <w:t>iot</w:t>
      </w:r>
      <w:proofErr w:type="spellEnd"/>
      <w:r w:rsidR="00D95103" w:rsidRPr="008F66A3">
        <w:rPr>
          <w:rFonts w:asciiTheme="majorBidi" w:hAnsiTheme="majorBidi"/>
          <w:sz w:val="24"/>
          <w:szCs w:val="24"/>
        </w:rPr>
        <w:t>,</w:t>
      </w:r>
      <w:r w:rsidR="000112D2" w:rsidRPr="008F66A3">
        <w:rPr>
          <w:rFonts w:asciiTheme="majorBidi" w:hAnsiTheme="majorBidi"/>
          <w:sz w:val="24"/>
          <w:szCs w:val="24"/>
        </w:rPr>
        <w:t xml:space="preserve"> TD</w:t>
      </w:r>
      <w:r w:rsidR="002C603A">
        <w:rPr>
          <w:rFonts w:asciiTheme="majorBidi" w:hAnsiTheme="majorBidi"/>
          <w:sz w:val="24"/>
          <w:szCs w:val="24"/>
        </w:rPr>
        <w:t>616</w:t>
      </w:r>
    </w:p>
    <w:p w14:paraId="21F76DEF" w14:textId="489AB80B" w:rsidR="000112D2" w:rsidRDefault="000112D2" w:rsidP="000112D2">
      <w:pPr>
        <w:rPr>
          <w:rFonts w:cs="Times New Roman"/>
          <w:szCs w:val="24"/>
        </w:rPr>
      </w:pPr>
      <w:r w:rsidRPr="000112D2">
        <w:rPr>
          <w:rFonts w:cs="Times New Roman"/>
          <w:szCs w:val="24"/>
        </w:rPr>
        <w:t>None.</w:t>
      </w:r>
    </w:p>
    <w:p w14:paraId="0F647E12" w14:textId="61961255" w:rsidR="000112D2" w:rsidRPr="008F66A3" w:rsidRDefault="00C572C1" w:rsidP="0064520B">
      <w:pPr>
        <w:pStyle w:val="Heading1"/>
        <w:numPr>
          <w:ilvl w:val="0"/>
          <w:numId w:val="5"/>
        </w:numPr>
        <w:rPr>
          <w:rFonts w:asciiTheme="majorBidi" w:hAnsiTheme="majorBidi"/>
          <w:sz w:val="24"/>
          <w:szCs w:val="24"/>
        </w:rPr>
      </w:pPr>
      <w:proofErr w:type="spellStart"/>
      <w:r w:rsidRPr="00C572C1">
        <w:rPr>
          <w:rFonts w:asciiTheme="majorBidi" w:hAnsiTheme="majorBidi"/>
          <w:sz w:val="24"/>
          <w:szCs w:val="24"/>
        </w:rPr>
        <w:t>X.rdda</w:t>
      </w:r>
      <w:proofErr w:type="spellEnd"/>
      <w:r w:rsidR="00D95103" w:rsidRPr="008F66A3">
        <w:rPr>
          <w:rFonts w:asciiTheme="majorBidi" w:hAnsiTheme="majorBidi"/>
          <w:sz w:val="24"/>
          <w:szCs w:val="24"/>
        </w:rPr>
        <w:t>,</w:t>
      </w:r>
      <w:r w:rsidR="000112D2" w:rsidRPr="008F66A3">
        <w:rPr>
          <w:rFonts w:asciiTheme="majorBidi" w:hAnsiTheme="majorBidi"/>
          <w:sz w:val="24"/>
          <w:szCs w:val="24"/>
        </w:rPr>
        <w:t xml:space="preserve"> TD</w:t>
      </w:r>
      <w:r w:rsidR="002C603A">
        <w:rPr>
          <w:rFonts w:asciiTheme="majorBidi" w:hAnsiTheme="majorBidi"/>
          <w:sz w:val="24"/>
          <w:szCs w:val="24"/>
        </w:rPr>
        <w:t>892</w:t>
      </w:r>
    </w:p>
    <w:p w14:paraId="7856F5EE" w14:textId="7E4D5E08" w:rsidR="002C603A" w:rsidRDefault="002C603A" w:rsidP="002C603A">
      <w:pPr>
        <w:rPr>
          <w:lang w:eastAsia="ko-KR"/>
        </w:rPr>
      </w:pPr>
      <w:r w:rsidRPr="002C603A">
        <w:rPr>
          <w:b/>
        </w:rPr>
        <w:t>3.2.1</w:t>
      </w:r>
      <w:r w:rsidRPr="002C603A">
        <w:rPr>
          <w:b/>
        </w:rPr>
        <w:tab/>
      </w:r>
      <w:r w:rsidRPr="002C603A">
        <w:rPr>
          <w:b/>
          <w:lang w:eastAsia="ko-KR"/>
        </w:rPr>
        <w:t>data de-identification assurance</w:t>
      </w:r>
      <w:r>
        <w:rPr>
          <w:lang w:eastAsia="ko-KR"/>
        </w:rPr>
        <w:t>: Grounds for confidence that a data de-identification process meets a set of security requirements.</w:t>
      </w:r>
    </w:p>
    <w:p w14:paraId="6EE257F7" w14:textId="68F78063" w:rsidR="00E32ED3" w:rsidRPr="008F66A3" w:rsidRDefault="00C572C1" w:rsidP="0064520B">
      <w:pPr>
        <w:pStyle w:val="Heading1"/>
        <w:numPr>
          <w:ilvl w:val="0"/>
          <w:numId w:val="5"/>
        </w:numPr>
        <w:rPr>
          <w:rFonts w:asciiTheme="majorBidi" w:hAnsiTheme="majorBidi"/>
          <w:sz w:val="24"/>
          <w:szCs w:val="24"/>
        </w:rPr>
      </w:pPr>
      <w:proofErr w:type="spellStart"/>
      <w:r w:rsidRPr="00C572C1">
        <w:rPr>
          <w:rFonts w:asciiTheme="majorBidi" w:hAnsiTheme="majorBidi"/>
          <w:sz w:val="24"/>
          <w:szCs w:val="24"/>
        </w:rPr>
        <w:t>X.nssa</w:t>
      </w:r>
      <w:proofErr w:type="spellEnd"/>
      <w:r w:rsidRPr="00C572C1">
        <w:rPr>
          <w:rFonts w:asciiTheme="majorBidi" w:hAnsiTheme="majorBidi"/>
          <w:sz w:val="24"/>
          <w:szCs w:val="24"/>
        </w:rPr>
        <w:t>-cc</w:t>
      </w:r>
      <w:r w:rsidR="00D95103" w:rsidRPr="008F66A3">
        <w:rPr>
          <w:rFonts w:asciiTheme="majorBidi" w:hAnsiTheme="majorBidi"/>
          <w:sz w:val="24"/>
          <w:szCs w:val="24"/>
        </w:rPr>
        <w:t>,</w:t>
      </w:r>
      <w:r w:rsidR="0064520B" w:rsidRPr="008F66A3">
        <w:rPr>
          <w:rFonts w:asciiTheme="majorBidi" w:hAnsiTheme="majorBidi"/>
          <w:sz w:val="24"/>
          <w:szCs w:val="24"/>
        </w:rPr>
        <w:t xml:space="preserve"> TD59</w:t>
      </w:r>
      <w:r w:rsidR="002C603A">
        <w:rPr>
          <w:rFonts w:asciiTheme="majorBidi" w:hAnsiTheme="majorBidi"/>
          <w:sz w:val="24"/>
          <w:szCs w:val="24"/>
        </w:rPr>
        <w:t>5</w:t>
      </w:r>
    </w:p>
    <w:p w14:paraId="7D914653" w14:textId="77777777" w:rsidR="002C603A" w:rsidRDefault="002C603A" w:rsidP="002C603A">
      <w:pPr>
        <w:jc w:val="both"/>
      </w:pPr>
      <w:r w:rsidRPr="002C603A">
        <w:rPr>
          <w:b/>
        </w:rPr>
        <w:t>3.2.1 Situational awareness (SA):</w:t>
      </w:r>
      <w:r>
        <w:t xml:space="preserve"> The perception of elements in the environment within a volume of time and space, the comprehension of their meaning, and the projection of their status in the near future.</w:t>
      </w:r>
    </w:p>
    <w:p w14:paraId="4943E76C" w14:textId="77777777" w:rsidR="002C603A" w:rsidRPr="002C603A" w:rsidRDefault="002C603A" w:rsidP="002C603A">
      <w:pPr>
        <w:jc w:val="both"/>
        <w:rPr>
          <w:b/>
        </w:rPr>
      </w:pPr>
      <w:r w:rsidRPr="002C603A">
        <w:rPr>
          <w:b/>
        </w:rPr>
        <w:t>3.2.2</w:t>
      </w:r>
      <w:r>
        <w:t xml:space="preserve"> </w:t>
      </w:r>
      <w:r w:rsidRPr="002C603A">
        <w:rPr>
          <w:b/>
        </w:rPr>
        <w:t xml:space="preserve">Network Security situational awareness (NSSA): </w:t>
      </w:r>
      <w:r>
        <w:t>In a large-scale network environment, it aims to perceive the main elements that cause changes in the network security situation, divide them in time and space dimensions according to certain rules, and use which to assess network security situation, predict the developing trends via statistical analysis, data mining, or artificial intelligence, etc., and present them to users visually.</w:t>
      </w:r>
    </w:p>
    <w:p w14:paraId="6A0C1887" w14:textId="76CDC580" w:rsidR="0064520B" w:rsidRPr="008F66A3" w:rsidRDefault="00C572C1" w:rsidP="0064520B">
      <w:pPr>
        <w:pStyle w:val="Heading1"/>
        <w:numPr>
          <w:ilvl w:val="0"/>
          <w:numId w:val="5"/>
        </w:numPr>
        <w:rPr>
          <w:rFonts w:asciiTheme="majorBidi" w:hAnsiTheme="majorBidi"/>
          <w:sz w:val="24"/>
          <w:szCs w:val="24"/>
        </w:rPr>
      </w:pPr>
      <w:r>
        <w:rPr>
          <w:rFonts w:asciiTheme="majorBidi" w:hAnsiTheme="majorBidi"/>
          <w:sz w:val="24"/>
          <w:szCs w:val="24"/>
        </w:rPr>
        <w:t>X.</w:t>
      </w:r>
      <w:r w:rsidRPr="00C572C1">
        <w:rPr>
          <w:rFonts w:asciiTheme="majorBidi" w:hAnsiTheme="majorBidi"/>
          <w:sz w:val="24"/>
          <w:szCs w:val="24"/>
        </w:rPr>
        <w:t>arc-</w:t>
      </w:r>
      <w:proofErr w:type="spellStart"/>
      <w:r w:rsidRPr="00C572C1">
        <w:rPr>
          <w:rFonts w:asciiTheme="majorBidi" w:hAnsiTheme="majorBidi"/>
          <w:sz w:val="24"/>
          <w:szCs w:val="24"/>
        </w:rPr>
        <w:t>ev</w:t>
      </w:r>
      <w:proofErr w:type="spellEnd"/>
      <w:r w:rsidR="00D95103" w:rsidRPr="008F66A3">
        <w:rPr>
          <w:rFonts w:asciiTheme="majorBidi" w:hAnsiTheme="majorBidi"/>
          <w:sz w:val="24"/>
          <w:szCs w:val="24"/>
        </w:rPr>
        <w:t>,</w:t>
      </w:r>
      <w:r w:rsidR="0064520B" w:rsidRPr="008F66A3">
        <w:rPr>
          <w:rFonts w:asciiTheme="majorBidi" w:hAnsiTheme="majorBidi"/>
          <w:sz w:val="24"/>
          <w:szCs w:val="24"/>
        </w:rPr>
        <w:t xml:space="preserve"> TD</w:t>
      </w:r>
      <w:r w:rsidR="002C603A">
        <w:rPr>
          <w:rFonts w:asciiTheme="majorBidi" w:hAnsiTheme="majorBidi"/>
          <w:sz w:val="24"/>
          <w:szCs w:val="24"/>
        </w:rPr>
        <w:t>571</w:t>
      </w:r>
    </w:p>
    <w:p w14:paraId="3796453D" w14:textId="572793DD" w:rsidR="002C603A" w:rsidRPr="002C603A" w:rsidRDefault="002C603A" w:rsidP="002C603A">
      <w:pPr>
        <w:rPr>
          <w:lang w:val="en-US"/>
        </w:rPr>
      </w:pPr>
      <w:r w:rsidRPr="002C603A">
        <w:rPr>
          <w:b/>
          <w:bCs/>
        </w:rPr>
        <w:t>3.2.1 Technical vulnerability:</w:t>
      </w:r>
      <w:r w:rsidRPr="002C603A">
        <w:t xml:space="preserve"> a vulnerability that could be exploited with using technical measures.</w:t>
      </w:r>
    </w:p>
    <w:p w14:paraId="7B017AAA" w14:textId="56E9FBB6" w:rsidR="0064520B" w:rsidRPr="008F66A3" w:rsidRDefault="00C572C1" w:rsidP="0064520B">
      <w:pPr>
        <w:pStyle w:val="Heading1"/>
        <w:numPr>
          <w:ilvl w:val="0"/>
          <w:numId w:val="5"/>
        </w:numPr>
        <w:rPr>
          <w:rFonts w:asciiTheme="majorBidi" w:hAnsiTheme="majorBidi"/>
          <w:sz w:val="24"/>
          <w:szCs w:val="24"/>
        </w:rPr>
      </w:pPr>
      <w:r w:rsidRPr="00C572C1">
        <w:rPr>
          <w:rFonts w:asciiTheme="majorBidi" w:hAnsiTheme="majorBidi"/>
          <w:sz w:val="24"/>
          <w:szCs w:val="24"/>
        </w:rPr>
        <w:t>X.websec-7</w:t>
      </w:r>
      <w:r w:rsidR="00D95103" w:rsidRPr="008F66A3">
        <w:rPr>
          <w:rFonts w:asciiTheme="majorBidi" w:hAnsiTheme="majorBidi"/>
          <w:sz w:val="24"/>
          <w:szCs w:val="24"/>
        </w:rPr>
        <w:t>,</w:t>
      </w:r>
      <w:r w:rsidR="0064520B" w:rsidRPr="008F66A3">
        <w:rPr>
          <w:rFonts w:asciiTheme="majorBidi" w:hAnsiTheme="majorBidi"/>
          <w:sz w:val="24"/>
          <w:szCs w:val="24"/>
        </w:rPr>
        <w:t xml:space="preserve"> TD</w:t>
      </w:r>
      <w:r w:rsidR="003F49EA">
        <w:rPr>
          <w:rFonts w:asciiTheme="majorBidi" w:hAnsiTheme="majorBidi"/>
          <w:sz w:val="24"/>
          <w:szCs w:val="24"/>
        </w:rPr>
        <w:t>87</w:t>
      </w:r>
      <w:r w:rsidR="0064520B" w:rsidRPr="008F66A3">
        <w:rPr>
          <w:rFonts w:asciiTheme="majorBidi" w:hAnsiTheme="majorBidi"/>
          <w:sz w:val="24"/>
          <w:szCs w:val="24"/>
        </w:rPr>
        <w:t>7</w:t>
      </w:r>
    </w:p>
    <w:p w14:paraId="7F7CEAC5" w14:textId="3A425E96" w:rsidR="003F49EA" w:rsidRDefault="003F49EA" w:rsidP="003F49EA">
      <w:pPr>
        <w:rPr>
          <w:lang w:eastAsia="ko-KR"/>
        </w:rPr>
      </w:pPr>
      <w:r w:rsidRPr="003F49EA">
        <w:rPr>
          <w:b/>
        </w:rPr>
        <w:t xml:space="preserve">3.2.1 </w:t>
      </w:r>
      <w:r w:rsidRPr="003F49EA">
        <w:rPr>
          <w:b/>
        </w:rPr>
        <w:tab/>
      </w:r>
      <w:r w:rsidRPr="003F49EA">
        <w:rPr>
          <w:b/>
          <w:lang w:eastAsia="ko-KR"/>
        </w:rPr>
        <w:t>conceptualization:</w:t>
      </w:r>
      <w:r>
        <w:rPr>
          <w:lang w:eastAsia="ko-KR"/>
        </w:rPr>
        <w:t xml:space="preserve"> It processes some normalization steps to convert unstructured and unmeaning data to structured and meaningful data. </w:t>
      </w:r>
    </w:p>
    <w:p w14:paraId="76477FC0" w14:textId="5C4E20A7" w:rsidR="003F49EA" w:rsidRDefault="003F49EA" w:rsidP="003F49EA">
      <w:pPr>
        <w:rPr>
          <w:lang w:eastAsia="ko-KR"/>
        </w:rPr>
      </w:pPr>
      <w:r w:rsidRPr="003F49EA">
        <w:rPr>
          <w:b/>
        </w:rPr>
        <w:t>3.2.</w:t>
      </w:r>
      <w:r w:rsidRPr="003F49EA">
        <w:rPr>
          <w:b/>
          <w:lang w:eastAsia="ko-KR"/>
        </w:rPr>
        <w:t xml:space="preserve">2 </w:t>
      </w:r>
      <w:r w:rsidRPr="003F49EA">
        <w:rPr>
          <w:b/>
        </w:rPr>
        <w:tab/>
        <w:t>reference monitor:</w:t>
      </w:r>
      <w:r>
        <w:t xml:space="preserve"> </w:t>
      </w:r>
      <w:r>
        <w:rPr>
          <w:lang w:eastAsia="ko-KR"/>
        </w:rPr>
        <w:t xml:space="preserve">It </w:t>
      </w:r>
      <w:r>
        <w:t xml:space="preserve">enforces access control policies on subjects, which are various data sources </w:t>
      </w:r>
      <w:r>
        <w:rPr>
          <w:lang w:eastAsia="ko-KR"/>
        </w:rPr>
        <w:t xml:space="preserve">and have the </w:t>
      </w:r>
      <w:r>
        <w:t>ability to perform operations on objects</w:t>
      </w:r>
      <w:r>
        <w:rPr>
          <w:lang w:eastAsia="ko-KR"/>
        </w:rPr>
        <w:t>.</w:t>
      </w:r>
    </w:p>
    <w:p w14:paraId="0E5E2BE5" w14:textId="1FD39203" w:rsidR="00C656B4" w:rsidRPr="008F66A3" w:rsidRDefault="00C572C1" w:rsidP="00C656B4">
      <w:pPr>
        <w:pStyle w:val="Heading1"/>
        <w:numPr>
          <w:ilvl w:val="0"/>
          <w:numId w:val="5"/>
        </w:numPr>
        <w:rPr>
          <w:rFonts w:asciiTheme="majorBidi" w:hAnsiTheme="majorBidi"/>
          <w:sz w:val="24"/>
          <w:szCs w:val="24"/>
        </w:rPr>
      </w:pPr>
      <w:proofErr w:type="spellStart"/>
      <w:r w:rsidRPr="00C572C1">
        <w:rPr>
          <w:rFonts w:asciiTheme="majorBidi" w:hAnsiTheme="majorBidi"/>
          <w:sz w:val="24"/>
          <w:szCs w:val="24"/>
        </w:rPr>
        <w:t>X.pki-em</w:t>
      </w:r>
      <w:proofErr w:type="spellEnd"/>
      <w:r w:rsidR="00D95103" w:rsidRPr="008F66A3">
        <w:rPr>
          <w:rFonts w:asciiTheme="majorBidi" w:hAnsiTheme="majorBidi"/>
          <w:sz w:val="24"/>
          <w:szCs w:val="24"/>
        </w:rPr>
        <w:t>,</w:t>
      </w:r>
      <w:r w:rsidR="00C656B4" w:rsidRPr="008F66A3">
        <w:rPr>
          <w:rFonts w:asciiTheme="majorBidi" w:hAnsiTheme="majorBidi"/>
          <w:sz w:val="24"/>
          <w:szCs w:val="24"/>
        </w:rPr>
        <w:t xml:space="preserve"> TD67</w:t>
      </w:r>
      <w:r w:rsidR="003F49EA">
        <w:rPr>
          <w:rFonts w:asciiTheme="majorBidi" w:hAnsiTheme="majorBidi"/>
          <w:sz w:val="24"/>
          <w:szCs w:val="24"/>
        </w:rPr>
        <w:t>1</w:t>
      </w:r>
    </w:p>
    <w:p w14:paraId="46FE6116" w14:textId="77777777" w:rsidR="003F49EA" w:rsidRPr="003F49EA" w:rsidRDefault="003F49EA" w:rsidP="003F49EA">
      <w:pPr>
        <w:rPr>
          <w:sz w:val="22"/>
        </w:rPr>
      </w:pPr>
      <w:r w:rsidRPr="003F49EA">
        <w:rPr>
          <w:b/>
        </w:rPr>
        <w:t>3.4.1</w:t>
      </w:r>
      <w:r w:rsidRPr="003F49EA">
        <w:rPr>
          <w:b/>
        </w:rPr>
        <w:tab/>
        <w:t>extractor</w:t>
      </w:r>
      <w:r>
        <w:t>: An algorithm that transform a weakly random distribution into an almost uniform distribution-</w:t>
      </w:r>
    </w:p>
    <w:p w14:paraId="27DF6694" w14:textId="77777777" w:rsidR="003F49EA" w:rsidRPr="003F49EA" w:rsidRDefault="003F49EA" w:rsidP="003F49EA">
      <w:pPr>
        <w:rPr>
          <w:rFonts w:eastAsia="MS Mincho"/>
        </w:rPr>
      </w:pPr>
      <w:r w:rsidRPr="003F49EA">
        <w:rPr>
          <w:b/>
        </w:rPr>
        <w:t>3.4.2</w:t>
      </w:r>
      <w:r w:rsidRPr="003F49EA">
        <w:rPr>
          <w:b/>
        </w:rPr>
        <w:tab/>
        <w:t>brute-force attack</w:t>
      </w:r>
      <w:r>
        <w:t xml:space="preserve">: For </w:t>
      </w:r>
      <w:r w:rsidRPr="003F49EA">
        <w:rPr>
          <w:rFonts w:eastAsia="MS Mincho"/>
        </w:rPr>
        <w:t>cryptographic algorithms it is and exhaustive search of all possible combinations until a workable combination is found.</w:t>
      </w:r>
    </w:p>
    <w:p w14:paraId="406F1096" w14:textId="77777777" w:rsidR="003F49EA" w:rsidRDefault="003F49EA" w:rsidP="003F49EA">
      <w:r w:rsidRPr="003F49EA">
        <w:rPr>
          <w:b/>
        </w:rPr>
        <w:t>3.4.3</w:t>
      </w:r>
      <w:r w:rsidRPr="003F49EA">
        <w:rPr>
          <w:b/>
        </w:rPr>
        <w:tab/>
        <w:t>crypto agility</w:t>
      </w:r>
      <w:r>
        <w:t>: The ability to adapt to more secure cryptographic algorithms without significant changes to system structure.</w:t>
      </w:r>
    </w:p>
    <w:p w14:paraId="7FDC15A4" w14:textId="77777777" w:rsidR="003F49EA" w:rsidRDefault="003F49EA" w:rsidP="003F49EA">
      <w:r w:rsidRPr="003F49EA">
        <w:rPr>
          <w:b/>
        </w:rPr>
        <w:t>3.4.4</w:t>
      </w:r>
      <w:r w:rsidRPr="003F49EA">
        <w:rPr>
          <w:b/>
        </w:rPr>
        <w:tab/>
        <w:t xml:space="preserve">cryptographic algorithm: </w:t>
      </w:r>
      <w:r>
        <w:t>Well-defined computational procedure that takes variable inputs, often including a cryptographic key, and produces an output.</w:t>
      </w:r>
    </w:p>
    <w:p w14:paraId="39373BE6" w14:textId="77777777" w:rsidR="003F49EA" w:rsidRDefault="003F49EA" w:rsidP="003F49EA">
      <w:r>
        <w:rPr>
          <w:rStyle w:val="Bold"/>
        </w:rPr>
        <w:lastRenderedPageBreak/>
        <w:t>3.4.5</w:t>
      </w:r>
      <w:r>
        <w:rPr>
          <w:rStyle w:val="Bold"/>
        </w:rPr>
        <w:tab/>
        <w:t>encryption</w:t>
      </w:r>
      <w:r>
        <w:t>: The process of converting information or data into a code, especially to prevent unauthorized access.</w:t>
      </w:r>
    </w:p>
    <w:p w14:paraId="1701C232" w14:textId="77777777" w:rsidR="003F49EA" w:rsidRDefault="003F49EA" w:rsidP="003F49EA">
      <w:r w:rsidRPr="003F49EA">
        <w:rPr>
          <w:b/>
        </w:rPr>
        <w:t>3.4.4</w:t>
      </w:r>
      <w:r w:rsidRPr="003F49EA">
        <w:rPr>
          <w:b/>
        </w:rPr>
        <w:tab/>
        <w:t>fully qualified domain name</w:t>
      </w:r>
      <w:r>
        <w:t>: A domain name that specifies its exact location in the tree hierarchy of the domain name system (DNS)</w:t>
      </w:r>
    </w:p>
    <w:p w14:paraId="3983B143" w14:textId="77777777" w:rsidR="003F49EA" w:rsidRDefault="003F49EA" w:rsidP="003F49EA">
      <w:r w:rsidRPr="003F49EA">
        <w:rPr>
          <w:b/>
        </w:rPr>
        <w:t>3.4.5</w:t>
      </w:r>
      <w:r w:rsidRPr="003F49EA">
        <w:rPr>
          <w:b/>
        </w:rPr>
        <w:tab/>
        <w:t>integer factoring</w:t>
      </w:r>
      <w:r>
        <w:t>: Breaking a (large) integer down into prime factors when multiplied equal the original integer.</w:t>
      </w:r>
    </w:p>
    <w:p w14:paraId="0C341A8E" w14:textId="77777777" w:rsidR="003F49EA" w:rsidRDefault="003F49EA" w:rsidP="003F49EA">
      <w:r w:rsidRPr="003F49EA">
        <w:rPr>
          <w:b/>
        </w:rPr>
        <w:t>3.4.6</w:t>
      </w:r>
      <w:r w:rsidRPr="003F49EA">
        <w:rPr>
          <w:b/>
        </w:rPr>
        <w:tab/>
        <w:t>key agreement</w:t>
      </w:r>
      <w:r>
        <w:t>: A pairwise key-establishment algorithm in which the resulted shared secret is a function of information supplied by both participants.</w:t>
      </w:r>
    </w:p>
    <w:p w14:paraId="45EB6A70" w14:textId="77777777" w:rsidR="003F49EA" w:rsidRDefault="003F49EA" w:rsidP="003F49EA">
      <w:r w:rsidRPr="003F49EA">
        <w:rPr>
          <w:b/>
        </w:rPr>
        <w:t>3.4.7</w:t>
      </w:r>
      <w:r w:rsidRPr="003F49EA">
        <w:rPr>
          <w:b/>
        </w:rPr>
        <w:tab/>
        <w:t>key establishment</w:t>
      </w:r>
      <w:r>
        <w:t>: The procedure that results in secret keying material shared between communicating entities using either key agreement or key transport.</w:t>
      </w:r>
    </w:p>
    <w:p w14:paraId="735F3502" w14:textId="77777777" w:rsidR="003F49EA" w:rsidRDefault="003F49EA" w:rsidP="003F49EA">
      <w:r w:rsidRPr="003F49EA">
        <w:rPr>
          <w:b/>
        </w:rPr>
        <w:t>3.4.8</w:t>
      </w:r>
      <w:r w:rsidRPr="003F49EA">
        <w:rPr>
          <w:b/>
        </w:rPr>
        <w:tab/>
        <w:t>key transport</w:t>
      </w:r>
      <w:r>
        <w:t>: Secure transfer of a symmetric key to a peer communication partner.</w:t>
      </w:r>
    </w:p>
    <w:p w14:paraId="26818444" w14:textId="77777777" w:rsidR="003F49EA" w:rsidRDefault="003F49EA" w:rsidP="003F49EA">
      <w:r w:rsidRPr="003F49EA">
        <w:rPr>
          <w:b/>
        </w:rPr>
        <w:t>3.4.9</w:t>
      </w:r>
      <w:r w:rsidRPr="003F49EA">
        <w:rPr>
          <w:b/>
        </w:rPr>
        <w:tab/>
        <w:t>national trust anchor</w:t>
      </w:r>
      <w:r>
        <w:t>: A trust anchor established by a recognized national organization that is considered trustworthy by all entities in the country.</w:t>
      </w:r>
    </w:p>
    <w:p w14:paraId="51BBE5F7" w14:textId="77777777" w:rsidR="003F49EA" w:rsidRDefault="003F49EA" w:rsidP="003F49EA">
      <w:r w:rsidRPr="003F49EA">
        <w:rPr>
          <w:b/>
        </w:rPr>
        <w:t>3.4.10</w:t>
      </w:r>
      <w:r>
        <w:tab/>
      </w:r>
      <w:r w:rsidRPr="003F49EA">
        <w:rPr>
          <w:b/>
        </w:rPr>
        <w:t>nonce</w:t>
      </w:r>
      <w:r>
        <w:t xml:space="preserve">: A value that is used only once within a specified context. </w:t>
      </w:r>
    </w:p>
    <w:p w14:paraId="30721697" w14:textId="77777777" w:rsidR="003F49EA" w:rsidRDefault="003F49EA" w:rsidP="003F49EA">
      <w:r w:rsidRPr="003F49EA">
        <w:rPr>
          <w:b/>
        </w:rPr>
        <w:t>3.4.11</w:t>
      </w:r>
      <w:r w:rsidRPr="003F49EA">
        <w:rPr>
          <w:b/>
        </w:rPr>
        <w:tab/>
        <w:t>public-key certificate owner</w:t>
      </w:r>
      <w:r>
        <w:t>: An entity that is the subject of a public-key certificate.</w:t>
      </w:r>
    </w:p>
    <w:p w14:paraId="23D95AE0" w14:textId="77777777" w:rsidR="003F49EA" w:rsidRDefault="003F49EA" w:rsidP="003F49EA">
      <w:r w:rsidRPr="003F49EA">
        <w:rPr>
          <w:b/>
          <w:bCs/>
        </w:rPr>
        <w:t>3.4.12</w:t>
      </w:r>
      <w:r w:rsidRPr="003F49EA">
        <w:rPr>
          <w:b/>
          <w:bCs/>
        </w:rPr>
        <w:tab/>
        <w:t>public-key infrastructure (PKI) domain</w:t>
      </w:r>
      <w:r>
        <w:t>: A PKI under a single management.</w:t>
      </w:r>
    </w:p>
    <w:p w14:paraId="648009CE" w14:textId="4DF86037" w:rsidR="003F49EA" w:rsidRDefault="003F49EA" w:rsidP="003F49EA">
      <w:r w:rsidRPr="003F49EA">
        <w:rPr>
          <w:b/>
        </w:rPr>
        <w:t>3.4.12</w:t>
      </w:r>
      <w:r w:rsidRPr="003F49EA">
        <w:rPr>
          <w:b/>
        </w:rPr>
        <w:tab/>
        <w:t>security strength</w:t>
      </w:r>
      <w:r>
        <w:t xml:space="preserve">: A measure expressed in bits of the expected number of operations of some kind required to crack a </w:t>
      </w:r>
      <w:r w:rsidRPr="005C1A43">
        <w:t>cryptographic algorithm</w:t>
      </w:r>
      <w:r>
        <w:t xml:space="preserve">. </w:t>
      </w:r>
    </w:p>
    <w:p w14:paraId="1F051A26" w14:textId="77777777" w:rsidR="003F49EA" w:rsidRDefault="003F49EA" w:rsidP="003F49EA">
      <w:r w:rsidRPr="003F49EA">
        <w:rPr>
          <w:b/>
        </w:rPr>
        <w:t>3.4.13</w:t>
      </w:r>
      <w:r w:rsidRPr="003F49EA">
        <w:rPr>
          <w:b/>
        </w:rPr>
        <w:tab/>
        <w:t>semiprime</w:t>
      </w:r>
      <w:r>
        <w:t>: An integer being the product of two prime integers.</w:t>
      </w:r>
    </w:p>
    <w:p w14:paraId="21C8F661" w14:textId="77777777" w:rsidR="003F49EA" w:rsidRDefault="003F49EA" w:rsidP="003F49EA">
      <w:r w:rsidRPr="003F49EA">
        <w:rPr>
          <w:b/>
        </w:rPr>
        <w:t>3.4.14</w:t>
      </w:r>
      <w:r w:rsidRPr="003F49EA">
        <w:rPr>
          <w:b/>
        </w:rPr>
        <w:tab/>
        <w:t>signatory</w:t>
      </w:r>
      <w:r>
        <w:t>: The entity that digitally signs a document or a message.</w:t>
      </w:r>
    </w:p>
    <w:p w14:paraId="35A0A129" w14:textId="77777777" w:rsidR="003F49EA" w:rsidRPr="003F49EA" w:rsidRDefault="003F49EA" w:rsidP="003F49EA">
      <w:pPr>
        <w:rPr>
          <w:b/>
        </w:rPr>
      </w:pPr>
      <w:r w:rsidRPr="003F49EA">
        <w:rPr>
          <w:b/>
        </w:rPr>
        <w:t>3.4.15</w:t>
      </w:r>
      <w:r w:rsidRPr="003F49EA">
        <w:rPr>
          <w:b/>
        </w:rPr>
        <w:tab/>
        <w:t>Shor's algorithms</w:t>
      </w:r>
      <w:r>
        <w:t>: A quantum algorithm for factoring a (large) integer.</w:t>
      </w:r>
    </w:p>
    <w:p w14:paraId="6E536507" w14:textId="77777777" w:rsidR="003F49EA" w:rsidRDefault="003F49EA" w:rsidP="003F49EA">
      <w:r w:rsidRPr="003F49EA">
        <w:rPr>
          <w:b/>
        </w:rPr>
        <w:t>3.4.16</w:t>
      </w:r>
      <w:r w:rsidRPr="003F49EA">
        <w:rPr>
          <w:b/>
        </w:rPr>
        <w:tab/>
        <w:t>subject name</w:t>
      </w:r>
      <w:r>
        <w:t xml:space="preserve">: The name supplied in the </w:t>
      </w:r>
      <w:r w:rsidRPr="003F49EA">
        <w:rPr>
          <w:rFonts w:ascii="Courier New" w:hAnsi="Courier New"/>
          <w:b/>
          <w:bCs/>
        </w:rPr>
        <w:t>subject</w:t>
      </w:r>
      <w:r>
        <w:t xml:space="preserve"> component of a public-key certificate, and which is used to reference the entity holding the public-key certificate in question.</w:t>
      </w:r>
    </w:p>
    <w:p w14:paraId="1057B428" w14:textId="77777777" w:rsidR="003F49EA" w:rsidRDefault="003F49EA" w:rsidP="003F49EA">
      <w:r w:rsidRPr="003F49EA">
        <w:rPr>
          <w:b/>
          <w:bCs/>
        </w:rPr>
        <w:t>3.4.17</w:t>
      </w:r>
      <w:r w:rsidRPr="003F49EA">
        <w:rPr>
          <w:b/>
          <w:bCs/>
        </w:rPr>
        <w:tab/>
        <w:t>verifier</w:t>
      </w:r>
      <w:r>
        <w:t>: The entity that verifies a digital signature.</w:t>
      </w:r>
    </w:p>
    <w:p w14:paraId="6FF7D83A" w14:textId="78B4891E" w:rsidR="00C656B4" w:rsidRDefault="00C572C1" w:rsidP="00C656B4">
      <w:pPr>
        <w:pStyle w:val="Heading1"/>
        <w:numPr>
          <w:ilvl w:val="0"/>
          <w:numId w:val="5"/>
        </w:numPr>
        <w:rPr>
          <w:rFonts w:asciiTheme="majorBidi" w:hAnsiTheme="majorBidi"/>
          <w:sz w:val="24"/>
          <w:szCs w:val="24"/>
        </w:rPr>
      </w:pPr>
      <w:proofErr w:type="spellStart"/>
      <w:r w:rsidRPr="00C572C1">
        <w:rPr>
          <w:rFonts w:asciiTheme="majorBidi" w:hAnsiTheme="majorBidi"/>
          <w:sz w:val="24"/>
          <w:szCs w:val="24"/>
        </w:rPr>
        <w:t>X.srscm-dlt</w:t>
      </w:r>
      <w:proofErr w:type="spellEnd"/>
      <w:r w:rsidR="00D95103" w:rsidRPr="008F66A3">
        <w:rPr>
          <w:rFonts w:asciiTheme="majorBidi" w:hAnsiTheme="majorBidi"/>
          <w:sz w:val="24"/>
          <w:szCs w:val="24"/>
        </w:rPr>
        <w:t>,</w:t>
      </w:r>
      <w:r w:rsidR="00C656B4" w:rsidRPr="008F66A3">
        <w:rPr>
          <w:rFonts w:asciiTheme="majorBidi" w:hAnsiTheme="majorBidi"/>
          <w:sz w:val="24"/>
          <w:szCs w:val="24"/>
        </w:rPr>
        <w:t xml:space="preserve"> TD</w:t>
      </w:r>
      <w:r w:rsidR="003F49EA">
        <w:rPr>
          <w:rFonts w:asciiTheme="majorBidi" w:hAnsiTheme="majorBidi"/>
          <w:sz w:val="24"/>
          <w:szCs w:val="24"/>
        </w:rPr>
        <w:t>5</w:t>
      </w:r>
      <w:r w:rsidR="00DE795D">
        <w:rPr>
          <w:rFonts w:asciiTheme="majorBidi" w:hAnsiTheme="majorBidi"/>
          <w:sz w:val="24"/>
          <w:szCs w:val="24"/>
        </w:rPr>
        <w:t>5</w:t>
      </w:r>
      <w:r w:rsidR="00C656B4" w:rsidRPr="008F66A3">
        <w:rPr>
          <w:rFonts w:asciiTheme="majorBidi" w:hAnsiTheme="majorBidi"/>
          <w:sz w:val="24"/>
          <w:szCs w:val="24"/>
        </w:rPr>
        <w:t>8</w:t>
      </w:r>
      <w:r w:rsidR="003F49EA">
        <w:rPr>
          <w:rFonts w:asciiTheme="majorBidi" w:hAnsiTheme="majorBidi"/>
          <w:sz w:val="24"/>
          <w:szCs w:val="24"/>
        </w:rPr>
        <w:t>R</w:t>
      </w:r>
      <w:r w:rsidR="00DE795D">
        <w:rPr>
          <w:rFonts w:asciiTheme="majorBidi" w:hAnsiTheme="majorBidi"/>
          <w:sz w:val="24"/>
          <w:szCs w:val="24"/>
        </w:rPr>
        <w:t>3</w:t>
      </w:r>
    </w:p>
    <w:p w14:paraId="40FD49CC" w14:textId="5AB8845E" w:rsidR="00DE795D" w:rsidRDefault="00DE795D" w:rsidP="00DE795D">
      <w:r>
        <w:t>None.</w:t>
      </w:r>
    </w:p>
    <w:p w14:paraId="73BAE8EE" w14:textId="689BEEAB" w:rsidR="00C615C9" w:rsidRPr="00DE795D" w:rsidRDefault="00C615C9" w:rsidP="00C615C9">
      <w:pPr>
        <w:jc w:val="center"/>
      </w:pPr>
      <w:r>
        <w:t>_____________________</w:t>
      </w:r>
    </w:p>
    <w:sectPr w:rsidR="00C615C9" w:rsidRPr="00DE795D" w:rsidSect="00E31DDC">
      <w:headerReference w:type="default" r:id="rId22"/>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E090" w14:textId="77777777" w:rsidR="00BD542C" w:rsidRDefault="00BD542C" w:rsidP="00802AA1">
      <w:pPr>
        <w:spacing w:after="0" w:line="240" w:lineRule="auto"/>
      </w:pPr>
      <w:r>
        <w:separator/>
      </w:r>
    </w:p>
  </w:endnote>
  <w:endnote w:type="continuationSeparator" w:id="0">
    <w:p w14:paraId="586E9FF8" w14:textId="77777777" w:rsidR="00BD542C" w:rsidRDefault="00BD542C" w:rsidP="0080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188B" w14:textId="77777777" w:rsidR="00BD542C" w:rsidRDefault="00BD542C" w:rsidP="00802AA1">
      <w:pPr>
        <w:spacing w:after="0" w:line="240" w:lineRule="auto"/>
      </w:pPr>
      <w:r>
        <w:separator/>
      </w:r>
    </w:p>
  </w:footnote>
  <w:footnote w:type="continuationSeparator" w:id="0">
    <w:p w14:paraId="7705E74F" w14:textId="77777777" w:rsidR="00BD542C" w:rsidRDefault="00BD542C" w:rsidP="00802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3A42" w14:textId="09C09C6A" w:rsidR="00854092" w:rsidRPr="00E31DDC" w:rsidRDefault="00E31DDC" w:rsidP="00E31DDC">
    <w:pPr>
      <w:pStyle w:val="Header"/>
      <w:jc w:val="center"/>
      <w:rPr>
        <w:rFonts w:cs="Times New Roman"/>
        <w:sz w:val="18"/>
      </w:rPr>
    </w:pPr>
    <w:r w:rsidRPr="00E31DDC">
      <w:rPr>
        <w:rFonts w:cs="Times New Roman"/>
        <w:sz w:val="18"/>
      </w:rPr>
      <w:t xml:space="preserve">- </w:t>
    </w:r>
    <w:r w:rsidRPr="00E31DDC">
      <w:rPr>
        <w:rFonts w:cs="Times New Roman"/>
        <w:sz w:val="18"/>
      </w:rPr>
      <w:fldChar w:fldCharType="begin"/>
    </w:r>
    <w:r w:rsidRPr="00E31DDC">
      <w:rPr>
        <w:rFonts w:cs="Times New Roman"/>
        <w:sz w:val="18"/>
      </w:rPr>
      <w:instrText xml:space="preserve"> PAGE  \* MERGEFORMAT </w:instrText>
    </w:r>
    <w:r w:rsidRPr="00E31DDC">
      <w:rPr>
        <w:rFonts w:cs="Times New Roman"/>
        <w:sz w:val="18"/>
      </w:rPr>
      <w:fldChar w:fldCharType="separate"/>
    </w:r>
    <w:r w:rsidRPr="00E31DDC">
      <w:rPr>
        <w:rFonts w:cs="Times New Roman"/>
        <w:noProof/>
        <w:sz w:val="18"/>
      </w:rPr>
      <w:t>1</w:t>
    </w:r>
    <w:r w:rsidRPr="00E31DDC">
      <w:rPr>
        <w:rFonts w:cs="Times New Roman"/>
        <w:sz w:val="18"/>
      </w:rPr>
      <w:fldChar w:fldCharType="end"/>
    </w:r>
    <w:r w:rsidRPr="00E31DDC">
      <w:rPr>
        <w:rFonts w:cs="Times New Roman"/>
        <w:sz w:val="18"/>
      </w:rPr>
      <w:t xml:space="preserve"> -</w:t>
    </w:r>
  </w:p>
  <w:p w14:paraId="3D3D5012" w14:textId="46560A0F" w:rsidR="00E31DDC" w:rsidRPr="00E31DDC" w:rsidRDefault="00E31DDC" w:rsidP="00E31DDC">
    <w:pPr>
      <w:pStyle w:val="Header"/>
      <w:spacing w:after="240"/>
      <w:jc w:val="center"/>
      <w:rPr>
        <w:rFonts w:cs="Times New Roman"/>
        <w:sz w:val="18"/>
      </w:rPr>
    </w:pPr>
    <w:r w:rsidRPr="00E31DDC">
      <w:rPr>
        <w:rFonts w:cs="Times New Roman"/>
        <w:sz w:val="18"/>
      </w:rPr>
      <w:fldChar w:fldCharType="begin"/>
    </w:r>
    <w:r w:rsidRPr="00E31DDC">
      <w:rPr>
        <w:rFonts w:cs="Times New Roman"/>
        <w:sz w:val="18"/>
      </w:rPr>
      <w:instrText xml:space="preserve"> STYLEREF  Docnumber  </w:instrText>
    </w:r>
    <w:r w:rsidRPr="00E31DDC">
      <w:rPr>
        <w:rFonts w:cs="Times New Roman"/>
        <w:sz w:val="18"/>
      </w:rPr>
      <w:fldChar w:fldCharType="separate"/>
    </w:r>
    <w:r w:rsidR="007B4AAC">
      <w:rPr>
        <w:rFonts w:cs="Times New Roman"/>
        <w:noProof/>
        <w:sz w:val="18"/>
      </w:rPr>
      <w:t>SCV-TD35</w:t>
    </w:r>
    <w:r w:rsidRPr="00E31DDC">
      <w:rPr>
        <w:rFonts w:cs="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5AC"/>
    <w:multiLevelType w:val="multilevel"/>
    <w:tmpl w:val="02C214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EA25C4"/>
    <w:multiLevelType w:val="hybridMultilevel"/>
    <w:tmpl w:val="A516D17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E8C1F20"/>
    <w:multiLevelType w:val="hybridMultilevel"/>
    <w:tmpl w:val="A516D170"/>
    <w:lvl w:ilvl="0" w:tplc="0622938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2C6FDF"/>
    <w:multiLevelType w:val="hybridMultilevel"/>
    <w:tmpl w:val="FB187A1E"/>
    <w:lvl w:ilvl="0" w:tplc="9A7E582C">
      <w:start w:val="8"/>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E193BA7"/>
    <w:multiLevelType w:val="hybridMultilevel"/>
    <w:tmpl w:val="7E4C8C98"/>
    <w:lvl w:ilvl="0" w:tplc="361E695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011B0"/>
    <w:multiLevelType w:val="hybridMultilevel"/>
    <w:tmpl w:val="8A1CD88E"/>
    <w:lvl w:ilvl="0" w:tplc="062293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AF3A2D"/>
    <w:multiLevelType w:val="hybridMultilevel"/>
    <w:tmpl w:val="9C26FEF0"/>
    <w:lvl w:ilvl="0" w:tplc="7FA682DA">
      <w:start w:val="1"/>
      <w:numFmt w:val="decimal"/>
      <w:lvlText w:val="3.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7A7D62"/>
    <w:multiLevelType w:val="multilevel"/>
    <w:tmpl w:val="07188E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CB215CA"/>
    <w:multiLevelType w:val="hybridMultilevel"/>
    <w:tmpl w:val="9C26FEF0"/>
    <w:lvl w:ilvl="0" w:tplc="FFFFFFFF">
      <w:start w:val="1"/>
      <w:numFmt w:val="decimal"/>
      <w:lvlText w:val="3.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06942021">
    <w:abstractNumId w:val="5"/>
  </w:num>
  <w:num w:numId="2" w16cid:durableId="1419331595">
    <w:abstractNumId w:val="2"/>
  </w:num>
  <w:num w:numId="3" w16cid:durableId="551962337">
    <w:abstractNumId w:val="7"/>
  </w:num>
  <w:num w:numId="4" w16cid:durableId="1400982114">
    <w:abstractNumId w:val="0"/>
  </w:num>
  <w:num w:numId="5" w16cid:durableId="4092861">
    <w:abstractNumId w:val="1"/>
  </w:num>
  <w:num w:numId="6" w16cid:durableId="414667374">
    <w:abstractNumId w:val="3"/>
  </w:num>
  <w:num w:numId="7" w16cid:durableId="1885940235">
    <w:abstractNumId w:val="4"/>
  </w:num>
  <w:num w:numId="8" w16cid:durableId="1242983779">
    <w:abstractNumId w:val="6"/>
  </w:num>
  <w:num w:numId="9" w16cid:durableId="231744728">
    <w:abstractNumId w:val="8"/>
  </w:num>
  <w:num w:numId="10" w16cid:durableId="334646334">
    <w:abstractNumId w:val="4"/>
  </w:num>
  <w:num w:numId="11" w16cid:durableId="1706326282">
    <w:abstractNumId w:val="4"/>
  </w:num>
  <w:num w:numId="12" w16cid:durableId="675886961">
    <w:abstractNumId w:val="4"/>
  </w:num>
  <w:num w:numId="13" w16cid:durableId="673265594">
    <w:abstractNumId w:val="4"/>
  </w:num>
  <w:num w:numId="14" w16cid:durableId="1441292399">
    <w:abstractNumId w:val="4"/>
  </w:num>
  <w:num w:numId="15" w16cid:durableId="628976048">
    <w:abstractNumId w:val="4"/>
  </w:num>
  <w:num w:numId="16" w16cid:durableId="195581078">
    <w:abstractNumId w:val="4"/>
  </w:num>
  <w:num w:numId="17" w16cid:durableId="251744630">
    <w:abstractNumId w:val="4"/>
  </w:num>
  <w:num w:numId="18" w16cid:durableId="1747845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A1"/>
    <w:rsid w:val="000112D2"/>
    <w:rsid w:val="0004024E"/>
    <w:rsid w:val="00065089"/>
    <w:rsid w:val="000F1958"/>
    <w:rsid w:val="00104E3E"/>
    <w:rsid w:val="00106E82"/>
    <w:rsid w:val="00190468"/>
    <w:rsid w:val="00193E89"/>
    <w:rsid w:val="0025008C"/>
    <w:rsid w:val="002C603A"/>
    <w:rsid w:val="002D7671"/>
    <w:rsid w:val="003A271E"/>
    <w:rsid w:val="003E6D01"/>
    <w:rsid w:val="003F49EA"/>
    <w:rsid w:val="00420B6A"/>
    <w:rsid w:val="0042173A"/>
    <w:rsid w:val="00441256"/>
    <w:rsid w:val="004506E5"/>
    <w:rsid w:val="0045273C"/>
    <w:rsid w:val="0046001A"/>
    <w:rsid w:val="00496EBD"/>
    <w:rsid w:val="0053018E"/>
    <w:rsid w:val="005C1A43"/>
    <w:rsid w:val="005C5AFE"/>
    <w:rsid w:val="006012AD"/>
    <w:rsid w:val="006442FE"/>
    <w:rsid w:val="0064520B"/>
    <w:rsid w:val="00647BAF"/>
    <w:rsid w:val="006C38DC"/>
    <w:rsid w:val="0071190E"/>
    <w:rsid w:val="00737CE6"/>
    <w:rsid w:val="007B4AAC"/>
    <w:rsid w:val="00802AA1"/>
    <w:rsid w:val="00854092"/>
    <w:rsid w:val="00871EC7"/>
    <w:rsid w:val="0089180B"/>
    <w:rsid w:val="008F66A3"/>
    <w:rsid w:val="00A033A6"/>
    <w:rsid w:val="00A36934"/>
    <w:rsid w:val="00A62BD9"/>
    <w:rsid w:val="00AB5FB8"/>
    <w:rsid w:val="00AB7223"/>
    <w:rsid w:val="00BA0947"/>
    <w:rsid w:val="00BA7800"/>
    <w:rsid w:val="00BB72D9"/>
    <w:rsid w:val="00BD542C"/>
    <w:rsid w:val="00C572C1"/>
    <w:rsid w:val="00C615C9"/>
    <w:rsid w:val="00C656B4"/>
    <w:rsid w:val="00C67E53"/>
    <w:rsid w:val="00C9257D"/>
    <w:rsid w:val="00CB11CB"/>
    <w:rsid w:val="00D0365F"/>
    <w:rsid w:val="00D95103"/>
    <w:rsid w:val="00DD7524"/>
    <w:rsid w:val="00DE795D"/>
    <w:rsid w:val="00E31DDC"/>
    <w:rsid w:val="00E32ED3"/>
    <w:rsid w:val="00E81E89"/>
    <w:rsid w:val="00ED2024"/>
    <w:rsid w:val="00EE574E"/>
    <w:rsid w:val="00F50CDD"/>
    <w:rsid w:val="00FD34B1"/>
    <w:rsid w:val="00FD63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FEDE"/>
  <w15:chartTrackingRefBased/>
  <w15:docId w15:val="{319F9875-C0DF-48A3-A762-E7D721FB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103"/>
    <w:rPr>
      <w:rFonts w:ascii="Times New Roman" w:hAnsi="Times New Roman"/>
      <w:sz w:val="24"/>
    </w:rPr>
  </w:style>
  <w:style w:type="paragraph" w:styleId="Heading1">
    <w:name w:val="heading 1"/>
    <w:basedOn w:val="Normal"/>
    <w:next w:val="Normal"/>
    <w:link w:val="Heading1Char"/>
    <w:uiPriority w:val="9"/>
    <w:qFormat/>
    <w:rsid w:val="00D95103"/>
    <w:pPr>
      <w:keepNext/>
      <w:keepLines/>
      <w:numPr>
        <w:numId w:val="7"/>
      </w:numPr>
      <w:spacing w:before="240" w:after="0"/>
      <w:outlineLvl w:val="0"/>
    </w:pPr>
    <w:rPr>
      <w:rFonts w:asciiTheme="majorHAnsi" w:eastAsiaTheme="majorEastAsia" w:hAnsiTheme="majorHAnsi" w:cstheme="majorBidi"/>
      <w:b/>
      <w:color w:val="2F5496" w:themeColor="accent1" w:themeShade="BF"/>
      <w:sz w:val="28"/>
      <w:szCs w:val="32"/>
    </w:rPr>
  </w:style>
  <w:style w:type="paragraph" w:styleId="Heading3">
    <w:name w:val="heading 3"/>
    <w:basedOn w:val="Normal"/>
    <w:next w:val="Normal"/>
    <w:link w:val="Heading3Char"/>
    <w:uiPriority w:val="9"/>
    <w:semiHidden/>
    <w:unhideWhenUsed/>
    <w:qFormat/>
    <w:rsid w:val="002C603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AA1"/>
  </w:style>
  <w:style w:type="paragraph" w:styleId="Footer">
    <w:name w:val="footer"/>
    <w:basedOn w:val="Normal"/>
    <w:link w:val="FooterChar"/>
    <w:uiPriority w:val="99"/>
    <w:unhideWhenUsed/>
    <w:rsid w:val="00802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AA1"/>
  </w:style>
  <w:style w:type="paragraph" w:customStyle="1" w:styleId="Docnumber">
    <w:name w:val="Docnumber"/>
    <w:basedOn w:val="Normal"/>
    <w:link w:val="DocnumberChar"/>
    <w:qFormat/>
    <w:rsid w:val="00802AA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eastAsia="Times New Roman" w:cs="Times New Roman"/>
      <w:b/>
      <w:bCs/>
      <w:sz w:val="40"/>
      <w:szCs w:val="20"/>
      <w:lang w:eastAsia="en-US"/>
    </w:rPr>
  </w:style>
  <w:style w:type="character" w:customStyle="1" w:styleId="DocnumberChar">
    <w:name w:val="Docnumber Char"/>
    <w:basedOn w:val="DefaultParagraphFont"/>
    <w:link w:val="Docnumber"/>
    <w:rsid w:val="00802AA1"/>
    <w:rPr>
      <w:rFonts w:ascii="Times New Roman" w:eastAsia="Times New Roman" w:hAnsi="Times New Roman" w:cs="Times New Roman"/>
      <w:b/>
      <w:bCs/>
      <w:sz w:val="40"/>
      <w:szCs w:val="20"/>
      <w:lang w:eastAsia="en-US"/>
    </w:rPr>
  </w:style>
  <w:style w:type="paragraph" w:customStyle="1" w:styleId="TSBHeaderSummary">
    <w:name w:val="TSBHeaderSummary"/>
    <w:basedOn w:val="Normal"/>
    <w:rsid w:val="00802AA1"/>
    <w:pPr>
      <w:spacing w:before="120" w:after="0" w:line="240" w:lineRule="auto"/>
    </w:pPr>
    <w:rPr>
      <w:rFonts w:cs="Times New Roman"/>
      <w:szCs w:val="24"/>
      <w:lang w:eastAsia="ja-JP"/>
    </w:rPr>
  </w:style>
  <w:style w:type="table" w:styleId="TableGrid">
    <w:name w:val="Table Grid"/>
    <w:basedOn w:val="TableNormal"/>
    <w:uiPriority w:val="39"/>
    <w:rsid w:val="00AB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하이퍼링크2,超?级链,CEO_Hyperlink,超??级链Ú,fL????,fL?级,하이퍼링크21,超??级链,超?级链Ú,’´?级链,’´????,’´??级链Ú,’´??级,超链接1"/>
    <w:basedOn w:val="DefaultParagraphFont"/>
    <w:uiPriority w:val="99"/>
    <w:unhideWhenUsed/>
    <w:qFormat/>
    <w:rsid w:val="00C67E53"/>
    <w:rPr>
      <w:color w:val="0563C1" w:themeColor="hyperlink"/>
      <w:u w:val="single"/>
    </w:rPr>
  </w:style>
  <w:style w:type="character" w:styleId="UnresolvedMention">
    <w:name w:val="Unresolved Mention"/>
    <w:basedOn w:val="DefaultParagraphFont"/>
    <w:uiPriority w:val="99"/>
    <w:semiHidden/>
    <w:unhideWhenUsed/>
    <w:rsid w:val="00C67E53"/>
    <w:rPr>
      <w:color w:val="605E5C"/>
      <w:shd w:val="clear" w:color="auto" w:fill="E1DFDD"/>
    </w:rPr>
  </w:style>
  <w:style w:type="paragraph" w:styleId="ListParagraph">
    <w:name w:val="List Paragraph"/>
    <w:aliases w:val="esc_list"/>
    <w:basedOn w:val="Normal"/>
    <w:link w:val="ListParagraphChar"/>
    <w:uiPriority w:val="34"/>
    <w:qFormat/>
    <w:rsid w:val="00E81E89"/>
    <w:pPr>
      <w:ind w:left="720"/>
      <w:contextualSpacing/>
    </w:pPr>
  </w:style>
  <w:style w:type="character" w:customStyle="1" w:styleId="Heading1Char">
    <w:name w:val="Heading 1 Char"/>
    <w:basedOn w:val="DefaultParagraphFont"/>
    <w:link w:val="Heading1"/>
    <w:uiPriority w:val="9"/>
    <w:rsid w:val="00D95103"/>
    <w:rPr>
      <w:rFonts w:asciiTheme="majorHAnsi" w:eastAsiaTheme="majorEastAsia" w:hAnsiTheme="majorHAnsi" w:cstheme="majorBidi"/>
      <w:b/>
      <w:color w:val="2F5496" w:themeColor="accent1" w:themeShade="BF"/>
      <w:sz w:val="28"/>
      <w:szCs w:val="32"/>
    </w:rPr>
  </w:style>
  <w:style w:type="paragraph" w:customStyle="1" w:styleId="CommentText1">
    <w:name w:val="Comment Text1"/>
    <w:basedOn w:val="Normal"/>
    <w:next w:val="CommentText"/>
    <w:link w:val="CommentTextChar"/>
    <w:uiPriority w:val="99"/>
    <w:unhideWhenUsed/>
    <w:qFormat/>
    <w:rsid w:val="0064520B"/>
    <w:pPr>
      <w:spacing w:before="120" w:after="0" w:line="240" w:lineRule="auto"/>
    </w:pPr>
    <w:rPr>
      <w:rFonts w:eastAsia="SimSun"/>
      <w:lang w:eastAsia="ja-JP"/>
    </w:rPr>
  </w:style>
  <w:style w:type="character" w:customStyle="1" w:styleId="CommentTextChar">
    <w:name w:val="Comment Text Char"/>
    <w:basedOn w:val="DefaultParagraphFont"/>
    <w:link w:val="CommentText1"/>
    <w:uiPriority w:val="99"/>
    <w:qFormat/>
    <w:rsid w:val="0064520B"/>
    <w:rPr>
      <w:rFonts w:eastAsia="SimSun"/>
      <w:lang w:val="en-GB" w:eastAsia="ja-JP"/>
    </w:rPr>
  </w:style>
  <w:style w:type="character" w:styleId="CommentReference">
    <w:name w:val="annotation reference"/>
    <w:basedOn w:val="DefaultParagraphFont"/>
    <w:uiPriority w:val="99"/>
    <w:unhideWhenUsed/>
    <w:qFormat/>
    <w:rsid w:val="0064520B"/>
    <w:rPr>
      <w:sz w:val="16"/>
      <w:szCs w:val="16"/>
    </w:rPr>
  </w:style>
  <w:style w:type="paragraph" w:styleId="CommentText">
    <w:name w:val="annotation text"/>
    <w:basedOn w:val="Normal"/>
    <w:link w:val="CommentTextChar1"/>
    <w:uiPriority w:val="99"/>
    <w:unhideWhenUsed/>
    <w:qFormat/>
    <w:rsid w:val="0064520B"/>
    <w:pPr>
      <w:spacing w:line="240" w:lineRule="auto"/>
    </w:pPr>
    <w:rPr>
      <w:sz w:val="20"/>
      <w:szCs w:val="20"/>
    </w:rPr>
  </w:style>
  <w:style w:type="character" w:customStyle="1" w:styleId="CommentTextChar1">
    <w:name w:val="Comment Text Char1"/>
    <w:basedOn w:val="DefaultParagraphFont"/>
    <w:link w:val="CommentText"/>
    <w:uiPriority w:val="99"/>
    <w:semiHidden/>
    <w:rsid w:val="0064520B"/>
    <w:rPr>
      <w:sz w:val="20"/>
      <w:szCs w:val="20"/>
    </w:rPr>
  </w:style>
  <w:style w:type="paragraph" w:customStyle="1" w:styleId="Note">
    <w:name w:val="Note"/>
    <w:basedOn w:val="Normal"/>
    <w:rsid w:val="00C656B4"/>
    <w:pPr>
      <w:tabs>
        <w:tab w:val="left" w:pos="794"/>
        <w:tab w:val="left" w:pos="1191"/>
        <w:tab w:val="left" w:pos="1588"/>
        <w:tab w:val="left" w:pos="1985"/>
      </w:tabs>
      <w:spacing w:before="80" w:after="0" w:line="240" w:lineRule="auto"/>
    </w:pPr>
    <w:rPr>
      <w:rFonts w:eastAsia="Times New Roman" w:cs="Times New Roman"/>
      <w:szCs w:val="24"/>
      <w:lang w:val="en-US" w:eastAsia="en-US"/>
    </w:rPr>
  </w:style>
  <w:style w:type="character" w:customStyle="1" w:styleId="ListParagraphChar">
    <w:name w:val="List Paragraph Char"/>
    <w:aliases w:val="esc_list Char"/>
    <w:link w:val="ListParagraph"/>
    <w:uiPriority w:val="34"/>
    <w:rsid w:val="00C656B4"/>
  </w:style>
  <w:style w:type="paragraph" w:customStyle="1" w:styleId="TSBHeaderQuestion">
    <w:name w:val="TSBHeaderQuestion"/>
    <w:basedOn w:val="Normal"/>
    <w:qFormat/>
    <w:rsid w:val="008540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Cs w:val="24"/>
      <w:lang w:eastAsia="en-US"/>
    </w:rPr>
  </w:style>
  <w:style w:type="paragraph" w:customStyle="1" w:styleId="TSBHeaderSource">
    <w:name w:val="TSBHeaderSource"/>
    <w:basedOn w:val="Normal"/>
    <w:qFormat/>
    <w:rsid w:val="008540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Cs w:val="24"/>
      <w:lang w:eastAsia="en-US"/>
    </w:rPr>
  </w:style>
  <w:style w:type="paragraph" w:customStyle="1" w:styleId="TSBHeaderTitle">
    <w:name w:val="TSBHeaderTitle"/>
    <w:basedOn w:val="Normal"/>
    <w:qFormat/>
    <w:rsid w:val="008540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Cs w:val="24"/>
      <w:lang w:eastAsia="en-US"/>
    </w:rPr>
  </w:style>
  <w:style w:type="paragraph" w:customStyle="1" w:styleId="TSBHeaderRight14">
    <w:name w:val="TSBHeaderRight14"/>
    <w:basedOn w:val="Normal"/>
    <w:qFormat/>
    <w:rsid w:val="00854092"/>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eastAsia="Times New Roman" w:cs="Times New Roman"/>
      <w:b/>
      <w:bCs/>
      <w:sz w:val="28"/>
      <w:szCs w:val="28"/>
      <w:lang w:eastAsia="en-US"/>
    </w:rPr>
  </w:style>
  <w:style w:type="paragraph" w:customStyle="1" w:styleId="VenueDate">
    <w:name w:val="VenueDate"/>
    <w:basedOn w:val="Normal"/>
    <w:qFormat/>
    <w:rsid w:val="00854092"/>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eastAsia="Times New Roman" w:cs="Times New Roman"/>
      <w:szCs w:val="24"/>
      <w:lang w:eastAsia="en-US"/>
    </w:rPr>
  </w:style>
  <w:style w:type="paragraph" w:styleId="Revision">
    <w:name w:val="Revision"/>
    <w:hidden/>
    <w:uiPriority w:val="99"/>
    <w:semiHidden/>
    <w:rsid w:val="00441256"/>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2C603A"/>
    <w:rPr>
      <w:rFonts w:asciiTheme="majorHAnsi" w:eastAsiaTheme="majorEastAsia" w:hAnsiTheme="majorHAnsi" w:cstheme="majorBidi"/>
      <w:color w:val="1F3763" w:themeColor="accent1" w:themeShade="7F"/>
      <w:sz w:val="24"/>
      <w:szCs w:val="24"/>
    </w:rPr>
  </w:style>
  <w:style w:type="character" w:customStyle="1" w:styleId="Bold">
    <w:name w:val="Bold"/>
    <w:basedOn w:val="DefaultParagraphFont"/>
    <w:rsid w:val="003F49EA"/>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2176">
      <w:bodyDiv w:val="1"/>
      <w:marLeft w:val="0"/>
      <w:marRight w:val="0"/>
      <w:marTop w:val="0"/>
      <w:marBottom w:val="0"/>
      <w:divBdr>
        <w:top w:val="none" w:sz="0" w:space="0" w:color="auto"/>
        <w:left w:val="none" w:sz="0" w:space="0" w:color="auto"/>
        <w:bottom w:val="none" w:sz="0" w:space="0" w:color="auto"/>
        <w:right w:val="none" w:sz="0" w:space="0" w:color="auto"/>
      </w:divBdr>
    </w:div>
    <w:div w:id="293415172">
      <w:bodyDiv w:val="1"/>
      <w:marLeft w:val="0"/>
      <w:marRight w:val="0"/>
      <w:marTop w:val="0"/>
      <w:marBottom w:val="0"/>
      <w:divBdr>
        <w:top w:val="none" w:sz="0" w:space="0" w:color="auto"/>
        <w:left w:val="none" w:sz="0" w:space="0" w:color="auto"/>
        <w:bottom w:val="none" w:sz="0" w:space="0" w:color="auto"/>
        <w:right w:val="none" w:sz="0" w:space="0" w:color="auto"/>
      </w:divBdr>
    </w:div>
    <w:div w:id="422383173">
      <w:bodyDiv w:val="1"/>
      <w:marLeft w:val="0"/>
      <w:marRight w:val="0"/>
      <w:marTop w:val="0"/>
      <w:marBottom w:val="0"/>
      <w:divBdr>
        <w:top w:val="none" w:sz="0" w:space="0" w:color="auto"/>
        <w:left w:val="none" w:sz="0" w:space="0" w:color="auto"/>
        <w:bottom w:val="none" w:sz="0" w:space="0" w:color="auto"/>
        <w:right w:val="none" w:sz="0" w:space="0" w:color="auto"/>
      </w:divBdr>
    </w:div>
    <w:div w:id="486172624">
      <w:bodyDiv w:val="1"/>
      <w:marLeft w:val="0"/>
      <w:marRight w:val="0"/>
      <w:marTop w:val="0"/>
      <w:marBottom w:val="0"/>
      <w:divBdr>
        <w:top w:val="none" w:sz="0" w:space="0" w:color="auto"/>
        <w:left w:val="none" w:sz="0" w:space="0" w:color="auto"/>
        <w:bottom w:val="none" w:sz="0" w:space="0" w:color="auto"/>
        <w:right w:val="none" w:sz="0" w:space="0" w:color="auto"/>
      </w:divBdr>
    </w:div>
    <w:div w:id="556622328">
      <w:bodyDiv w:val="1"/>
      <w:marLeft w:val="0"/>
      <w:marRight w:val="0"/>
      <w:marTop w:val="0"/>
      <w:marBottom w:val="0"/>
      <w:divBdr>
        <w:top w:val="none" w:sz="0" w:space="0" w:color="auto"/>
        <w:left w:val="none" w:sz="0" w:space="0" w:color="auto"/>
        <w:bottom w:val="none" w:sz="0" w:space="0" w:color="auto"/>
        <w:right w:val="none" w:sz="0" w:space="0" w:color="auto"/>
      </w:divBdr>
    </w:div>
    <w:div w:id="701633644">
      <w:bodyDiv w:val="1"/>
      <w:marLeft w:val="0"/>
      <w:marRight w:val="0"/>
      <w:marTop w:val="0"/>
      <w:marBottom w:val="0"/>
      <w:divBdr>
        <w:top w:val="none" w:sz="0" w:space="0" w:color="auto"/>
        <w:left w:val="none" w:sz="0" w:space="0" w:color="auto"/>
        <w:bottom w:val="none" w:sz="0" w:space="0" w:color="auto"/>
        <w:right w:val="none" w:sz="0" w:space="0" w:color="auto"/>
      </w:divBdr>
    </w:div>
    <w:div w:id="871959944">
      <w:bodyDiv w:val="1"/>
      <w:marLeft w:val="0"/>
      <w:marRight w:val="0"/>
      <w:marTop w:val="0"/>
      <w:marBottom w:val="0"/>
      <w:divBdr>
        <w:top w:val="none" w:sz="0" w:space="0" w:color="auto"/>
        <w:left w:val="none" w:sz="0" w:space="0" w:color="auto"/>
        <w:bottom w:val="none" w:sz="0" w:space="0" w:color="auto"/>
        <w:right w:val="none" w:sz="0" w:space="0" w:color="auto"/>
      </w:divBdr>
    </w:div>
    <w:div w:id="907960482">
      <w:bodyDiv w:val="1"/>
      <w:marLeft w:val="0"/>
      <w:marRight w:val="0"/>
      <w:marTop w:val="0"/>
      <w:marBottom w:val="0"/>
      <w:divBdr>
        <w:top w:val="none" w:sz="0" w:space="0" w:color="auto"/>
        <w:left w:val="none" w:sz="0" w:space="0" w:color="auto"/>
        <w:bottom w:val="none" w:sz="0" w:space="0" w:color="auto"/>
        <w:right w:val="none" w:sz="0" w:space="0" w:color="auto"/>
      </w:divBdr>
    </w:div>
    <w:div w:id="1552037115">
      <w:bodyDiv w:val="1"/>
      <w:marLeft w:val="0"/>
      <w:marRight w:val="0"/>
      <w:marTop w:val="0"/>
      <w:marBottom w:val="0"/>
      <w:divBdr>
        <w:top w:val="none" w:sz="0" w:space="0" w:color="auto"/>
        <w:left w:val="none" w:sz="0" w:space="0" w:color="auto"/>
        <w:bottom w:val="none" w:sz="0" w:space="0" w:color="auto"/>
        <w:right w:val="none" w:sz="0" w:space="0" w:color="auto"/>
      </w:divBdr>
    </w:div>
    <w:div w:id="18449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T22-SG17-R-0010" TargetMode="External"/><Relationship Id="rId13" Type="http://schemas.openxmlformats.org/officeDocument/2006/relationships/hyperlink" Target="https://www.itu.int/md/meetingdoc.asp?lang=en&amp;parent=T22-SG17-230221-TD-PLEN-0892" TargetMode="External"/><Relationship Id="rId18" Type="http://schemas.openxmlformats.org/officeDocument/2006/relationships/hyperlink" Target="https://www.itu.int/md/T22-SG17-220823-TD-PLEN-558/en"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itu.int/md/meetingdoc.asp?lang=en&amp;parent=T22-SG17-230221-TD-PLEN-0808" TargetMode="External"/><Relationship Id="rId7" Type="http://schemas.openxmlformats.org/officeDocument/2006/relationships/image" Target="media/image1.png"/><Relationship Id="rId12" Type="http://schemas.openxmlformats.org/officeDocument/2006/relationships/hyperlink" Target="https://www.itu.int/md/T22-SG17-220823-TD-PLEN-0549/en" TargetMode="External"/><Relationship Id="rId17" Type="http://schemas.openxmlformats.org/officeDocument/2006/relationships/hyperlink" Target="https://www.itu.int/md/meetingdoc.asp?lang=en&amp;parent=T22-SG17-220823-TD-PLEN-067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meetingdoc.asp?lang=en&amp;parent=T22-SG17-230221-TD-PLEN-0877" TargetMode="External"/><Relationship Id="rId20" Type="http://schemas.openxmlformats.org/officeDocument/2006/relationships/hyperlink" Target="https://www.itu.int/md/meetingdoc.asp?lang=en&amp;parent=T22-SG17-230221-TD-PLEN-08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22-SG17-230221-TD-PLEN-0808"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itu.int/md/meetingdoc.asp?lang=en&amp;parent=T22-SG17-220823-TD-PLEN-0571"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https://www.itu.int/md/meetingdoc.asp?lang=en&amp;parent=T22-SG17-230221-TD-PLEN-0808" TargetMode="External"/><Relationship Id="rId19" Type="http://schemas.openxmlformats.org/officeDocument/2006/relationships/hyperlink" Target="https://www.itu.int/md/meetingdoc.asp?lang=en&amp;parent=T22-SG17-230221-TD-PLEN-0869" TargetMode="External"/><Relationship Id="rId4" Type="http://schemas.openxmlformats.org/officeDocument/2006/relationships/webSettings" Target="webSettings.xml"/><Relationship Id="rId9" Type="http://schemas.openxmlformats.org/officeDocument/2006/relationships/hyperlink" Target="https://www.itu.int/md/meetingdoc.asp?lang=en&amp;parent=T22-SG17-230221-TD-PLEN-0869" TargetMode="External"/><Relationship Id="rId14" Type="http://schemas.openxmlformats.org/officeDocument/2006/relationships/hyperlink" Target="https://www.itu.int/md/T22-SG17-220823-TD-PLEN-0595/en" TargetMode="External"/><Relationship Id="rId22" Type="http://schemas.openxmlformats.org/officeDocument/2006/relationships/header" Target="header1.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CC9ECE86C440478057432B6CBC636F"/>
        <w:category>
          <w:name w:val="General"/>
          <w:gallery w:val="placeholder"/>
        </w:category>
        <w:types>
          <w:type w:val="bbPlcHdr"/>
        </w:types>
        <w:behaviors>
          <w:behavior w:val="content"/>
        </w:behaviors>
        <w:guid w:val="{A255DA5D-BF6F-465D-940C-3CB5E7A402F2}"/>
      </w:docPartPr>
      <w:docPartBody>
        <w:p w:rsidR="000F7EEC" w:rsidRDefault="008331D7" w:rsidP="008331D7">
          <w:pPr>
            <w:pStyle w:val="45CC9ECE86C440478057432B6CBC636F"/>
          </w:pPr>
          <w:r>
            <w:rPr>
              <w:rStyle w:val="PlaceholderText"/>
            </w:rPr>
            <w:t>Click here to enter text.</w:t>
          </w:r>
        </w:p>
      </w:docPartBody>
    </w:docPart>
    <w:docPart>
      <w:docPartPr>
        <w:name w:val="9915250E65204F85943563055C64EAC0"/>
        <w:category>
          <w:name w:val="General"/>
          <w:gallery w:val="placeholder"/>
        </w:category>
        <w:types>
          <w:type w:val="bbPlcHdr"/>
        </w:types>
        <w:behaviors>
          <w:behavior w:val="content"/>
        </w:behaviors>
        <w:guid w:val="{2D40F029-5F68-4313-A45C-AC39C4B3D1EB}"/>
      </w:docPartPr>
      <w:docPartBody>
        <w:p w:rsidR="000F7EEC" w:rsidRDefault="008331D7" w:rsidP="008331D7">
          <w:pPr>
            <w:pStyle w:val="9915250E65204F85943563055C64EAC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D7"/>
    <w:rsid w:val="000F7EEC"/>
    <w:rsid w:val="008331D7"/>
    <w:rsid w:val="00B85635"/>
    <w:rsid w:val="00FB24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31D7"/>
  </w:style>
  <w:style w:type="paragraph" w:customStyle="1" w:styleId="45CC9ECE86C440478057432B6CBC636F">
    <w:name w:val="45CC9ECE86C440478057432B6CBC636F"/>
    <w:rsid w:val="008331D7"/>
  </w:style>
  <w:style w:type="paragraph" w:customStyle="1" w:styleId="9915250E65204F85943563055C64EAC0">
    <w:name w:val="9915250E65204F85943563055C64EAC0"/>
    <w:rsid w:val="00833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7AC879-0E47-4D6A-A804-A8402A0C0349}"/>
</file>

<file path=customXml/itemProps2.xml><?xml version="1.0" encoding="utf-8"?>
<ds:datastoreItem xmlns:ds="http://schemas.openxmlformats.org/officeDocument/2006/customXml" ds:itemID="{BEC92A21-126A-43FA-9EBE-79232827E311}"/>
</file>

<file path=customXml/itemProps3.xml><?xml version="1.0" encoding="utf-8"?>
<ds:datastoreItem xmlns:ds="http://schemas.openxmlformats.org/officeDocument/2006/customXml" ds:itemID="{3A4DD475-5FDF-4D8F-8F21-40BA6BB47A4D}"/>
</file>

<file path=docProps/app.xml><?xml version="1.0" encoding="utf-8"?>
<Properties xmlns="http://schemas.openxmlformats.org/officeDocument/2006/extended-properties" xmlns:vt="http://schemas.openxmlformats.org/officeDocument/2006/docPropsVTypes">
  <Template>Normal.dotm</Template>
  <TotalTime>54</TotalTime>
  <Pages>5</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Intended terms and definitions for action at SG17 Aug/Sep 2022</vt:lpstr>
    </vt:vector>
  </TitlesOfParts>
  <Manager>ITU-T</Manager>
  <Company>International Telecommunication Union (ITU)</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Intended terms and definitions for action at SG17 meeting (21 February - 3 March 2023) [to SCV]</dc:title>
  <dc:subject/>
  <dc:creator>SG17 liaison representative to SCV</dc:creator>
  <cp:keywords/>
  <dc:description>IPR-TD35  For: Virtual, 18 April 2023_x000d_Document date: _x000d_Saved by ITU51015586 at 16:37:44 on 06/04/2023</dc:description>
  <cp:lastModifiedBy>TSB-AC</cp:lastModifiedBy>
  <cp:revision>4</cp:revision>
  <dcterms:created xsi:type="dcterms:W3CDTF">2023-04-06T14:37:00Z</dcterms:created>
  <dcterms:modified xsi:type="dcterms:W3CDTF">2023-04-11T12:18:00Z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IPR-TD35</vt:lpwstr>
  </property>
  <property fmtid="{D5CDD505-2E9C-101B-9397-08002B2CF9AE}" pid="3" name="Docdate">
    <vt:lpwstr/>
  </property>
  <property fmtid="{D5CDD505-2E9C-101B-9397-08002B2CF9AE}" pid="4" name="Docorlang">
    <vt:lpwstr/>
  </property>
  <property fmtid="{D5CDD505-2E9C-101B-9397-08002B2CF9AE}" pid="5" name="Docbluepink">
    <vt:lpwstr>1/17, All/17</vt:lpwstr>
  </property>
  <property fmtid="{D5CDD505-2E9C-101B-9397-08002B2CF9AE}" pid="6" name="Docdest">
    <vt:lpwstr>Virtual, 18 April 2023</vt:lpwstr>
  </property>
  <property fmtid="{D5CDD505-2E9C-101B-9397-08002B2CF9AE}" pid="7" name="Docauthor">
    <vt:lpwstr>SG17 liaison representative to SCV</vt:lpwstr>
  </property>
  <property fmtid="{D5CDD505-2E9C-101B-9397-08002B2CF9AE}" pid="8" name="ContentTypeId">
    <vt:lpwstr>0x01010017487812B7DF734F899F9E259C366837</vt:lpwstr>
  </property>
</Properties>
</file>