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455"/>
        <w:gridCol w:w="4026"/>
        <w:gridCol w:w="4310"/>
      </w:tblGrid>
      <w:tr w:rsidR="007E62F9" w:rsidRPr="00EB37FD" w14:paraId="633B1FCF" w14:textId="77777777" w:rsidTr="00E609EA">
        <w:trPr>
          <w:cantSplit/>
        </w:trPr>
        <w:tc>
          <w:tcPr>
            <w:tcW w:w="1132" w:type="dxa"/>
            <w:vMerge w:val="restart"/>
            <w:vAlign w:val="center"/>
          </w:tcPr>
          <w:p w14:paraId="2DADF0DE" w14:textId="77777777" w:rsidR="007E62F9" w:rsidRPr="00EB37FD" w:rsidRDefault="007E62F9" w:rsidP="007E62F9">
            <w:pPr>
              <w:rPr>
                <w:sz w:val="20"/>
                <w:szCs w:val="20"/>
              </w:rPr>
            </w:pPr>
            <w:bookmarkStart w:id="0" w:name="dnum" w:colFirst="2" w:colLast="2"/>
            <w:bookmarkStart w:id="1" w:name="dtableau"/>
            <w:r w:rsidRPr="00EB37FD">
              <w:rPr>
                <w:noProof/>
              </w:rPr>
              <w:drawing>
                <wp:inline distT="0" distB="0" distL="0" distR="0" wp14:anchorId="17916DB9" wp14:editId="412B10C6">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04FE364B" w14:textId="77777777" w:rsidR="007E62F9" w:rsidRPr="00EB37FD" w:rsidRDefault="007E62F9" w:rsidP="007E62F9">
            <w:pPr>
              <w:rPr>
                <w:sz w:val="16"/>
                <w:szCs w:val="16"/>
              </w:rPr>
            </w:pPr>
            <w:r w:rsidRPr="00EB37FD">
              <w:rPr>
                <w:sz w:val="16"/>
                <w:szCs w:val="16"/>
              </w:rPr>
              <w:t>INTERNATIONAL TELECOMMUNICATION UNION</w:t>
            </w:r>
          </w:p>
          <w:p w14:paraId="277583DC" w14:textId="77777777" w:rsidR="007E62F9" w:rsidRPr="00EB37FD" w:rsidRDefault="007E62F9" w:rsidP="007E62F9">
            <w:pPr>
              <w:rPr>
                <w:b/>
                <w:bCs/>
                <w:sz w:val="26"/>
                <w:szCs w:val="26"/>
              </w:rPr>
            </w:pPr>
            <w:r w:rsidRPr="00EB37FD">
              <w:rPr>
                <w:b/>
                <w:bCs/>
                <w:sz w:val="26"/>
                <w:szCs w:val="26"/>
              </w:rPr>
              <w:t>TELECOMMUNICATION</w:t>
            </w:r>
            <w:r w:rsidRPr="00EB37FD">
              <w:rPr>
                <w:b/>
                <w:bCs/>
                <w:sz w:val="26"/>
                <w:szCs w:val="26"/>
              </w:rPr>
              <w:br/>
              <w:t>STANDARDIZATION SECTOR</w:t>
            </w:r>
          </w:p>
          <w:p w14:paraId="625053A1" w14:textId="77777777" w:rsidR="007E62F9" w:rsidRPr="00EB37FD" w:rsidRDefault="007E62F9" w:rsidP="007E62F9">
            <w:pPr>
              <w:rPr>
                <w:sz w:val="20"/>
                <w:szCs w:val="20"/>
              </w:rPr>
            </w:pPr>
            <w:r w:rsidRPr="00EB37FD">
              <w:rPr>
                <w:sz w:val="20"/>
                <w:szCs w:val="20"/>
              </w:rPr>
              <w:t xml:space="preserve">STUDY PERIOD </w:t>
            </w:r>
            <w:bookmarkStart w:id="2" w:name="dstudyperiod"/>
            <w:r w:rsidRPr="00EB37FD">
              <w:rPr>
                <w:sz w:val="20"/>
              </w:rPr>
              <w:t>2022</w:t>
            </w:r>
            <w:r w:rsidRPr="00EB37FD">
              <w:rPr>
                <w:sz w:val="20"/>
                <w:szCs w:val="20"/>
              </w:rPr>
              <w:t>-</w:t>
            </w:r>
            <w:r w:rsidRPr="00EB37FD">
              <w:rPr>
                <w:sz w:val="20"/>
              </w:rPr>
              <w:t>2024</w:t>
            </w:r>
            <w:bookmarkEnd w:id="2"/>
          </w:p>
        </w:tc>
        <w:tc>
          <w:tcPr>
            <w:tcW w:w="4310" w:type="dxa"/>
            <w:vAlign w:val="center"/>
          </w:tcPr>
          <w:p w14:paraId="3EA536FB" w14:textId="4A38C444" w:rsidR="007E62F9" w:rsidRPr="00EB37FD" w:rsidRDefault="007E62F9" w:rsidP="007E62F9">
            <w:pPr>
              <w:pStyle w:val="Docnumber"/>
              <w:rPr>
                <w:sz w:val="32"/>
              </w:rPr>
            </w:pPr>
            <w:r w:rsidRPr="00EB37FD">
              <w:rPr>
                <w:sz w:val="32"/>
              </w:rPr>
              <w:t>SCV-TD</w:t>
            </w:r>
            <w:r w:rsidR="00107ED7" w:rsidRPr="00EB37FD">
              <w:rPr>
                <w:sz w:val="32"/>
              </w:rPr>
              <w:t>30</w:t>
            </w:r>
          </w:p>
        </w:tc>
      </w:tr>
      <w:tr w:rsidR="007E62F9" w:rsidRPr="00EB37FD" w14:paraId="5741E79A" w14:textId="77777777" w:rsidTr="00E609EA">
        <w:trPr>
          <w:cantSplit/>
        </w:trPr>
        <w:tc>
          <w:tcPr>
            <w:tcW w:w="1132" w:type="dxa"/>
            <w:vMerge/>
          </w:tcPr>
          <w:p w14:paraId="6E40463A" w14:textId="77777777" w:rsidR="007E62F9" w:rsidRPr="00EB37FD" w:rsidRDefault="007E62F9" w:rsidP="007E62F9">
            <w:pPr>
              <w:rPr>
                <w:smallCaps/>
                <w:sz w:val="20"/>
              </w:rPr>
            </w:pPr>
            <w:bookmarkStart w:id="3" w:name="dsg" w:colFirst="2" w:colLast="2"/>
            <w:bookmarkEnd w:id="0"/>
          </w:p>
        </w:tc>
        <w:tc>
          <w:tcPr>
            <w:tcW w:w="4481" w:type="dxa"/>
            <w:gridSpan w:val="2"/>
            <w:vMerge/>
          </w:tcPr>
          <w:p w14:paraId="32D30CD7" w14:textId="77777777" w:rsidR="007E62F9" w:rsidRPr="00EB37FD" w:rsidRDefault="007E62F9" w:rsidP="007E62F9">
            <w:pPr>
              <w:rPr>
                <w:smallCaps/>
                <w:sz w:val="20"/>
              </w:rPr>
            </w:pPr>
          </w:p>
        </w:tc>
        <w:tc>
          <w:tcPr>
            <w:tcW w:w="4310" w:type="dxa"/>
          </w:tcPr>
          <w:p w14:paraId="65A071FD" w14:textId="30F3412C" w:rsidR="007E62F9" w:rsidRPr="00EB37FD" w:rsidRDefault="007E62F9" w:rsidP="007E62F9">
            <w:pPr>
              <w:pStyle w:val="TSBHeaderRight14"/>
              <w:rPr>
                <w:smallCaps/>
              </w:rPr>
            </w:pPr>
            <w:r w:rsidRPr="00EB37FD">
              <w:rPr>
                <w:smallCaps/>
              </w:rPr>
              <w:t>SCV</w:t>
            </w:r>
          </w:p>
        </w:tc>
      </w:tr>
      <w:bookmarkEnd w:id="3"/>
      <w:tr w:rsidR="007E62F9" w:rsidRPr="00EB37FD" w14:paraId="35AD92FE" w14:textId="77777777" w:rsidTr="00E609EA">
        <w:trPr>
          <w:cantSplit/>
        </w:trPr>
        <w:tc>
          <w:tcPr>
            <w:tcW w:w="1132" w:type="dxa"/>
            <w:vMerge/>
            <w:tcBorders>
              <w:bottom w:val="single" w:sz="12" w:space="0" w:color="auto"/>
            </w:tcBorders>
          </w:tcPr>
          <w:p w14:paraId="165EDFFB" w14:textId="77777777" w:rsidR="007E62F9" w:rsidRPr="00EB37FD" w:rsidRDefault="007E62F9" w:rsidP="007E62F9">
            <w:pPr>
              <w:rPr>
                <w:b/>
                <w:bCs/>
                <w:sz w:val="26"/>
              </w:rPr>
            </w:pPr>
          </w:p>
        </w:tc>
        <w:tc>
          <w:tcPr>
            <w:tcW w:w="4481" w:type="dxa"/>
            <w:gridSpan w:val="2"/>
            <w:vMerge/>
            <w:tcBorders>
              <w:bottom w:val="single" w:sz="12" w:space="0" w:color="auto"/>
            </w:tcBorders>
          </w:tcPr>
          <w:p w14:paraId="50C35C46" w14:textId="77777777" w:rsidR="007E62F9" w:rsidRPr="00EB37FD" w:rsidRDefault="007E62F9" w:rsidP="007E62F9">
            <w:pPr>
              <w:rPr>
                <w:b/>
                <w:bCs/>
                <w:sz w:val="26"/>
              </w:rPr>
            </w:pPr>
          </w:p>
        </w:tc>
        <w:tc>
          <w:tcPr>
            <w:tcW w:w="4310" w:type="dxa"/>
            <w:tcBorders>
              <w:bottom w:val="single" w:sz="12" w:space="0" w:color="auto"/>
            </w:tcBorders>
            <w:vAlign w:val="center"/>
          </w:tcPr>
          <w:p w14:paraId="71B7DD31" w14:textId="77777777" w:rsidR="007E62F9" w:rsidRPr="00EB37FD" w:rsidRDefault="007E62F9" w:rsidP="007E62F9">
            <w:pPr>
              <w:pStyle w:val="TSBHeaderRight14"/>
            </w:pPr>
            <w:r w:rsidRPr="00EB37FD">
              <w:t>Original: English</w:t>
            </w:r>
          </w:p>
        </w:tc>
      </w:tr>
      <w:tr w:rsidR="007E62F9" w:rsidRPr="00EB37FD" w14:paraId="2FFED583" w14:textId="77777777" w:rsidTr="00E609EA">
        <w:trPr>
          <w:cantSplit/>
        </w:trPr>
        <w:tc>
          <w:tcPr>
            <w:tcW w:w="1587" w:type="dxa"/>
            <w:gridSpan w:val="2"/>
          </w:tcPr>
          <w:p w14:paraId="5EECED38" w14:textId="34CD72AB" w:rsidR="007E62F9" w:rsidRPr="00EB37FD" w:rsidRDefault="007E62F9" w:rsidP="007E62F9">
            <w:pPr>
              <w:rPr>
                <w:b/>
                <w:bCs/>
              </w:rPr>
            </w:pPr>
            <w:bookmarkStart w:id="4" w:name="dbluepink" w:colFirst="1" w:colLast="1"/>
            <w:bookmarkStart w:id="5" w:name="dmeeting" w:colFirst="2" w:colLast="2"/>
          </w:p>
        </w:tc>
        <w:tc>
          <w:tcPr>
            <w:tcW w:w="4026" w:type="dxa"/>
          </w:tcPr>
          <w:p w14:paraId="42555A1B" w14:textId="7BC4AE80" w:rsidR="007E62F9" w:rsidRPr="00EB37FD" w:rsidRDefault="007E62F9" w:rsidP="007E62F9">
            <w:pPr>
              <w:pStyle w:val="TSBHeaderQuestion"/>
            </w:pPr>
          </w:p>
        </w:tc>
        <w:tc>
          <w:tcPr>
            <w:tcW w:w="4310" w:type="dxa"/>
          </w:tcPr>
          <w:p w14:paraId="5F6E92B3" w14:textId="243717B8" w:rsidR="007E62F9" w:rsidRPr="00EB37FD" w:rsidRDefault="007E62F9" w:rsidP="007E62F9">
            <w:pPr>
              <w:pStyle w:val="VenueDate"/>
            </w:pPr>
            <w:r w:rsidRPr="00EB37FD">
              <w:t xml:space="preserve">Virtual, </w:t>
            </w:r>
            <w:r w:rsidR="00107ED7" w:rsidRPr="00EB37FD">
              <w:t>10 November</w:t>
            </w:r>
            <w:r w:rsidRPr="00EB37FD">
              <w:t xml:space="preserve"> 2022</w:t>
            </w:r>
          </w:p>
        </w:tc>
      </w:tr>
      <w:tr w:rsidR="007E62F9" w:rsidRPr="00EB37FD" w14:paraId="05F53477" w14:textId="77777777" w:rsidTr="00E609EA">
        <w:trPr>
          <w:cantSplit/>
        </w:trPr>
        <w:tc>
          <w:tcPr>
            <w:tcW w:w="9923" w:type="dxa"/>
            <w:gridSpan w:val="4"/>
          </w:tcPr>
          <w:p w14:paraId="5E51DF6D" w14:textId="5DF0493D" w:rsidR="007E62F9" w:rsidRPr="00EB37FD" w:rsidRDefault="007E62F9" w:rsidP="005D0737">
            <w:pPr>
              <w:jc w:val="center"/>
              <w:rPr>
                <w:b/>
                <w:bCs/>
              </w:rPr>
            </w:pPr>
            <w:bookmarkStart w:id="6" w:name="ddoctype"/>
            <w:bookmarkEnd w:id="4"/>
            <w:bookmarkEnd w:id="5"/>
            <w:r w:rsidRPr="00EB37FD">
              <w:rPr>
                <w:b/>
                <w:bCs/>
              </w:rPr>
              <w:t>TD</w:t>
            </w:r>
          </w:p>
        </w:tc>
      </w:tr>
      <w:tr w:rsidR="007E62F9" w:rsidRPr="00EB37FD" w14:paraId="2EBB2D44" w14:textId="77777777" w:rsidTr="00E609EA">
        <w:trPr>
          <w:cantSplit/>
        </w:trPr>
        <w:tc>
          <w:tcPr>
            <w:tcW w:w="1587" w:type="dxa"/>
            <w:gridSpan w:val="2"/>
          </w:tcPr>
          <w:p w14:paraId="2AEA60DF" w14:textId="77777777" w:rsidR="007E62F9" w:rsidRPr="00EB37FD" w:rsidRDefault="007E62F9" w:rsidP="007E62F9">
            <w:pPr>
              <w:rPr>
                <w:b/>
                <w:bCs/>
              </w:rPr>
            </w:pPr>
            <w:bookmarkStart w:id="7" w:name="dsource" w:colFirst="1" w:colLast="1"/>
            <w:bookmarkEnd w:id="6"/>
            <w:r w:rsidRPr="00EB37FD">
              <w:rPr>
                <w:b/>
                <w:bCs/>
              </w:rPr>
              <w:t>Source:</w:t>
            </w:r>
          </w:p>
        </w:tc>
        <w:tc>
          <w:tcPr>
            <w:tcW w:w="8336" w:type="dxa"/>
            <w:gridSpan w:val="2"/>
          </w:tcPr>
          <w:p w14:paraId="7C9301DB" w14:textId="30093892" w:rsidR="007E62F9" w:rsidRPr="00EB37FD" w:rsidRDefault="0019440D" w:rsidP="007E62F9">
            <w:pPr>
              <w:pStyle w:val="TSBHeaderSource"/>
            </w:pPr>
            <w:r w:rsidRPr="00EB37FD">
              <w:t>SCV Secretariat / CCV Secretariat</w:t>
            </w:r>
          </w:p>
        </w:tc>
      </w:tr>
      <w:tr w:rsidR="007E62F9" w:rsidRPr="00EB37FD" w14:paraId="5766A33E" w14:textId="77777777" w:rsidTr="00E609EA">
        <w:trPr>
          <w:cantSplit/>
        </w:trPr>
        <w:tc>
          <w:tcPr>
            <w:tcW w:w="1587" w:type="dxa"/>
            <w:gridSpan w:val="2"/>
          </w:tcPr>
          <w:p w14:paraId="5DC4432C" w14:textId="77777777" w:rsidR="007E62F9" w:rsidRPr="00EB37FD" w:rsidRDefault="007E62F9" w:rsidP="007E62F9">
            <w:pPr>
              <w:rPr>
                <w:b/>
                <w:bCs/>
              </w:rPr>
            </w:pPr>
            <w:bookmarkStart w:id="8" w:name="dtitle1" w:colFirst="1" w:colLast="1"/>
            <w:bookmarkEnd w:id="7"/>
            <w:r w:rsidRPr="00EB37FD">
              <w:rPr>
                <w:b/>
                <w:bCs/>
              </w:rPr>
              <w:t>Title:</w:t>
            </w:r>
          </w:p>
        </w:tc>
        <w:tc>
          <w:tcPr>
            <w:tcW w:w="8336" w:type="dxa"/>
            <w:gridSpan w:val="2"/>
          </w:tcPr>
          <w:p w14:paraId="4D51D509" w14:textId="6C2B7975" w:rsidR="007E62F9" w:rsidRPr="00EB37FD" w:rsidRDefault="00516B2B" w:rsidP="007E62F9">
            <w:pPr>
              <w:pStyle w:val="TSBHeaderTitle"/>
            </w:pPr>
            <w:r w:rsidRPr="00EB37FD">
              <w:t xml:space="preserve">Report of the </w:t>
            </w:r>
            <w:r w:rsidR="00107ED7" w:rsidRPr="00EB37FD">
              <w:t>10 November</w:t>
            </w:r>
            <w:r w:rsidRPr="00EB37FD">
              <w:t xml:space="preserve"> 2022 CCT virtual meeting</w:t>
            </w:r>
          </w:p>
        </w:tc>
      </w:tr>
    </w:tbl>
    <w:bookmarkEnd w:id="1"/>
    <w:bookmarkEnd w:id="8"/>
    <w:p w14:paraId="32A30E92" w14:textId="77777777" w:rsidR="00E609EA" w:rsidRPr="00EB37FD" w:rsidRDefault="00E609EA" w:rsidP="00E609EA">
      <w:pPr>
        <w:pStyle w:val="Heading1"/>
        <w:rPr>
          <w:rFonts w:asciiTheme="majorBidi" w:hAnsiTheme="majorBidi" w:cstheme="majorBidi"/>
          <w:szCs w:val="28"/>
        </w:rPr>
      </w:pPr>
      <w:r w:rsidRPr="00EB37FD">
        <w:rPr>
          <w:rFonts w:asciiTheme="majorBidi" w:hAnsiTheme="majorBidi" w:cstheme="majorBidi"/>
          <w:szCs w:val="28"/>
        </w:rPr>
        <w:t>1</w:t>
      </w:r>
      <w:r w:rsidRPr="00EB37FD">
        <w:rPr>
          <w:rFonts w:asciiTheme="majorBidi" w:hAnsiTheme="majorBidi" w:cstheme="majorBidi"/>
          <w:szCs w:val="28"/>
        </w:rPr>
        <w:tab/>
        <w:t>Opening remarks</w:t>
      </w:r>
    </w:p>
    <w:p w14:paraId="3472C005" w14:textId="0F8DF10C" w:rsidR="00E609EA" w:rsidRPr="00EB37FD" w:rsidRDefault="00E609EA" w:rsidP="00E609EA">
      <w:r w:rsidRPr="00EB37FD">
        <w:t xml:space="preserve">Mr. C. Rissone, Chairman of the CCV, and Ms. R. Belhaj, Chairman of the SCV, welcomed the participants and opened the meeting. </w:t>
      </w:r>
      <w:r w:rsidR="00A83D39" w:rsidRPr="00EB37FD">
        <w:t>A</w:t>
      </w:r>
      <w:r w:rsidRPr="00EB37FD">
        <w:t xml:space="preserve">nnex </w:t>
      </w:r>
      <w:r w:rsidR="00A83D39" w:rsidRPr="00EB37FD">
        <w:t xml:space="preserve">1 </w:t>
      </w:r>
      <w:r w:rsidRPr="00EB37FD">
        <w:t>contains the list of participants to the meeting.</w:t>
      </w:r>
    </w:p>
    <w:p w14:paraId="313D5682" w14:textId="77777777" w:rsidR="00E609EA" w:rsidRPr="00EB37FD" w:rsidRDefault="00E609EA" w:rsidP="00E609EA">
      <w:pPr>
        <w:pStyle w:val="Heading1"/>
        <w:rPr>
          <w:rFonts w:asciiTheme="majorBidi" w:hAnsiTheme="majorBidi" w:cstheme="majorBidi"/>
          <w:szCs w:val="28"/>
        </w:rPr>
      </w:pPr>
      <w:r w:rsidRPr="00EB37FD">
        <w:rPr>
          <w:rFonts w:asciiTheme="majorBidi" w:hAnsiTheme="majorBidi" w:cstheme="majorBidi"/>
          <w:szCs w:val="28"/>
        </w:rPr>
        <w:t>2</w:t>
      </w:r>
      <w:r w:rsidRPr="00EB37FD">
        <w:rPr>
          <w:rFonts w:asciiTheme="majorBidi" w:hAnsiTheme="majorBidi" w:cstheme="majorBidi"/>
          <w:szCs w:val="28"/>
        </w:rPr>
        <w:tab/>
        <w:t>Approval of the agenda</w:t>
      </w:r>
    </w:p>
    <w:p w14:paraId="75734405" w14:textId="1B65032D" w:rsidR="00771145" w:rsidRPr="00EB37FD" w:rsidRDefault="00E609EA" w:rsidP="00E609EA">
      <w:pPr>
        <w:tabs>
          <w:tab w:val="left" w:pos="851"/>
        </w:tabs>
        <w:rPr>
          <w:rFonts w:asciiTheme="majorBidi" w:hAnsiTheme="majorBidi" w:cstheme="majorBidi"/>
        </w:rPr>
      </w:pPr>
      <w:r w:rsidRPr="00EB37FD">
        <w:rPr>
          <w:rFonts w:asciiTheme="majorBidi" w:hAnsiTheme="majorBidi" w:cstheme="majorBidi"/>
        </w:rPr>
        <w:t xml:space="preserve">The draft agenda, Document </w:t>
      </w:r>
      <w:hyperlink r:id="rId9" w:history="1">
        <w:r w:rsidRPr="00EB37FD">
          <w:rPr>
            <w:rStyle w:val="Hyperlink"/>
          </w:rPr>
          <w:t>SCV-TD</w:t>
        </w:r>
        <w:r w:rsidR="00107ED7" w:rsidRPr="00EB37FD">
          <w:rPr>
            <w:rStyle w:val="Hyperlink"/>
          </w:rPr>
          <w:t>13</w:t>
        </w:r>
      </w:hyperlink>
      <w:r w:rsidRPr="00EB37FD">
        <w:rPr>
          <w:rFonts w:asciiTheme="majorBidi" w:hAnsiTheme="majorBidi" w:cstheme="majorBidi"/>
        </w:rPr>
        <w:t xml:space="preserve"> | </w:t>
      </w:r>
      <w:hyperlink r:id="rId10" w:history="1">
        <w:r w:rsidRPr="00EB37FD">
          <w:rPr>
            <w:rStyle w:val="Hyperlink"/>
            <w:rFonts w:cstheme="majorBidi"/>
          </w:rPr>
          <w:t>CCV/ADM/</w:t>
        </w:r>
        <w:r w:rsidR="00107ED7" w:rsidRPr="00EB37FD">
          <w:rPr>
            <w:rStyle w:val="Hyperlink"/>
          </w:rPr>
          <w:t>8</w:t>
        </w:r>
      </w:hyperlink>
      <w:r w:rsidRPr="00EB37FD">
        <w:rPr>
          <w:rFonts w:cstheme="majorBidi"/>
        </w:rPr>
        <w:t>, was presented</w:t>
      </w:r>
      <w:r w:rsidR="00107ED7" w:rsidRPr="00EB37FD">
        <w:rPr>
          <w:rFonts w:cstheme="majorBidi"/>
        </w:rPr>
        <w:t xml:space="preserve">. As </w:t>
      </w:r>
      <w:hyperlink r:id="rId11" w:history="1">
        <w:r w:rsidR="00107ED7" w:rsidRPr="00EB37FD">
          <w:rPr>
            <w:rStyle w:val="Hyperlink"/>
            <w:rFonts w:cstheme="majorBidi"/>
          </w:rPr>
          <w:t>SCV-TD</w:t>
        </w:r>
        <w:r w:rsidR="00771145" w:rsidRPr="00EB37FD">
          <w:rPr>
            <w:rStyle w:val="Hyperlink"/>
            <w:rFonts w:cstheme="majorBidi"/>
          </w:rPr>
          <w:t>2</w:t>
        </w:r>
        <w:r w:rsidR="00107ED7" w:rsidRPr="00EB37FD">
          <w:rPr>
            <w:rStyle w:val="Hyperlink"/>
            <w:rFonts w:cstheme="majorBidi"/>
          </w:rPr>
          <w:t>1</w:t>
        </w:r>
      </w:hyperlink>
      <w:r w:rsidR="00107ED7" w:rsidRPr="00EB37FD">
        <w:rPr>
          <w:rFonts w:cstheme="majorBidi"/>
        </w:rPr>
        <w:t xml:space="preserve"> was missing from the agenda, it was later added </w:t>
      </w:r>
      <w:r w:rsidR="00381583" w:rsidRPr="00EB37FD">
        <w:rPr>
          <w:rFonts w:cstheme="majorBidi"/>
        </w:rPr>
        <w:t>as</w:t>
      </w:r>
      <w:r w:rsidR="00107ED7" w:rsidRPr="00EB37FD">
        <w:rPr>
          <w:rFonts w:asciiTheme="majorBidi" w:hAnsiTheme="majorBidi" w:cstheme="majorBidi"/>
        </w:rPr>
        <w:t xml:space="preserve"> item 4.</w:t>
      </w:r>
      <w:r w:rsidR="00381583" w:rsidRPr="00EB37FD">
        <w:rPr>
          <w:rFonts w:asciiTheme="majorBidi" w:hAnsiTheme="majorBidi" w:cstheme="majorBidi"/>
        </w:rPr>
        <w:t>13</w:t>
      </w:r>
      <w:r w:rsidR="00164DF3" w:rsidRPr="00EB37FD">
        <w:rPr>
          <w:rFonts w:asciiTheme="majorBidi" w:hAnsiTheme="majorBidi" w:cstheme="majorBidi"/>
        </w:rPr>
        <w:t>.</w:t>
      </w:r>
      <w:r w:rsidR="00107ED7" w:rsidRPr="00EB37FD">
        <w:rPr>
          <w:rFonts w:asciiTheme="majorBidi" w:hAnsiTheme="majorBidi" w:cstheme="majorBidi"/>
        </w:rPr>
        <w:t xml:space="preserve"> </w:t>
      </w:r>
      <w:r w:rsidR="00381583" w:rsidRPr="00EB37FD">
        <w:rPr>
          <w:rFonts w:asciiTheme="majorBidi" w:hAnsiTheme="majorBidi" w:cstheme="majorBidi"/>
        </w:rPr>
        <w:t xml:space="preserve">The spreadsheet mentioned in items 4.5 to 4.8 of this agenda was also later added as </w:t>
      </w:r>
      <w:hyperlink r:id="rId12" w:history="1">
        <w:r w:rsidR="00381583" w:rsidRPr="00EB37FD">
          <w:rPr>
            <w:rStyle w:val="Hyperlink"/>
            <w:rFonts w:asciiTheme="majorBidi" w:hAnsiTheme="majorBidi" w:cstheme="majorBidi"/>
          </w:rPr>
          <w:t>SCV-TD31</w:t>
        </w:r>
      </w:hyperlink>
      <w:r w:rsidR="00381583" w:rsidRPr="00EB37FD">
        <w:rPr>
          <w:rFonts w:asciiTheme="majorBidi" w:hAnsiTheme="majorBidi" w:cstheme="majorBidi"/>
        </w:rPr>
        <w:t xml:space="preserve">. </w:t>
      </w:r>
    </w:p>
    <w:p w14:paraId="192C9923" w14:textId="19389DE6" w:rsidR="00E609EA" w:rsidRPr="00EB37FD" w:rsidRDefault="00107ED7" w:rsidP="00E609EA">
      <w:pPr>
        <w:tabs>
          <w:tab w:val="left" w:pos="851"/>
        </w:tabs>
        <w:rPr>
          <w:rFonts w:asciiTheme="majorBidi" w:hAnsiTheme="majorBidi" w:cstheme="majorBidi"/>
        </w:rPr>
      </w:pPr>
      <w:r w:rsidRPr="00EB37FD">
        <w:rPr>
          <w:rFonts w:asciiTheme="majorBidi" w:hAnsiTheme="majorBidi" w:cstheme="majorBidi"/>
        </w:rPr>
        <w:t xml:space="preserve">The final </w:t>
      </w:r>
      <w:r w:rsidR="00381583" w:rsidRPr="00EB37FD">
        <w:rPr>
          <w:rFonts w:asciiTheme="majorBidi" w:hAnsiTheme="majorBidi" w:cstheme="majorBidi"/>
        </w:rPr>
        <w:t xml:space="preserve">approved </w:t>
      </w:r>
      <w:r w:rsidRPr="00EB37FD">
        <w:rPr>
          <w:rFonts w:asciiTheme="majorBidi" w:hAnsiTheme="majorBidi" w:cstheme="majorBidi"/>
        </w:rPr>
        <w:t xml:space="preserve">agenda is </w:t>
      </w:r>
      <w:r w:rsidR="00381583" w:rsidRPr="00EB37FD">
        <w:rPr>
          <w:rFonts w:asciiTheme="majorBidi" w:hAnsiTheme="majorBidi" w:cstheme="majorBidi"/>
        </w:rPr>
        <w:t>contained in</w:t>
      </w:r>
      <w:r w:rsidRPr="00EB37FD">
        <w:rPr>
          <w:rFonts w:asciiTheme="majorBidi" w:hAnsiTheme="majorBidi" w:cstheme="majorBidi"/>
        </w:rPr>
        <w:t xml:space="preserve"> </w:t>
      </w:r>
      <w:hyperlink r:id="rId13" w:history="1">
        <w:r w:rsidRPr="00EB37FD">
          <w:rPr>
            <w:rStyle w:val="Hyperlink"/>
          </w:rPr>
          <w:t>SCV-TD13</w:t>
        </w:r>
        <w:r w:rsidR="0060366D" w:rsidRPr="00EB37FD">
          <w:rPr>
            <w:rStyle w:val="Hyperlink"/>
          </w:rPr>
          <w:t>Rev</w:t>
        </w:r>
        <w:r w:rsidRPr="00EB37FD">
          <w:rPr>
            <w:rStyle w:val="Hyperlink"/>
          </w:rPr>
          <w:t>1</w:t>
        </w:r>
      </w:hyperlink>
      <w:r w:rsidRPr="00EB37FD">
        <w:rPr>
          <w:rFonts w:asciiTheme="majorBidi" w:hAnsiTheme="majorBidi" w:cstheme="majorBidi"/>
        </w:rPr>
        <w:t xml:space="preserve"> | </w:t>
      </w:r>
      <w:hyperlink r:id="rId14" w:history="1">
        <w:r w:rsidRPr="00EB37FD">
          <w:rPr>
            <w:rStyle w:val="Hyperlink"/>
            <w:rFonts w:cstheme="majorBidi"/>
          </w:rPr>
          <w:t>CCV/ADM</w:t>
        </w:r>
        <w:r w:rsidRPr="00EB37FD">
          <w:rPr>
            <w:rStyle w:val="Hyperlink"/>
          </w:rPr>
          <w:t>/8</w:t>
        </w:r>
        <w:r w:rsidR="0060366D" w:rsidRPr="00EB37FD">
          <w:rPr>
            <w:rStyle w:val="Hyperlink"/>
          </w:rPr>
          <w:t>Rev</w:t>
        </w:r>
        <w:r w:rsidRPr="00EB37FD">
          <w:rPr>
            <w:rStyle w:val="Hyperlink"/>
          </w:rPr>
          <w:t>1</w:t>
        </w:r>
      </w:hyperlink>
      <w:r w:rsidR="0060366D" w:rsidRPr="00EB37FD">
        <w:t>.</w:t>
      </w:r>
    </w:p>
    <w:p w14:paraId="5EFB9A5F" w14:textId="77777777" w:rsidR="00E609EA" w:rsidRPr="00EB37FD" w:rsidRDefault="00E609EA" w:rsidP="00E609EA">
      <w:pPr>
        <w:pStyle w:val="Heading1"/>
        <w:rPr>
          <w:rFonts w:asciiTheme="majorBidi" w:hAnsiTheme="majorBidi" w:cstheme="majorBidi"/>
          <w:szCs w:val="28"/>
        </w:rPr>
      </w:pPr>
      <w:r w:rsidRPr="00EB37FD">
        <w:rPr>
          <w:rFonts w:asciiTheme="majorBidi" w:hAnsiTheme="majorBidi" w:cstheme="majorBidi"/>
          <w:szCs w:val="28"/>
        </w:rPr>
        <w:t>3</w:t>
      </w:r>
      <w:r w:rsidRPr="00EB37FD">
        <w:rPr>
          <w:rFonts w:asciiTheme="majorBidi" w:hAnsiTheme="majorBidi" w:cstheme="majorBidi"/>
          <w:szCs w:val="28"/>
        </w:rPr>
        <w:tab/>
        <w:t xml:space="preserve">Summary record of the last CCT conference call </w:t>
      </w:r>
    </w:p>
    <w:p w14:paraId="755E135D" w14:textId="04347495" w:rsidR="00E609EA" w:rsidRPr="00EB37FD" w:rsidRDefault="00E609EA" w:rsidP="00E609EA">
      <w:pPr>
        <w:tabs>
          <w:tab w:val="left" w:pos="392"/>
        </w:tabs>
        <w:rPr>
          <w:rFonts w:asciiTheme="majorBidi" w:hAnsiTheme="majorBidi" w:cstheme="majorBidi"/>
        </w:rPr>
      </w:pPr>
      <w:r w:rsidRPr="00EB37FD">
        <w:rPr>
          <w:rFonts w:asciiTheme="majorBidi" w:hAnsiTheme="majorBidi" w:cstheme="majorBidi"/>
        </w:rPr>
        <w:t>Document </w:t>
      </w:r>
      <w:hyperlink r:id="rId15" w:history="1">
        <w:r w:rsidR="0060366D" w:rsidRPr="00EB37FD">
          <w:rPr>
            <w:rStyle w:val="Hyperlink"/>
            <w:sz w:val="23"/>
            <w:szCs w:val="23"/>
          </w:rPr>
          <w:t>CCV/42</w:t>
        </w:r>
      </w:hyperlink>
      <w:r w:rsidR="0060366D" w:rsidRPr="00EB37FD">
        <w:rPr>
          <w:sz w:val="23"/>
          <w:szCs w:val="23"/>
        </w:rPr>
        <w:t xml:space="preserve"> | </w:t>
      </w:r>
      <w:hyperlink r:id="rId16" w:history="1">
        <w:r w:rsidR="0060366D" w:rsidRPr="00EB37FD">
          <w:rPr>
            <w:rStyle w:val="Hyperlink"/>
            <w:sz w:val="23"/>
            <w:szCs w:val="23"/>
          </w:rPr>
          <w:t>SCV-TD12</w:t>
        </w:r>
      </w:hyperlink>
      <w:r w:rsidRPr="00EB37FD">
        <w:rPr>
          <w:rFonts w:asciiTheme="majorBidi" w:hAnsiTheme="majorBidi"/>
        </w:rPr>
        <w:t>,</w:t>
      </w:r>
      <w:r w:rsidRPr="00EB37FD">
        <w:rPr>
          <w:rFonts w:asciiTheme="majorBidi" w:hAnsiTheme="majorBidi" w:cstheme="majorBidi"/>
        </w:rPr>
        <w:t xml:space="preserve"> Summary record of the CCT conference call meeting of </w:t>
      </w:r>
      <w:r w:rsidR="0060366D" w:rsidRPr="00EB37FD">
        <w:rPr>
          <w:rFonts w:asciiTheme="majorBidi" w:hAnsiTheme="majorBidi" w:cstheme="majorBidi"/>
        </w:rPr>
        <w:t>3</w:t>
      </w:r>
      <w:r w:rsidRPr="00EB37FD">
        <w:rPr>
          <w:rFonts w:asciiTheme="majorBidi" w:hAnsiTheme="majorBidi" w:cstheme="majorBidi"/>
        </w:rPr>
        <w:t xml:space="preserve"> </w:t>
      </w:r>
      <w:r w:rsidR="0060366D" w:rsidRPr="00EB37FD">
        <w:rPr>
          <w:rFonts w:asciiTheme="majorBidi" w:hAnsiTheme="majorBidi" w:cstheme="majorBidi"/>
        </w:rPr>
        <w:t xml:space="preserve">June </w:t>
      </w:r>
      <w:r w:rsidRPr="00EB37FD">
        <w:rPr>
          <w:rFonts w:asciiTheme="majorBidi" w:hAnsiTheme="majorBidi" w:cstheme="majorBidi"/>
        </w:rPr>
        <w:t>202</w:t>
      </w:r>
      <w:r w:rsidR="00164DF3" w:rsidRPr="00EB37FD">
        <w:rPr>
          <w:rFonts w:asciiTheme="majorBidi" w:hAnsiTheme="majorBidi" w:cstheme="majorBidi"/>
        </w:rPr>
        <w:t>2</w:t>
      </w:r>
      <w:r w:rsidRPr="00EB37FD">
        <w:rPr>
          <w:rFonts w:asciiTheme="majorBidi" w:hAnsiTheme="majorBidi" w:cstheme="majorBidi"/>
        </w:rPr>
        <w:t xml:space="preserve">, was presented and approved without modification. </w:t>
      </w:r>
    </w:p>
    <w:p w14:paraId="6B691A72" w14:textId="3B1B5155" w:rsidR="009F42EC" w:rsidRPr="00EB37FD" w:rsidRDefault="009F42EC" w:rsidP="00E609EA">
      <w:pPr>
        <w:tabs>
          <w:tab w:val="left" w:pos="392"/>
        </w:tabs>
        <w:rPr>
          <w:rFonts w:asciiTheme="majorBidi" w:hAnsiTheme="majorBidi" w:cstheme="majorBidi"/>
        </w:rPr>
      </w:pPr>
      <w:r w:rsidRPr="00EB37FD">
        <w:rPr>
          <w:rFonts w:asciiTheme="majorBidi" w:hAnsiTheme="majorBidi" w:cstheme="majorBidi"/>
        </w:rPr>
        <w:t>Regarding item 4.2</w:t>
      </w:r>
      <w:r w:rsidR="00266124" w:rsidRPr="00EB37FD">
        <w:rPr>
          <w:rFonts w:asciiTheme="majorBidi" w:hAnsiTheme="majorBidi" w:cstheme="majorBidi"/>
        </w:rPr>
        <w:t xml:space="preserve"> part 1</w:t>
      </w:r>
      <w:r w:rsidRPr="00EB37FD">
        <w:rPr>
          <w:rFonts w:asciiTheme="majorBidi" w:hAnsiTheme="majorBidi" w:cstheme="majorBidi"/>
        </w:rPr>
        <w:t>, the rapporteur for ITU-T SG2 requested further clarification on the need to analyse the documents referenced by ISO/IEC Directive 2. After some discussion, it was decided that the vocabulary rapporteurs for ITU-T SG5 and ITU-T SG2 would liaise offline to decide on this issue.</w:t>
      </w:r>
      <w:r w:rsidR="00266124" w:rsidRPr="00EB37FD">
        <w:rPr>
          <w:rFonts w:asciiTheme="majorBidi" w:hAnsiTheme="majorBidi" w:cstheme="majorBidi"/>
        </w:rPr>
        <w:t xml:space="preserve"> </w:t>
      </w:r>
      <w:r w:rsidR="00361C12" w:rsidRPr="00EB37FD">
        <w:rPr>
          <w:rFonts w:asciiTheme="majorBidi" w:hAnsiTheme="majorBidi" w:cstheme="majorBidi"/>
        </w:rPr>
        <w:t xml:space="preserve">The ITU-T SG5 vocabulary rapporteur later described for information the ISO/IEC Directive 2 diagram presented in the last part of </w:t>
      </w:r>
      <w:hyperlink r:id="rId17" w:history="1">
        <w:r w:rsidR="00361C12" w:rsidRPr="00EB37FD">
          <w:rPr>
            <w:rStyle w:val="Hyperlink"/>
            <w:sz w:val="23"/>
            <w:szCs w:val="23"/>
          </w:rPr>
          <w:t>SCV-TD16</w:t>
        </w:r>
      </w:hyperlink>
      <w:r w:rsidR="00361C12" w:rsidRPr="00EB37FD">
        <w:rPr>
          <w:rFonts w:asciiTheme="majorBidi" w:hAnsiTheme="majorBidi" w:cstheme="majorBidi"/>
        </w:rPr>
        <w:t>.</w:t>
      </w:r>
    </w:p>
    <w:p w14:paraId="3519C35B" w14:textId="77777777" w:rsidR="00E609EA" w:rsidRPr="00EB37FD" w:rsidRDefault="00E609EA" w:rsidP="00E609EA">
      <w:pPr>
        <w:pStyle w:val="Heading1"/>
        <w:rPr>
          <w:rFonts w:asciiTheme="majorBidi" w:hAnsiTheme="majorBidi" w:cstheme="majorBidi"/>
          <w:szCs w:val="28"/>
        </w:rPr>
      </w:pPr>
      <w:r w:rsidRPr="00EB37FD">
        <w:rPr>
          <w:rFonts w:asciiTheme="majorBidi" w:hAnsiTheme="majorBidi" w:cstheme="majorBidi"/>
          <w:szCs w:val="28"/>
        </w:rPr>
        <w:t>4</w:t>
      </w:r>
      <w:r w:rsidRPr="00EB37FD">
        <w:rPr>
          <w:rFonts w:asciiTheme="majorBidi" w:hAnsiTheme="majorBidi" w:cstheme="majorBidi"/>
          <w:szCs w:val="28"/>
        </w:rPr>
        <w:tab/>
        <w:t>Review of input documents and follow-up actions</w:t>
      </w:r>
    </w:p>
    <w:p w14:paraId="027A0F48" w14:textId="44253D79" w:rsidR="002241E9" w:rsidRPr="00EB37FD" w:rsidRDefault="002241E9" w:rsidP="00E609EA">
      <w:pPr>
        <w:pStyle w:val="Heading2"/>
        <w:rPr>
          <w:color w:val="000000"/>
        </w:rPr>
      </w:pPr>
      <w:r w:rsidRPr="00EB37FD">
        <w:rPr>
          <w:rFonts w:asciiTheme="majorBidi" w:hAnsiTheme="majorBidi" w:cstheme="majorBidi"/>
          <w:szCs w:val="24"/>
        </w:rPr>
        <w:t>4.1</w:t>
      </w:r>
      <w:r w:rsidRPr="00EB37FD">
        <w:rPr>
          <w:rFonts w:asciiTheme="majorBidi" w:hAnsiTheme="majorBidi" w:cstheme="majorBidi"/>
          <w:szCs w:val="24"/>
        </w:rPr>
        <w:tab/>
      </w:r>
      <w:r w:rsidR="006B155A" w:rsidRPr="00EB37FD">
        <w:rPr>
          <w:sz w:val="23"/>
          <w:szCs w:val="23"/>
        </w:rPr>
        <w:t>Appointment of ITU-T vocabulary rapporteurs</w:t>
      </w:r>
    </w:p>
    <w:p w14:paraId="5D30C4F2" w14:textId="2D364FEB" w:rsidR="002A43B2" w:rsidRPr="00EB37FD" w:rsidRDefault="00F14683" w:rsidP="00F14683">
      <w:pPr>
        <w:rPr>
          <w:rFonts w:cstheme="majorBidi"/>
        </w:rPr>
      </w:pPr>
      <w:r w:rsidRPr="00EB37FD">
        <w:rPr>
          <w:lang w:eastAsia="en-US"/>
        </w:rPr>
        <w:t>Document</w:t>
      </w:r>
      <w:r w:rsidR="00C66570" w:rsidRPr="00EB37FD">
        <w:rPr>
          <w:lang w:eastAsia="en-US"/>
        </w:rPr>
        <w:t>s</w:t>
      </w:r>
      <w:r w:rsidRPr="00EB37FD">
        <w:rPr>
          <w:lang w:eastAsia="en-US"/>
        </w:rPr>
        <w:t xml:space="preserve"> </w:t>
      </w:r>
      <w:hyperlink r:id="rId18" w:history="1">
        <w:r w:rsidRPr="00EB37FD">
          <w:rPr>
            <w:rStyle w:val="Hyperlink"/>
            <w:sz w:val="22"/>
            <w:szCs w:val="22"/>
          </w:rPr>
          <w:t>SCV-TD05</w:t>
        </w:r>
      </w:hyperlink>
      <w:r w:rsidRPr="00EB37FD">
        <w:rPr>
          <w:lang w:eastAsia="en-US"/>
        </w:rPr>
        <w:t xml:space="preserve">, </w:t>
      </w:r>
      <w:hyperlink r:id="rId19" w:history="1">
        <w:r w:rsidR="00C66570" w:rsidRPr="00EB37FD">
          <w:rPr>
            <w:rStyle w:val="Hyperlink"/>
            <w:sz w:val="23"/>
            <w:szCs w:val="23"/>
          </w:rPr>
          <w:t>SCV-TD14</w:t>
        </w:r>
      </w:hyperlink>
      <w:r w:rsidR="00C66570" w:rsidRPr="00EB37FD">
        <w:t xml:space="preserve">, </w:t>
      </w:r>
      <w:hyperlink r:id="rId20" w:history="1">
        <w:r w:rsidR="00C66570" w:rsidRPr="00EB37FD">
          <w:rPr>
            <w:rStyle w:val="Hyperlink"/>
            <w:rFonts w:ascii="Arial" w:hAnsi="Arial" w:cs="Arial"/>
            <w:color w:val="3789BD"/>
            <w:sz w:val="18"/>
            <w:szCs w:val="18"/>
            <w:bdr w:val="none" w:sz="0" w:space="0" w:color="auto" w:frame="1"/>
            <w:shd w:val="clear" w:color="auto" w:fill="FFFFFF"/>
          </w:rPr>
          <w:t>​</w:t>
        </w:r>
        <w:r w:rsidR="00C66570" w:rsidRPr="00EB37FD">
          <w:rPr>
            <w:rStyle w:val="Hyperlink"/>
            <w:sz w:val="23"/>
            <w:szCs w:val="23"/>
          </w:rPr>
          <w:t>SCV-TD17</w:t>
        </w:r>
      </w:hyperlink>
      <w:r w:rsidR="00C66570" w:rsidRPr="00EB37FD">
        <w:rPr>
          <w:sz w:val="23"/>
          <w:szCs w:val="23"/>
        </w:rPr>
        <w:t xml:space="preserve">| </w:t>
      </w:r>
      <w:hyperlink r:id="rId21" w:history="1">
        <w:r w:rsidR="00C66570" w:rsidRPr="00EB37FD">
          <w:rPr>
            <w:rStyle w:val="Hyperlink"/>
            <w:sz w:val="23"/>
            <w:szCs w:val="23"/>
          </w:rPr>
          <w:t>CCV/43</w:t>
        </w:r>
      </w:hyperlink>
      <w:r w:rsidR="00C66570" w:rsidRPr="00EB37FD">
        <w:t xml:space="preserve">, </w:t>
      </w:r>
      <w:hyperlink r:id="rId22" w:history="1">
        <w:r w:rsidR="00C66570" w:rsidRPr="00EB37FD">
          <w:rPr>
            <w:rStyle w:val="Hyperlink"/>
            <w:sz w:val="23"/>
            <w:szCs w:val="23"/>
          </w:rPr>
          <w:t>SCV-TD20</w:t>
        </w:r>
      </w:hyperlink>
      <w:r w:rsidR="00C66570" w:rsidRPr="00EB37FD">
        <w:t xml:space="preserve">, </w:t>
      </w:r>
      <w:hyperlink r:id="rId23" w:history="1">
        <w:r w:rsidR="00C66570" w:rsidRPr="00EB37FD">
          <w:rPr>
            <w:rStyle w:val="Hyperlink"/>
            <w:sz w:val="23"/>
            <w:szCs w:val="23"/>
          </w:rPr>
          <w:t>​SCV-TD22</w:t>
        </w:r>
      </w:hyperlink>
      <w:r w:rsidR="00C66570" w:rsidRPr="00EB37FD">
        <w:t xml:space="preserve">, </w:t>
      </w:r>
      <w:hyperlink r:id="rId24" w:history="1">
        <w:r w:rsidR="00C66570" w:rsidRPr="00EB37FD">
          <w:rPr>
            <w:rStyle w:val="Hyperlink"/>
            <w:rFonts w:ascii="Arial" w:hAnsi="Arial" w:cs="Arial"/>
            <w:color w:val="3789BD"/>
            <w:sz w:val="18"/>
            <w:szCs w:val="18"/>
            <w:bdr w:val="none" w:sz="0" w:space="0" w:color="auto" w:frame="1"/>
            <w:shd w:val="clear" w:color="auto" w:fill="FFFFFF"/>
          </w:rPr>
          <w:t>​</w:t>
        </w:r>
        <w:r w:rsidR="00C66570" w:rsidRPr="00EB37FD">
          <w:rPr>
            <w:rStyle w:val="Hyperlink"/>
            <w:sz w:val="23"/>
            <w:szCs w:val="23"/>
          </w:rPr>
          <w:t>SCV-TD24</w:t>
        </w:r>
      </w:hyperlink>
      <w:r w:rsidR="00C66570" w:rsidRPr="00EB37FD">
        <w:t xml:space="preserve">, </w:t>
      </w:r>
      <w:hyperlink r:id="rId25" w:history="1">
        <w:r w:rsidR="00C66570" w:rsidRPr="00EB37FD">
          <w:rPr>
            <w:rStyle w:val="Hyperlink"/>
            <w:rFonts w:ascii="Arial" w:hAnsi="Arial" w:cs="Arial"/>
            <w:color w:val="3789BD"/>
            <w:sz w:val="18"/>
            <w:szCs w:val="18"/>
            <w:bdr w:val="none" w:sz="0" w:space="0" w:color="auto" w:frame="1"/>
            <w:shd w:val="clear" w:color="auto" w:fill="FFFFFF"/>
          </w:rPr>
          <w:t>​</w:t>
        </w:r>
        <w:r w:rsidR="00C66570" w:rsidRPr="00EB37FD">
          <w:rPr>
            <w:rStyle w:val="Hyperlink"/>
            <w:sz w:val="23"/>
            <w:szCs w:val="23"/>
          </w:rPr>
          <w:t>SCV-TD25</w:t>
        </w:r>
      </w:hyperlink>
      <w:r w:rsidR="00C66570" w:rsidRPr="00EB37FD">
        <w:rPr>
          <w:rFonts w:asciiTheme="majorBidi" w:hAnsiTheme="majorBidi" w:cstheme="majorBidi"/>
        </w:rPr>
        <w:t xml:space="preserve"> </w:t>
      </w:r>
      <w:r w:rsidR="00C66570" w:rsidRPr="00EB37FD">
        <w:rPr>
          <w:rFonts w:cstheme="majorBidi"/>
        </w:rPr>
        <w:t xml:space="preserve">were presented. The documents contain liaison statements from the various ITU-T study groups </w:t>
      </w:r>
      <w:r w:rsidR="004657DA" w:rsidRPr="00EB37FD">
        <w:rPr>
          <w:rFonts w:cstheme="majorBidi"/>
        </w:rPr>
        <w:t xml:space="preserve">with the </w:t>
      </w:r>
      <w:r w:rsidR="00C66570" w:rsidRPr="00EB37FD">
        <w:rPr>
          <w:rFonts w:cstheme="majorBidi"/>
        </w:rPr>
        <w:t>vocabulary rapporteur</w:t>
      </w:r>
      <w:r w:rsidR="004657DA" w:rsidRPr="00EB37FD">
        <w:rPr>
          <w:rFonts w:cstheme="majorBidi"/>
        </w:rPr>
        <w:t xml:space="preserve"> appointments</w:t>
      </w:r>
      <w:r w:rsidR="00C66570" w:rsidRPr="00EB37FD">
        <w:rPr>
          <w:rFonts w:cstheme="majorBidi"/>
        </w:rPr>
        <w:t xml:space="preserve">. The full list of vocabulary rapporteurs is also published on the </w:t>
      </w:r>
      <w:hyperlink r:id="rId26" w:history="1">
        <w:r w:rsidR="00C66570" w:rsidRPr="00EB37FD">
          <w:rPr>
            <w:rStyle w:val="Hyperlink"/>
            <w:rFonts w:cstheme="majorBidi"/>
          </w:rPr>
          <w:t>SCV webpage</w:t>
        </w:r>
      </w:hyperlink>
      <w:r w:rsidR="00C66570" w:rsidRPr="00EB37FD">
        <w:rPr>
          <w:rFonts w:cstheme="majorBidi"/>
        </w:rPr>
        <w:t xml:space="preserve">. The </w:t>
      </w:r>
      <w:r w:rsidR="00FE2DF6" w:rsidRPr="00EB37FD">
        <w:rPr>
          <w:rFonts w:cstheme="majorBidi"/>
        </w:rPr>
        <w:t>C</w:t>
      </w:r>
      <w:r w:rsidR="00C66570" w:rsidRPr="00EB37FD">
        <w:rPr>
          <w:rFonts w:cstheme="majorBidi"/>
        </w:rPr>
        <w:t xml:space="preserve">hairman thanked the study groups for the </w:t>
      </w:r>
      <w:r w:rsidR="004657DA" w:rsidRPr="00EB37FD">
        <w:rPr>
          <w:rFonts w:cstheme="majorBidi"/>
        </w:rPr>
        <w:t>appointments</w:t>
      </w:r>
      <w:r w:rsidR="00C66570" w:rsidRPr="00EB37FD">
        <w:rPr>
          <w:rFonts w:cstheme="majorBidi"/>
        </w:rPr>
        <w:t xml:space="preserve"> and welcomed the vocabulary rapporteurs. The documents were noted.</w:t>
      </w:r>
    </w:p>
    <w:p w14:paraId="26343902" w14:textId="1801F708" w:rsidR="002241E9" w:rsidRPr="00EB37FD" w:rsidRDefault="002241E9" w:rsidP="00E609EA">
      <w:pPr>
        <w:pStyle w:val="Heading2"/>
        <w:rPr>
          <w:color w:val="000000"/>
          <w:sz w:val="23"/>
          <w:szCs w:val="23"/>
        </w:rPr>
      </w:pPr>
      <w:r w:rsidRPr="00EB37FD">
        <w:rPr>
          <w:rFonts w:asciiTheme="majorBidi" w:hAnsiTheme="majorBidi" w:cstheme="majorBidi"/>
          <w:szCs w:val="24"/>
        </w:rPr>
        <w:t>4.2</w:t>
      </w:r>
      <w:r w:rsidRPr="00EB37FD">
        <w:rPr>
          <w:rFonts w:asciiTheme="majorBidi" w:hAnsiTheme="majorBidi" w:cstheme="majorBidi"/>
          <w:szCs w:val="24"/>
        </w:rPr>
        <w:tab/>
      </w:r>
      <w:r w:rsidR="006B155A" w:rsidRPr="00EB37FD">
        <w:rPr>
          <w:color w:val="000000"/>
          <w:sz w:val="23"/>
          <w:szCs w:val="23"/>
        </w:rPr>
        <w:t>ITU-T SG5 Author's guide crib sheet</w:t>
      </w:r>
      <w:r w:rsidR="00F14683" w:rsidRPr="00EB37FD">
        <w:rPr>
          <w:color w:val="000000"/>
          <w:sz w:val="23"/>
          <w:szCs w:val="23"/>
        </w:rPr>
        <w:t xml:space="preserve"> </w:t>
      </w:r>
    </w:p>
    <w:p w14:paraId="1E6EB3E4" w14:textId="086A6DC1" w:rsidR="00C66570" w:rsidRPr="00EB37FD" w:rsidRDefault="00D654E4" w:rsidP="00C66570">
      <w:pPr>
        <w:rPr>
          <w:lang w:eastAsia="en-US"/>
        </w:rPr>
      </w:pPr>
      <w:r w:rsidRPr="00EB37FD">
        <w:rPr>
          <w:lang w:eastAsia="en-US"/>
        </w:rPr>
        <w:t xml:space="preserve">The ITU-T SG5 vocabulary rapporteur presented the 'crib sheet' section contained in document </w:t>
      </w:r>
      <w:hyperlink r:id="rId27" w:history="1">
        <w:r w:rsidRPr="00EB37FD">
          <w:rPr>
            <w:rStyle w:val="Hyperlink"/>
            <w:sz w:val="23"/>
            <w:szCs w:val="23"/>
          </w:rPr>
          <w:t>SCV-TD16</w:t>
        </w:r>
      </w:hyperlink>
      <w:r w:rsidRPr="00EB37FD">
        <w:rPr>
          <w:lang w:eastAsia="en-US"/>
        </w:rPr>
        <w:t>. The crib sheet is actually the list of check point</w:t>
      </w:r>
      <w:r w:rsidR="00332E10" w:rsidRPr="00EB37FD">
        <w:rPr>
          <w:lang w:eastAsia="en-US"/>
        </w:rPr>
        <w:t>s</w:t>
      </w:r>
      <w:r w:rsidRPr="00EB37FD">
        <w:rPr>
          <w:lang w:eastAsia="en-US"/>
        </w:rPr>
        <w:t xml:space="preserve"> that should be carried out on new definitions in order to verify conformance with the Author's guide. The SCV </w:t>
      </w:r>
      <w:r w:rsidR="00FE2DF6" w:rsidRPr="00EB37FD">
        <w:rPr>
          <w:lang w:eastAsia="en-US"/>
        </w:rPr>
        <w:t>C</w:t>
      </w:r>
      <w:r w:rsidRPr="00EB37FD">
        <w:rPr>
          <w:lang w:eastAsia="en-US"/>
        </w:rPr>
        <w:t xml:space="preserve">hairman thanked the SG5 </w:t>
      </w:r>
      <w:r w:rsidR="007354BC" w:rsidRPr="00EB37FD">
        <w:rPr>
          <w:lang w:eastAsia="en-US"/>
        </w:rPr>
        <w:t>v</w:t>
      </w:r>
      <w:r w:rsidRPr="00EB37FD">
        <w:rPr>
          <w:lang w:eastAsia="en-US"/>
        </w:rPr>
        <w:t xml:space="preserve">ocabulary rapporteur for his efforts and clarified that the </w:t>
      </w:r>
      <w:r w:rsidR="007354BC" w:rsidRPr="00EB37FD">
        <w:rPr>
          <w:lang w:eastAsia="en-US"/>
        </w:rPr>
        <w:t xml:space="preserve">crib sheet could be used by the study </w:t>
      </w:r>
      <w:r w:rsidR="007354BC" w:rsidRPr="00EB37FD">
        <w:rPr>
          <w:lang w:eastAsia="en-US"/>
        </w:rPr>
        <w:lastRenderedPageBreak/>
        <w:t xml:space="preserve">groups as a method to verify the form of </w:t>
      </w:r>
      <w:r w:rsidR="00332E10" w:rsidRPr="00EB37FD">
        <w:rPr>
          <w:lang w:eastAsia="en-US"/>
        </w:rPr>
        <w:t xml:space="preserve">the </w:t>
      </w:r>
      <w:r w:rsidR="007354BC" w:rsidRPr="00EB37FD">
        <w:rPr>
          <w:lang w:eastAsia="en-US"/>
        </w:rPr>
        <w:t>definitions before these are sent to the CCT</w:t>
      </w:r>
      <w:r w:rsidR="00332E10" w:rsidRPr="00EB37FD">
        <w:rPr>
          <w:lang w:eastAsia="en-US"/>
        </w:rPr>
        <w:t>. This would allow</w:t>
      </w:r>
      <w:r w:rsidR="007354BC" w:rsidRPr="00EB37FD">
        <w:rPr>
          <w:lang w:eastAsia="en-US"/>
        </w:rPr>
        <w:t xml:space="preserve"> the CCT </w:t>
      </w:r>
      <w:r w:rsidR="00332E10" w:rsidRPr="00EB37FD">
        <w:rPr>
          <w:lang w:eastAsia="en-US"/>
        </w:rPr>
        <w:t>to</w:t>
      </w:r>
      <w:r w:rsidR="007354BC" w:rsidRPr="00EB37FD">
        <w:rPr>
          <w:lang w:eastAsia="en-US"/>
        </w:rPr>
        <w:t xml:space="preserve"> focus directly on the content of the definition.</w:t>
      </w:r>
    </w:p>
    <w:p w14:paraId="651A325B" w14:textId="49500FE2" w:rsidR="001E5488" w:rsidRPr="00EB37FD" w:rsidRDefault="001E5488" w:rsidP="00C66570">
      <w:pPr>
        <w:rPr>
          <w:lang w:eastAsia="en-US"/>
        </w:rPr>
      </w:pPr>
      <w:r w:rsidRPr="00EB37FD">
        <w:rPr>
          <w:lang w:eastAsia="en-US"/>
        </w:rPr>
        <w:t xml:space="preserve">A participant reminded the meeting that the main purpose of the CCT is to help coordinate common definitions across the work of the Union, and in particular to assist with translations. </w:t>
      </w:r>
      <w:r w:rsidR="00DC3465" w:rsidRPr="00EB37FD">
        <w:rPr>
          <w:lang w:eastAsia="en-US"/>
        </w:rPr>
        <w:t xml:space="preserve">Care should be taken to achieve this objective without placing much burden on the study groups. </w:t>
      </w:r>
      <w:r w:rsidR="00332E10" w:rsidRPr="00EB37FD">
        <w:rPr>
          <w:lang w:eastAsia="en-US"/>
        </w:rPr>
        <w:t>He added that t</w:t>
      </w:r>
      <w:r w:rsidRPr="00EB37FD">
        <w:rPr>
          <w:lang w:eastAsia="en-US"/>
        </w:rPr>
        <w:t xml:space="preserve">here </w:t>
      </w:r>
      <w:r w:rsidR="00332E10" w:rsidRPr="00EB37FD">
        <w:rPr>
          <w:lang w:eastAsia="en-US"/>
        </w:rPr>
        <w:t xml:space="preserve">was </w:t>
      </w:r>
      <w:r w:rsidR="00DC3465" w:rsidRPr="00EB37FD">
        <w:rPr>
          <w:lang w:eastAsia="en-US"/>
        </w:rPr>
        <w:t xml:space="preserve">no requirement to update the Author's guide at this stage. </w:t>
      </w:r>
    </w:p>
    <w:p w14:paraId="1B587873" w14:textId="78049842" w:rsidR="006C66AC" w:rsidRPr="00EB37FD" w:rsidRDefault="006C66AC" w:rsidP="00C66570">
      <w:pPr>
        <w:rPr>
          <w:lang w:eastAsia="en-US"/>
        </w:rPr>
      </w:pPr>
      <w:r w:rsidRPr="00EB37FD">
        <w:rPr>
          <w:lang w:eastAsia="en-US"/>
        </w:rPr>
        <w:t>The Chairman decided to defer the decision on whether it would be necessary to modify the Author's guide to add further guidance on the drafting of definitions.</w:t>
      </w:r>
    </w:p>
    <w:p w14:paraId="38685B8B" w14:textId="12B6BEA0" w:rsidR="00E609EA" w:rsidRPr="00EB37FD" w:rsidRDefault="00831BFD" w:rsidP="00E609EA">
      <w:pPr>
        <w:pStyle w:val="Heading2"/>
        <w:rPr>
          <w:color w:val="000000"/>
        </w:rPr>
      </w:pPr>
      <w:r w:rsidRPr="00EB37FD">
        <w:rPr>
          <w:color w:val="000000"/>
        </w:rPr>
        <w:t>4.3</w:t>
      </w:r>
      <w:r w:rsidRPr="00EB37FD">
        <w:rPr>
          <w:color w:val="000000"/>
        </w:rPr>
        <w:tab/>
      </w:r>
      <w:r w:rsidR="00E609EA" w:rsidRPr="00EB37FD">
        <w:rPr>
          <w:color w:val="000000"/>
        </w:rPr>
        <w:t>Definitions being developed by ITU-T SG</w:t>
      </w:r>
      <w:r w:rsidR="006B155A" w:rsidRPr="00EB37FD">
        <w:rPr>
          <w:color w:val="000000"/>
        </w:rPr>
        <w:t>2</w:t>
      </w:r>
    </w:p>
    <w:p w14:paraId="0A3E2505" w14:textId="56550C02" w:rsidR="00290BA3" w:rsidRPr="00EB37FD" w:rsidRDefault="00324765" w:rsidP="00753EC5">
      <w:pPr>
        <w:tabs>
          <w:tab w:val="left" w:pos="851"/>
        </w:tabs>
        <w:rPr>
          <w:lang w:eastAsia="en-US"/>
        </w:rPr>
      </w:pPr>
      <w:r w:rsidRPr="00EB37FD">
        <w:t xml:space="preserve">The part on 'SG2 definitions' contained in Document </w:t>
      </w:r>
      <w:hyperlink r:id="rId28" w:history="1">
        <w:r w:rsidRPr="00EB37FD">
          <w:rPr>
            <w:rStyle w:val="Hyperlink"/>
            <w:lang w:eastAsia="en-US"/>
          </w:rPr>
          <w:t>SCV-TD16</w:t>
        </w:r>
      </w:hyperlink>
      <w:r w:rsidRPr="00EB37FD">
        <w:rPr>
          <w:lang w:eastAsia="en-US"/>
        </w:rPr>
        <w:t xml:space="preserve"> was presented</w:t>
      </w:r>
      <w:r w:rsidR="004A4306" w:rsidRPr="00EB37FD">
        <w:rPr>
          <w:lang w:eastAsia="en-US"/>
        </w:rPr>
        <w:t>. Here,</w:t>
      </w:r>
      <w:r w:rsidRPr="00EB37FD">
        <w:rPr>
          <w:lang w:eastAsia="en-US"/>
        </w:rPr>
        <w:t xml:space="preserve"> ITU-T SG5 indic</w:t>
      </w:r>
      <w:r w:rsidR="004A4306" w:rsidRPr="00EB37FD">
        <w:rPr>
          <w:lang w:eastAsia="en-US"/>
        </w:rPr>
        <w:t>a</w:t>
      </w:r>
      <w:r w:rsidRPr="00EB37FD">
        <w:rPr>
          <w:lang w:eastAsia="en-US"/>
        </w:rPr>
        <w:t xml:space="preserve">ted that the form of the definitions presented </w:t>
      </w:r>
      <w:r w:rsidR="007E2483" w:rsidRPr="00EB37FD">
        <w:rPr>
          <w:lang w:eastAsia="en-US"/>
        </w:rPr>
        <w:t>by ITU-T SG2 to the 3 June meeting of the CCT (</w:t>
      </w:r>
      <w:hyperlink r:id="rId29" w:history="1">
        <w:r w:rsidRPr="00EB37FD">
          <w:rPr>
            <w:rStyle w:val="Hyperlink"/>
            <w:lang w:eastAsia="en-US"/>
          </w:rPr>
          <w:t>SCV-TD07</w:t>
        </w:r>
      </w:hyperlink>
      <w:r w:rsidR="007E2483" w:rsidRPr="00EB37FD">
        <w:rPr>
          <w:lang w:eastAsia="en-US"/>
        </w:rPr>
        <w:t>)</w:t>
      </w:r>
      <w:r w:rsidRPr="00EB37FD">
        <w:rPr>
          <w:lang w:eastAsia="en-US"/>
        </w:rPr>
        <w:t xml:space="preserve"> comply with the Author's guide. </w:t>
      </w:r>
      <w:r w:rsidR="00B6535D" w:rsidRPr="00EB37FD">
        <w:rPr>
          <w:lang w:eastAsia="en-US"/>
        </w:rPr>
        <w:t>The comment was noted.</w:t>
      </w:r>
    </w:p>
    <w:p w14:paraId="1804ADC0" w14:textId="0AE4CADF" w:rsidR="00324765" w:rsidRPr="00EB37FD" w:rsidRDefault="004A4306" w:rsidP="00B6535D">
      <w:pPr>
        <w:rPr>
          <w:lang w:eastAsia="en-US"/>
        </w:rPr>
      </w:pPr>
      <w:r w:rsidRPr="00EB37FD">
        <w:rPr>
          <w:lang w:eastAsia="en-US"/>
        </w:rPr>
        <w:t>The definitions were further discussed in item 5 of the agenda a</w:t>
      </w:r>
      <w:r w:rsidR="00B6535D" w:rsidRPr="00EB37FD">
        <w:rPr>
          <w:lang w:eastAsia="en-US"/>
        </w:rPr>
        <w:t>s the</w:t>
      </w:r>
      <w:r w:rsidRPr="00EB37FD">
        <w:rPr>
          <w:lang w:eastAsia="en-US"/>
        </w:rPr>
        <w:t>y</w:t>
      </w:r>
      <w:r w:rsidR="00B6535D" w:rsidRPr="00EB37FD">
        <w:rPr>
          <w:lang w:eastAsia="en-US"/>
        </w:rPr>
        <w:t xml:space="preserve"> </w:t>
      </w:r>
      <w:r w:rsidRPr="00EB37FD">
        <w:rPr>
          <w:lang w:eastAsia="en-US"/>
        </w:rPr>
        <w:t xml:space="preserve">had been </w:t>
      </w:r>
      <w:r w:rsidR="00B6535D" w:rsidRPr="00EB37FD">
        <w:rPr>
          <w:lang w:eastAsia="en-US"/>
        </w:rPr>
        <w:t>placed in Part 3 of the ITU terminology database in the 3 June meeting of the CCT.</w:t>
      </w:r>
    </w:p>
    <w:p w14:paraId="1D2668AA" w14:textId="6EBCD25C" w:rsidR="00815D92" w:rsidRPr="00EB37FD" w:rsidRDefault="00815D92" w:rsidP="00A42D25">
      <w:pPr>
        <w:pStyle w:val="Heading2"/>
        <w:rPr>
          <w:color w:val="000000"/>
        </w:rPr>
      </w:pPr>
      <w:r w:rsidRPr="00EB37FD">
        <w:rPr>
          <w:color w:val="000000"/>
        </w:rPr>
        <w:t>4.4</w:t>
      </w:r>
      <w:r w:rsidRPr="00EB37FD">
        <w:rPr>
          <w:color w:val="000000"/>
        </w:rPr>
        <w:tab/>
      </w:r>
      <w:r w:rsidR="00A42D25" w:rsidRPr="00EB37FD">
        <w:rPr>
          <w:color w:val="000000"/>
        </w:rPr>
        <w:t>Definitions being developed by ITU-T SG</w:t>
      </w:r>
      <w:r w:rsidR="006B155A" w:rsidRPr="00EB37FD">
        <w:rPr>
          <w:color w:val="000000"/>
        </w:rPr>
        <w:t>5</w:t>
      </w:r>
    </w:p>
    <w:p w14:paraId="1396B7E1" w14:textId="6DEE09F1" w:rsidR="0016133A" w:rsidRPr="00EB37FD" w:rsidRDefault="0016133A" w:rsidP="00753EC5">
      <w:pPr>
        <w:tabs>
          <w:tab w:val="left" w:pos="851"/>
        </w:tabs>
      </w:pPr>
      <w:r w:rsidRPr="00EB37FD">
        <w:t xml:space="preserve">The part on DLT in Document </w:t>
      </w:r>
      <w:hyperlink r:id="rId30" w:history="1">
        <w:r w:rsidRPr="00EB37FD">
          <w:rPr>
            <w:rStyle w:val="Hyperlink"/>
          </w:rPr>
          <w:t>SCV-TD16</w:t>
        </w:r>
      </w:hyperlink>
      <w:r w:rsidRPr="00EB37FD">
        <w:t xml:space="preserve"> was presented, whereby ITU-T SG5 informs that, as had been requested by ITU-T SG2, they had adopted the existing definition for DLT as given in ITU-T X.1400. </w:t>
      </w:r>
      <w:r w:rsidR="005E1D39" w:rsidRPr="00EB37FD">
        <w:t xml:space="preserve">The ITU-T SG16 vocabulary rapporteur </w:t>
      </w:r>
      <w:r w:rsidRPr="00EB37FD">
        <w:t xml:space="preserve">applauded </w:t>
      </w:r>
      <w:r w:rsidR="005E1D39" w:rsidRPr="00EB37FD">
        <w:t xml:space="preserve">the approach and highlighted that it should be applied by all study groups. </w:t>
      </w:r>
    </w:p>
    <w:p w14:paraId="5F0C9DE1" w14:textId="343BCB27" w:rsidR="005E1D39" w:rsidRPr="00EB37FD" w:rsidRDefault="00A437B7" w:rsidP="00753EC5">
      <w:pPr>
        <w:tabs>
          <w:tab w:val="left" w:pos="851"/>
        </w:tabs>
      </w:pPr>
      <w:r w:rsidRPr="00EB37FD">
        <w:t xml:space="preserve">Document </w:t>
      </w:r>
      <w:hyperlink r:id="rId31" w:history="1">
        <w:r w:rsidRPr="00EB37FD">
          <w:rPr>
            <w:rStyle w:val="Hyperlink"/>
            <w:sz w:val="23"/>
            <w:szCs w:val="23"/>
          </w:rPr>
          <w:t>SCV-TD29</w:t>
        </w:r>
      </w:hyperlink>
      <w:r w:rsidRPr="00EB37FD">
        <w:rPr>
          <w:rStyle w:val="Hyperlink"/>
          <w:sz w:val="23"/>
          <w:szCs w:val="23"/>
        </w:rPr>
        <w:t xml:space="preserve"> | </w:t>
      </w:r>
      <w:hyperlink r:id="rId32" w:history="1">
        <w:r w:rsidRPr="00EB37FD">
          <w:rPr>
            <w:rStyle w:val="Hyperlink"/>
            <w:sz w:val="23"/>
            <w:szCs w:val="23"/>
          </w:rPr>
          <w:t>CCV/50</w:t>
        </w:r>
      </w:hyperlink>
      <w:r w:rsidRPr="00EB37FD">
        <w:rPr>
          <w:rStyle w:val="Hyperlink"/>
          <w:sz w:val="23"/>
          <w:szCs w:val="23"/>
        </w:rPr>
        <w:t xml:space="preserve"> </w:t>
      </w:r>
      <w:r w:rsidRPr="00EB37FD">
        <w:t xml:space="preserve">was also presented. It contains an analysis on whether the </w:t>
      </w:r>
      <w:r w:rsidR="0026613B" w:rsidRPr="00EB37FD">
        <w:t xml:space="preserve">ITU-T SG5 </w:t>
      </w:r>
      <w:r w:rsidRPr="00EB37FD">
        <w:t xml:space="preserve">definitions that were on </w:t>
      </w:r>
      <w:r w:rsidR="0026613B" w:rsidRPr="00EB37FD">
        <w:t xml:space="preserve">last call in </w:t>
      </w:r>
      <w:r w:rsidRPr="00EB37FD">
        <w:t>AAP</w:t>
      </w:r>
      <w:r w:rsidR="0026613B" w:rsidRPr="00EB37FD">
        <w:t>-16</w:t>
      </w:r>
      <w:r w:rsidRPr="00EB37FD">
        <w:t xml:space="preserve"> </w:t>
      </w:r>
      <w:r w:rsidR="0026613B" w:rsidRPr="00EB37FD">
        <w:t>(2022) complied with the Author's guide.</w:t>
      </w:r>
      <w:r w:rsidR="00885F88" w:rsidRPr="00EB37FD">
        <w:t xml:space="preserve"> It was highlighted that many of the definitions </w:t>
      </w:r>
      <w:r w:rsidR="004A4306" w:rsidRPr="00EB37FD">
        <w:t>had</w:t>
      </w:r>
      <w:r w:rsidR="00885F88" w:rsidRPr="00EB37FD">
        <w:t xml:space="preserve"> not </w:t>
      </w:r>
      <w:r w:rsidR="004A4306" w:rsidRPr="00EB37FD">
        <w:t>been structured</w:t>
      </w:r>
      <w:r w:rsidR="00885F88" w:rsidRPr="00EB37FD">
        <w:t xml:space="preserve"> correctly, and that the TSB Editing team would not be in the possibility of correcting all </w:t>
      </w:r>
      <w:r w:rsidR="004A4306" w:rsidRPr="00EB37FD">
        <w:t>of them</w:t>
      </w:r>
      <w:r w:rsidR="00885F88" w:rsidRPr="00EB37FD">
        <w:t xml:space="preserve"> as some correctio</w:t>
      </w:r>
      <w:r w:rsidR="004A4306" w:rsidRPr="00EB37FD">
        <w:t>n</w:t>
      </w:r>
      <w:r w:rsidR="00885F88" w:rsidRPr="00EB37FD">
        <w:t>s would affect the substance.</w:t>
      </w:r>
    </w:p>
    <w:p w14:paraId="763DB8C2" w14:textId="7E2ED925" w:rsidR="00037D68" w:rsidRPr="00EB37FD" w:rsidRDefault="00037D68" w:rsidP="00753EC5">
      <w:pPr>
        <w:tabs>
          <w:tab w:val="left" w:pos="851"/>
        </w:tabs>
      </w:pPr>
      <w:r w:rsidRPr="00EB37FD">
        <w:t xml:space="preserve">It was also highlighted that the definitions </w:t>
      </w:r>
      <w:r w:rsidR="004A4306" w:rsidRPr="00EB37FD">
        <w:t>had</w:t>
      </w:r>
      <w:r w:rsidRPr="00EB37FD">
        <w:t xml:space="preserve"> not all </w:t>
      </w:r>
      <w:r w:rsidR="004A4306" w:rsidRPr="00EB37FD">
        <w:t xml:space="preserve">been </w:t>
      </w:r>
      <w:r w:rsidRPr="00EB37FD">
        <w:t xml:space="preserve">taken to the CCT when they were being developed, and as a result there could be some concern not only regarding the form, but also regarding the substance (e.g., 'EM mitigation' in ITU-T K.87). </w:t>
      </w:r>
    </w:p>
    <w:p w14:paraId="1CDEC998" w14:textId="4EBCFD7D" w:rsidR="00D27DF3" w:rsidRPr="00EB37FD" w:rsidRDefault="00D27DF3" w:rsidP="00753EC5">
      <w:pPr>
        <w:tabs>
          <w:tab w:val="left" w:pos="851"/>
        </w:tabs>
      </w:pPr>
      <w:r w:rsidRPr="00EB37FD">
        <w:t xml:space="preserve">It was decided that a </w:t>
      </w:r>
      <w:r w:rsidRPr="00226487">
        <w:t>liaison statement be</w:t>
      </w:r>
      <w:r w:rsidRPr="00EB37FD">
        <w:t xml:space="preserve"> sent to ITU-T SG5, copying all ITU-T study groups, asking them to rectify the definitions highlighted in </w:t>
      </w:r>
      <w:r w:rsidR="00134187" w:rsidRPr="00EB37FD">
        <w:t xml:space="preserve">Document </w:t>
      </w:r>
      <w:hyperlink r:id="rId33" w:history="1">
        <w:r w:rsidR="00134187" w:rsidRPr="00EB37FD">
          <w:rPr>
            <w:rStyle w:val="Hyperlink"/>
            <w:sz w:val="23"/>
            <w:szCs w:val="23"/>
          </w:rPr>
          <w:t>SCV-TD29</w:t>
        </w:r>
      </w:hyperlink>
      <w:r w:rsidR="00134187" w:rsidRPr="00EB37FD">
        <w:rPr>
          <w:rStyle w:val="Hyperlink"/>
          <w:sz w:val="23"/>
          <w:szCs w:val="23"/>
        </w:rPr>
        <w:t xml:space="preserve"> | </w:t>
      </w:r>
      <w:hyperlink r:id="rId34" w:history="1">
        <w:r w:rsidR="00134187" w:rsidRPr="00EB37FD">
          <w:rPr>
            <w:rStyle w:val="Hyperlink"/>
            <w:sz w:val="23"/>
            <w:szCs w:val="23"/>
          </w:rPr>
          <w:t>CCV/50</w:t>
        </w:r>
      </w:hyperlink>
      <w:r w:rsidR="00F11ABE" w:rsidRPr="00EB37FD">
        <w:t xml:space="preserve"> in future revisions of the </w:t>
      </w:r>
      <w:r w:rsidR="00C61E19" w:rsidRPr="00EB37FD">
        <w:t>respective</w:t>
      </w:r>
      <w:r w:rsidR="00F11ABE" w:rsidRPr="00EB37FD">
        <w:t xml:space="preserve"> Recommendations.</w:t>
      </w:r>
    </w:p>
    <w:p w14:paraId="6F5DF777" w14:textId="61A85BBE" w:rsidR="00E06C6F" w:rsidRPr="00EB37FD" w:rsidRDefault="002A7F19" w:rsidP="002A7F19">
      <w:pPr>
        <w:pStyle w:val="Heading2"/>
        <w:rPr>
          <w:color w:val="000000"/>
        </w:rPr>
      </w:pPr>
      <w:r w:rsidRPr="00EB37FD">
        <w:rPr>
          <w:color w:val="000000"/>
        </w:rPr>
        <w:t>4.5</w:t>
      </w:r>
      <w:r w:rsidR="00C61E19" w:rsidRPr="00EB37FD">
        <w:rPr>
          <w:color w:val="000000"/>
        </w:rPr>
        <w:t xml:space="preserve"> to 4.8</w:t>
      </w:r>
      <w:r w:rsidR="00D8606F" w:rsidRPr="00EB37FD">
        <w:rPr>
          <w:color w:val="000000"/>
        </w:rPr>
        <w:t xml:space="preserve"> and 4.13</w:t>
      </w:r>
      <w:r w:rsidRPr="00EB37FD">
        <w:rPr>
          <w:color w:val="000000"/>
        </w:rPr>
        <w:tab/>
        <w:t>Definitions being developed by ITU-T SG1</w:t>
      </w:r>
      <w:r w:rsidR="006B155A" w:rsidRPr="00EB37FD">
        <w:rPr>
          <w:color w:val="000000"/>
        </w:rPr>
        <w:t>1</w:t>
      </w:r>
      <w:r w:rsidR="00243C1E" w:rsidRPr="00EB37FD">
        <w:rPr>
          <w:color w:val="000000"/>
        </w:rPr>
        <w:t>, SG12, SG16, SG17 and SG20</w:t>
      </w:r>
    </w:p>
    <w:p w14:paraId="1E212214" w14:textId="1BF6F938" w:rsidR="00243C1E" w:rsidRPr="00EB37FD" w:rsidRDefault="00243C1E" w:rsidP="00753EC5">
      <w:pPr>
        <w:tabs>
          <w:tab w:val="left" w:pos="851"/>
        </w:tabs>
      </w:pPr>
      <w:r w:rsidRPr="00EB37FD">
        <w:t xml:space="preserve">The definitions are addressed in Documents </w:t>
      </w:r>
      <w:hyperlink r:id="rId35" w:history="1">
        <w:r w:rsidRPr="00EB37FD">
          <w:rPr>
            <w:rStyle w:val="Hyperlink"/>
            <w:sz w:val="23"/>
            <w:szCs w:val="23"/>
          </w:rPr>
          <w:t>SCV-TD172</w:t>
        </w:r>
      </w:hyperlink>
      <w:r w:rsidRPr="00EB37FD">
        <w:rPr>
          <w:sz w:val="23"/>
          <w:szCs w:val="23"/>
        </w:rPr>
        <w:t xml:space="preserve"> | </w:t>
      </w:r>
      <w:hyperlink r:id="rId36" w:history="1">
        <w:r w:rsidRPr="00EB37FD">
          <w:rPr>
            <w:rStyle w:val="Hyperlink"/>
            <w:sz w:val="23"/>
            <w:szCs w:val="23"/>
          </w:rPr>
          <w:t>CCV/29</w:t>
        </w:r>
      </w:hyperlink>
      <w:r w:rsidRPr="00EB37FD">
        <w:rPr>
          <w:rStyle w:val="Hyperlink"/>
          <w:sz w:val="23"/>
          <w:szCs w:val="23"/>
        </w:rPr>
        <w:t xml:space="preserve">; </w:t>
      </w:r>
      <w:hyperlink r:id="rId37" w:history="1">
        <w:r w:rsidRPr="00EB37FD">
          <w:rPr>
            <w:rStyle w:val="Hyperlink"/>
            <w:sz w:val="23"/>
            <w:szCs w:val="23"/>
          </w:rPr>
          <w:t>SCV-TD23</w:t>
        </w:r>
      </w:hyperlink>
      <w:r w:rsidRPr="00EB37FD">
        <w:rPr>
          <w:rStyle w:val="Hyperlink"/>
          <w:sz w:val="23"/>
          <w:szCs w:val="23"/>
        </w:rPr>
        <w:t xml:space="preserve">, </w:t>
      </w:r>
      <w:hyperlink r:id="rId38" w:history="1">
        <w:r w:rsidRPr="00EB37FD">
          <w:rPr>
            <w:rStyle w:val="Hyperlink"/>
            <w:sz w:val="23"/>
            <w:szCs w:val="23"/>
          </w:rPr>
          <w:t>SCV-TD15</w:t>
        </w:r>
      </w:hyperlink>
      <w:r w:rsidRPr="00EB37FD">
        <w:rPr>
          <w:rStyle w:val="Hyperlink"/>
          <w:sz w:val="23"/>
          <w:szCs w:val="23"/>
        </w:rPr>
        <w:t xml:space="preserve">, </w:t>
      </w:r>
      <w:hyperlink r:id="rId39" w:history="1">
        <w:r w:rsidRPr="00EB37FD">
          <w:rPr>
            <w:rStyle w:val="Hyperlink"/>
            <w:sz w:val="23"/>
            <w:szCs w:val="23"/>
          </w:rPr>
          <w:t>SCV-TD18</w:t>
        </w:r>
      </w:hyperlink>
      <w:r w:rsidRPr="00EB37FD">
        <w:t xml:space="preserve">, </w:t>
      </w:r>
      <w:hyperlink r:id="rId40" w:history="1">
        <w:r w:rsidRPr="00EB37FD">
          <w:rPr>
            <w:rStyle w:val="Hyperlink"/>
            <w:sz w:val="23"/>
            <w:szCs w:val="23"/>
          </w:rPr>
          <w:t>SCV-TD28</w:t>
        </w:r>
      </w:hyperlink>
      <w:r w:rsidRPr="00EB37FD">
        <w:rPr>
          <w:rStyle w:val="Hyperlink"/>
          <w:sz w:val="23"/>
          <w:szCs w:val="23"/>
        </w:rPr>
        <w:t xml:space="preserve">, </w:t>
      </w:r>
      <w:hyperlink r:id="rId41" w:history="1">
        <w:r w:rsidRPr="00EB37FD">
          <w:rPr>
            <w:rStyle w:val="Hyperlink"/>
            <w:sz w:val="23"/>
            <w:szCs w:val="23"/>
          </w:rPr>
          <w:t>SCV-TD27</w:t>
        </w:r>
      </w:hyperlink>
      <w:r w:rsidRPr="00EB37FD">
        <w:t xml:space="preserve">; </w:t>
      </w:r>
      <w:hyperlink r:id="rId42" w:history="1">
        <w:r w:rsidRPr="00EB37FD">
          <w:rPr>
            <w:rStyle w:val="Hyperlink"/>
            <w:sz w:val="23"/>
            <w:szCs w:val="23"/>
          </w:rPr>
          <w:t>SCV-TD26</w:t>
        </w:r>
      </w:hyperlink>
      <w:r w:rsidRPr="00EB37FD">
        <w:rPr>
          <w:rStyle w:val="Hyperlink"/>
          <w:sz w:val="23"/>
          <w:szCs w:val="23"/>
        </w:rPr>
        <w:t xml:space="preserve">, </w:t>
      </w:r>
      <w:hyperlink r:id="rId43" w:history="1">
        <w:r w:rsidR="00116AD9" w:rsidRPr="00EB37FD">
          <w:rPr>
            <w:rStyle w:val="Hyperlink"/>
            <w:sz w:val="23"/>
            <w:szCs w:val="23"/>
          </w:rPr>
          <w:t>SCV-TD21</w:t>
        </w:r>
      </w:hyperlink>
      <w:r w:rsidRPr="00EB37FD">
        <w:rPr>
          <w:rStyle w:val="Hyperlink"/>
          <w:sz w:val="23"/>
          <w:szCs w:val="23"/>
        </w:rPr>
        <w:t xml:space="preserve">, </w:t>
      </w:r>
      <w:hyperlink r:id="rId44" w:history="1">
        <w:r w:rsidRPr="00EB37FD">
          <w:rPr>
            <w:rStyle w:val="Hyperlink"/>
            <w:sz w:val="23"/>
            <w:szCs w:val="23"/>
          </w:rPr>
          <w:t>SCV-TD19</w:t>
        </w:r>
      </w:hyperlink>
      <w:r w:rsidRPr="00EB37FD">
        <w:rPr>
          <w:rStyle w:val="Hyperlink"/>
          <w:sz w:val="23"/>
          <w:szCs w:val="23"/>
        </w:rPr>
        <w:t xml:space="preserve"> </w:t>
      </w:r>
      <w:r w:rsidR="00116AD9" w:rsidRPr="00EB37FD">
        <w:t xml:space="preserve">and </w:t>
      </w:r>
      <w:hyperlink r:id="rId45" w:history="1">
        <w:r w:rsidRPr="00EB37FD">
          <w:rPr>
            <w:rStyle w:val="Hyperlink"/>
            <w:sz w:val="23"/>
            <w:szCs w:val="23"/>
          </w:rPr>
          <w:t>SCV-TD173</w:t>
        </w:r>
      </w:hyperlink>
      <w:r w:rsidRPr="00EB37FD">
        <w:t xml:space="preserve">. </w:t>
      </w:r>
    </w:p>
    <w:p w14:paraId="56E1C8A3" w14:textId="1AEC596A" w:rsidR="00243C1E" w:rsidRPr="00EB37FD" w:rsidRDefault="00243C1E" w:rsidP="00753EC5">
      <w:pPr>
        <w:tabs>
          <w:tab w:val="left" w:pos="851"/>
        </w:tabs>
      </w:pPr>
      <w:r w:rsidRPr="00EB37FD">
        <w:t xml:space="preserve">The secretariat presented a spreadsheet </w:t>
      </w:r>
      <w:r w:rsidR="00116AD9" w:rsidRPr="00EB37FD">
        <w:t>that gathers</w:t>
      </w:r>
      <w:r w:rsidRPr="00EB37FD">
        <w:t xml:space="preserve"> </w:t>
      </w:r>
      <w:r w:rsidR="003F293C" w:rsidRPr="00EB37FD">
        <w:t xml:space="preserve">all </w:t>
      </w:r>
      <w:r w:rsidRPr="00EB37FD">
        <w:t xml:space="preserve">the terms and definitions </w:t>
      </w:r>
      <w:r w:rsidR="00AB3E82" w:rsidRPr="00EB37FD">
        <w:t xml:space="preserve">from ITU-T SG11, SG12, SG16, SG17 and SG20 </w:t>
      </w:r>
      <w:r w:rsidRPr="00EB37FD">
        <w:t>being addressed by the CCT</w:t>
      </w:r>
      <w:r w:rsidR="00116AD9" w:rsidRPr="00EB37FD">
        <w:t xml:space="preserve"> at this meeting</w:t>
      </w:r>
      <w:r w:rsidR="003F293C" w:rsidRPr="00EB37FD">
        <w:t xml:space="preserve">, </w:t>
      </w:r>
      <w:r w:rsidR="00116AD9" w:rsidRPr="00EB37FD">
        <w:t xml:space="preserve">and which also </w:t>
      </w:r>
      <w:r w:rsidR="003F293C" w:rsidRPr="00EB37FD">
        <w:t>includ</w:t>
      </w:r>
      <w:r w:rsidR="00116AD9" w:rsidRPr="00EB37FD">
        <w:t>es</w:t>
      </w:r>
      <w:r w:rsidR="003F293C" w:rsidRPr="00EB37FD">
        <w:t xml:space="preserve"> </w:t>
      </w:r>
      <w:r w:rsidRPr="00EB37FD">
        <w:t xml:space="preserve">relevant </w:t>
      </w:r>
      <w:r w:rsidR="00116AD9" w:rsidRPr="00EB37FD">
        <w:t xml:space="preserve">information and the </w:t>
      </w:r>
      <w:r w:rsidRPr="00EB37FD">
        <w:t>comments</w:t>
      </w:r>
      <w:r w:rsidR="003F293C" w:rsidRPr="00EB37FD">
        <w:t xml:space="preserve"> received so far. This spreadsheet is proposed as a mechanism to facilitate the analysis of the terms and definitions and to follow up on all replies and comments.</w:t>
      </w:r>
    </w:p>
    <w:p w14:paraId="75A53345" w14:textId="2C0BD9D8" w:rsidR="002B19CF" w:rsidRPr="00EB37FD" w:rsidRDefault="00243C1E" w:rsidP="00753EC5">
      <w:pPr>
        <w:tabs>
          <w:tab w:val="left" w:pos="851"/>
        </w:tabs>
      </w:pPr>
      <w:r w:rsidRPr="00EB37FD">
        <w:t xml:space="preserve">It was decided that a </w:t>
      </w:r>
      <w:r w:rsidRPr="00226487">
        <w:t>liaison statement</w:t>
      </w:r>
      <w:r w:rsidRPr="00EB37FD">
        <w:t xml:space="preserve"> be sent to all ITU-T study groups </w:t>
      </w:r>
      <w:r w:rsidR="00116AD9" w:rsidRPr="00EB37FD">
        <w:t>to ask them to provide comments on</w:t>
      </w:r>
      <w:r w:rsidR="00960EC8" w:rsidRPr="00EB37FD">
        <w:t xml:space="preserve"> the </w:t>
      </w:r>
      <w:r w:rsidRPr="00EB37FD">
        <w:t xml:space="preserve">terms and definitions being presented in the spreadsheet. </w:t>
      </w:r>
      <w:r w:rsidR="002B19CF" w:rsidRPr="00EB37FD">
        <w:t xml:space="preserve">The liaison statement would also contain a reminder to the study groups to share the terms and definitions being proposed with all other relevant study groups and with the CCT at the earliest possible stage. </w:t>
      </w:r>
    </w:p>
    <w:p w14:paraId="5E82F475" w14:textId="3D3AFAEC" w:rsidR="001E4FC0" w:rsidRPr="00EB37FD" w:rsidRDefault="00960EC8" w:rsidP="00753EC5">
      <w:pPr>
        <w:tabs>
          <w:tab w:val="left" w:pos="851"/>
        </w:tabs>
      </w:pPr>
      <w:r w:rsidRPr="00EB37FD">
        <w:lastRenderedPageBreak/>
        <w:t xml:space="preserve">At the same time, </w:t>
      </w:r>
      <w:r w:rsidR="00243C1E" w:rsidRPr="00EB37FD">
        <w:t xml:space="preserve">CCT members are requested to </w:t>
      </w:r>
      <w:r w:rsidR="00116AD9" w:rsidRPr="00EB37FD">
        <w:t xml:space="preserve">comment on the definitions </w:t>
      </w:r>
      <w:r w:rsidR="00243C1E" w:rsidRPr="00EB37FD">
        <w:t xml:space="preserve">for the next CCT meeting. </w:t>
      </w:r>
    </w:p>
    <w:p w14:paraId="72F3B249" w14:textId="0581EEA3" w:rsidR="002B19CF" w:rsidRPr="00EB37FD" w:rsidRDefault="002B19CF" w:rsidP="00753EC5">
      <w:pPr>
        <w:tabs>
          <w:tab w:val="left" w:pos="851"/>
        </w:tabs>
      </w:pPr>
      <w:r w:rsidRPr="00EB37FD">
        <w:t xml:space="preserve">The </w:t>
      </w:r>
      <w:r w:rsidR="006A1B75" w:rsidRPr="00EB37FD">
        <w:t>C</w:t>
      </w:r>
      <w:r w:rsidRPr="00EB37FD">
        <w:t>hairman asked the secretariat to publish the spreadsheet a</w:t>
      </w:r>
      <w:r w:rsidR="00116AD9" w:rsidRPr="00EB37FD">
        <w:t>s a</w:t>
      </w:r>
      <w:r w:rsidRPr="00EB37FD">
        <w:t xml:space="preserve"> TD. The secretariat will also provide some additional upfront comments in the spreadsheet before publication.</w:t>
      </w:r>
    </w:p>
    <w:p w14:paraId="57A8BC05" w14:textId="30FF37D8" w:rsidR="00E540B5" w:rsidRPr="00EB37FD" w:rsidRDefault="00E540B5" w:rsidP="00E540B5">
      <w:pPr>
        <w:pStyle w:val="Heading2"/>
        <w:rPr>
          <w:color w:val="000000"/>
          <w:sz w:val="23"/>
          <w:szCs w:val="23"/>
        </w:rPr>
      </w:pPr>
      <w:r w:rsidRPr="00EB37FD">
        <w:rPr>
          <w:rFonts w:asciiTheme="majorBidi" w:hAnsiTheme="majorBidi" w:cstheme="majorBidi"/>
          <w:szCs w:val="24"/>
        </w:rPr>
        <w:t>4.9</w:t>
      </w:r>
      <w:r w:rsidRPr="00EB37FD">
        <w:rPr>
          <w:rFonts w:asciiTheme="majorBidi" w:hAnsiTheme="majorBidi" w:cstheme="majorBidi"/>
          <w:szCs w:val="24"/>
        </w:rPr>
        <w:tab/>
      </w:r>
      <w:r w:rsidR="006B155A" w:rsidRPr="00EB37FD">
        <w:rPr>
          <w:color w:val="000000"/>
          <w:sz w:val="23"/>
          <w:szCs w:val="23"/>
        </w:rPr>
        <w:t>Regarding the new definitions, which are related to satellite orbits for space services</w:t>
      </w:r>
    </w:p>
    <w:p w14:paraId="6BB5274E" w14:textId="77777777" w:rsidR="00E243D5" w:rsidRPr="00EB37FD" w:rsidRDefault="005F4DF4" w:rsidP="00E540B5">
      <w:r w:rsidRPr="00EB37FD">
        <w:rPr>
          <w:lang w:eastAsia="en-US"/>
        </w:rPr>
        <w:t xml:space="preserve">Document </w:t>
      </w:r>
      <w:hyperlink r:id="rId46" w:history="1">
        <w:r w:rsidRPr="00EB37FD">
          <w:rPr>
            <w:rStyle w:val="Hyperlink"/>
            <w:lang w:eastAsia="en-US"/>
          </w:rPr>
          <w:t>CCV/44</w:t>
        </w:r>
      </w:hyperlink>
      <w:r w:rsidRPr="00EB37FD">
        <w:rPr>
          <w:lang w:eastAsia="en-US"/>
        </w:rPr>
        <w:t xml:space="preserve"> was presented</w:t>
      </w:r>
      <w:r w:rsidR="00E540B5" w:rsidRPr="00EB37FD">
        <w:rPr>
          <w:lang w:eastAsia="en-US"/>
        </w:rPr>
        <w:t>.</w:t>
      </w:r>
      <w:r w:rsidR="00E45EAB" w:rsidRPr="00EB37FD">
        <w:t xml:space="preserve"> The Administration of the Republic of Kazakhstan </w:t>
      </w:r>
      <w:r w:rsidR="00D34846" w:rsidRPr="00EB37FD">
        <w:t>notes that while the terms “non</w:t>
      </w:r>
      <w:r w:rsidR="00D34846" w:rsidRPr="00EB37FD">
        <w:noBreakHyphen/>
        <w:t xml:space="preserve">geostationary satellite” and “non-geostationary satellite systems” are used repeatedly in the RR, there is no definition of these terms in the current RR Article </w:t>
      </w:r>
      <w:r w:rsidR="00D34846" w:rsidRPr="00EB37FD">
        <w:rPr>
          <w:b/>
          <w:bCs/>
        </w:rPr>
        <w:t>1</w:t>
      </w:r>
      <w:r w:rsidR="00D34846" w:rsidRPr="00EB37FD">
        <w:t xml:space="preserve"> “Terms and definitions” (Edition of 2020). The document then propose</w:t>
      </w:r>
      <w:r w:rsidR="00BC0EC6" w:rsidRPr="00EB37FD">
        <w:t>s</w:t>
      </w:r>
      <w:r w:rsidR="00D34846" w:rsidRPr="00EB37FD">
        <w:t xml:space="preserve"> specific </w:t>
      </w:r>
      <w:r w:rsidR="006725C7" w:rsidRPr="00EB37FD">
        <w:t xml:space="preserve">terms and </w:t>
      </w:r>
      <w:r w:rsidR="00D34846" w:rsidRPr="00EB37FD">
        <w:t xml:space="preserve">definitions </w:t>
      </w:r>
      <w:r w:rsidR="00B23821" w:rsidRPr="00EB37FD">
        <w:t>related</w:t>
      </w:r>
      <w:r w:rsidR="003D49D4" w:rsidRPr="00EB37FD">
        <w:t xml:space="preserve"> </w:t>
      </w:r>
      <w:r w:rsidR="00B23821" w:rsidRPr="00EB37FD">
        <w:t>to</w:t>
      </w:r>
      <w:r w:rsidR="003D49D4" w:rsidRPr="00EB37FD">
        <w:t xml:space="preserve"> non-GSO systems </w:t>
      </w:r>
      <w:r w:rsidR="00D34846" w:rsidRPr="00EB37FD">
        <w:t xml:space="preserve">to be considered for inclusion in RR Article </w:t>
      </w:r>
      <w:r w:rsidR="00D34846" w:rsidRPr="00EB37FD">
        <w:rPr>
          <w:b/>
          <w:bCs/>
        </w:rPr>
        <w:t>1</w:t>
      </w:r>
      <w:r w:rsidR="00D34846" w:rsidRPr="00EB37FD">
        <w:t>.</w:t>
      </w:r>
    </w:p>
    <w:p w14:paraId="45B282A2" w14:textId="650A91DE" w:rsidR="00E243D5" w:rsidRPr="00EB37FD" w:rsidRDefault="00784695" w:rsidP="00E540B5">
      <w:r w:rsidRPr="00EB37FD">
        <w:t>I</w:t>
      </w:r>
      <w:r w:rsidR="00D34846" w:rsidRPr="00EB37FD">
        <w:t xml:space="preserve">t was </w:t>
      </w:r>
      <w:r w:rsidR="00237015" w:rsidRPr="00EB37FD">
        <w:t xml:space="preserve">mentioned </w:t>
      </w:r>
      <w:r w:rsidR="00D34846" w:rsidRPr="00EB37FD">
        <w:t xml:space="preserve">that Article </w:t>
      </w:r>
      <w:r w:rsidR="00D34846" w:rsidRPr="00EB37FD">
        <w:rPr>
          <w:b/>
          <w:bCs/>
        </w:rPr>
        <w:t>1</w:t>
      </w:r>
      <w:r w:rsidR="00D34846" w:rsidRPr="00EB37FD">
        <w:t xml:space="preserve"> is a particularly sensitive part of the RR, and that there have been no problems with interpreting or applying the current RR without such definition being included. It was suggested that another approach could be to find an appropriate place in existing ITU-R documentation (e.g., a Report or Recommendation) to include a description, instead of definition, of these terms that could be referenced, if needed. </w:t>
      </w:r>
      <w:r w:rsidR="00B95BBD" w:rsidRPr="00EB37FD">
        <w:t xml:space="preserve">It was </w:t>
      </w:r>
      <w:r w:rsidR="00536771" w:rsidRPr="00EB37FD">
        <w:t xml:space="preserve">further </w:t>
      </w:r>
      <w:r w:rsidR="00B95BBD" w:rsidRPr="00EB37FD">
        <w:t>mentioned that t</w:t>
      </w:r>
      <w:r w:rsidR="00D34846" w:rsidRPr="00EB37FD">
        <w:t>his way forward was agreed</w:t>
      </w:r>
      <w:r w:rsidR="00B95BBD" w:rsidRPr="00EB37FD">
        <w:t xml:space="preserve"> by Kazakhstan during the last meetings of </w:t>
      </w:r>
      <w:r w:rsidR="00E243D5" w:rsidRPr="00EB37FD">
        <w:rPr>
          <w:bCs/>
          <w:iCs/>
        </w:rPr>
        <w:t>Working Partie</w:t>
      </w:r>
      <w:r w:rsidR="00B95BBD" w:rsidRPr="00EB37FD">
        <w:t>s 4A and 4C</w:t>
      </w:r>
      <w:r w:rsidR="00D34846" w:rsidRPr="00EB37FD">
        <w:t>.</w:t>
      </w:r>
    </w:p>
    <w:p w14:paraId="32FF0B84" w14:textId="47590AB1" w:rsidR="003D49D4" w:rsidRPr="00EB37FD" w:rsidRDefault="00156BF0" w:rsidP="00E540B5">
      <w:pPr>
        <w:rPr>
          <w:color w:val="000000"/>
          <w:sz w:val="23"/>
          <w:szCs w:val="23"/>
        </w:rPr>
      </w:pPr>
      <w:r w:rsidRPr="00EB37FD">
        <w:rPr>
          <w:rFonts w:eastAsia="SimSun"/>
        </w:rPr>
        <w:t xml:space="preserve">The meeting agreed with </w:t>
      </w:r>
      <w:r w:rsidRPr="00EB37FD">
        <w:t>this proposed way forward.</w:t>
      </w:r>
    </w:p>
    <w:p w14:paraId="39DF9EDC" w14:textId="6F3FB062" w:rsidR="00BC573B" w:rsidRPr="00EB37FD" w:rsidRDefault="00BC573B" w:rsidP="001C3658">
      <w:pPr>
        <w:pStyle w:val="Heading2"/>
        <w:rPr>
          <w:color w:val="000000"/>
        </w:rPr>
      </w:pPr>
      <w:r w:rsidRPr="00EB37FD">
        <w:rPr>
          <w:color w:val="000000"/>
        </w:rPr>
        <w:t>4.10</w:t>
      </w:r>
      <w:r w:rsidRPr="00EB37FD">
        <w:rPr>
          <w:color w:val="000000"/>
        </w:rPr>
        <w:tab/>
      </w:r>
      <w:r w:rsidR="006E2F22" w:rsidRPr="00EB37FD">
        <w:rPr>
          <w:color w:val="000000"/>
          <w:sz w:val="23"/>
          <w:szCs w:val="23"/>
        </w:rPr>
        <w:t>Symbols in Recommendation ITU-R V.431-8 inconsistent with the definitions of the SI units and adding a new symbol to the Radio Regulations</w:t>
      </w:r>
    </w:p>
    <w:p w14:paraId="051AB7DE" w14:textId="77777777" w:rsidR="00735F47" w:rsidRPr="00EB37FD" w:rsidRDefault="002A1D62" w:rsidP="00753EC5">
      <w:pPr>
        <w:tabs>
          <w:tab w:val="left" w:pos="851"/>
        </w:tabs>
        <w:rPr>
          <w:lang w:eastAsia="en-US"/>
        </w:rPr>
      </w:pPr>
      <w:r w:rsidRPr="00EB37FD">
        <w:rPr>
          <w:lang w:eastAsia="en-US"/>
        </w:rPr>
        <w:t xml:space="preserve">Documents </w:t>
      </w:r>
      <w:hyperlink r:id="rId47" w:history="1">
        <w:r w:rsidRPr="00EB37FD">
          <w:rPr>
            <w:rStyle w:val="Hyperlink"/>
            <w:lang w:eastAsia="en-US"/>
          </w:rPr>
          <w:t>CCV/45</w:t>
        </w:r>
      </w:hyperlink>
      <w:r w:rsidRPr="00EB37FD">
        <w:rPr>
          <w:lang w:eastAsia="en-US"/>
        </w:rPr>
        <w:t xml:space="preserve">, </w:t>
      </w:r>
      <w:hyperlink r:id="rId48" w:history="1">
        <w:r w:rsidRPr="00EB37FD">
          <w:rPr>
            <w:rStyle w:val="Hyperlink"/>
            <w:lang w:eastAsia="en-US"/>
          </w:rPr>
          <w:t>CCV/47</w:t>
        </w:r>
      </w:hyperlink>
      <w:r w:rsidRPr="00EB37FD">
        <w:rPr>
          <w:lang w:eastAsia="en-US"/>
        </w:rPr>
        <w:t xml:space="preserve"> and </w:t>
      </w:r>
      <w:hyperlink r:id="rId49" w:history="1">
        <w:r w:rsidRPr="00EB37FD">
          <w:rPr>
            <w:rStyle w:val="Hyperlink"/>
            <w:lang w:eastAsia="en-US"/>
          </w:rPr>
          <w:t>CCV/48</w:t>
        </w:r>
      </w:hyperlink>
      <w:r w:rsidR="00C722F5" w:rsidRPr="00EB37FD">
        <w:rPr>
          <w:lang w:eastAsia="en-US"/>
        </w:rPr>
        <w:t>,</w:t>
      </w:r>
      <w:r w:rsidRPr="00EB37FD">
        <w:rPr>
          <w:lang w:eastAsia="en-US"/>
        </w:rPr>
        <w:t xml:space="preserve"> </w:t>
      </w:r>
      <w:r w:rsidR="000C172C" w:rsidRPr="00EB37FD">
        <w:t xml:space="preserve">whereby </w:t>
      </w:r>
      <w:r w:rsidR="000C172C" w:rsidRPr="00EB37FD">
        <w:rPr>
          <w:bCs/>
          <w:iCs/>
        </w:rPr>
        <w:t>ITU-R Study Group 7</w:t>
      </w:r>
      <w:r w:rsidR="000C172C" w:rsidRPr="00EB37FD">
        <w:rPr>
          <w:lang w:eastAsia="en-US"/>
        </w:rPr>
        <w:t xml:space="preserve">, </w:t>
      </w:r>
      <w:r w:rsidR="000C172C" w:rsidRPr="00EB37FD">
        <w:rPr>
          <w:bCs/>
          <w:iCs/>
        </w:rPr>
        <w:t>Working  Party 5D and ATDI</w:t>
      </w:r>
      <w:r w:rsidR="00C722F5" w:rsidRPr="00EB37FD">
        <w:rPr>
          <w:bCs/>
          <w:iCs/>
        </w:rPr>
        <w:t>, respectively,</w:t>
      </w:r>
      <w:r w:rsidR="000C172C" w:rsidRPr="00EB37FD">
        <w:rPr>
          <w:bCs/>
          <w:iCs/>
        </w:rPr>
        <w:t xml:space="preserve"> provide their views</w:t>
      </w:r>
      <w:r w:rsidR="00C722F5" w:rsidRPr="00EB37FD">
        <w:rPr>
          <w:bCs/>
          <w:iCs/>
        </w:rPr>
        <w:t xml:space="preserve"> and </w:t>
      </w:r>
      <w:r w:rsidR="000C172C" w:rsidRPr="00EB37FD">
        <w:rPr>
          <w:bCs/>
          <w:iCs/>
        </w:rPr>
        <w:t xml:space="preserve">proposals on the subject, </w:t>
      </w:r>
      <w:r w:rsidRPr="00EB37FD">
        <w:rPr>
          <w:lang w:eastAsia="en-US"/>
        </w:rPr>
        <w:t>were presented.</w:t>
      </w:r>
    </w:p>
    <w:p w14:paraId="1A2CEABE" w14:textId="4519237A" w:rsidR="006B155A" w:rsidRPr="00EB37FD" w:rsidRDefault="00B31C9E" w:rsidP="00753EC5">
      <w:pPr>
        <w:tabs>
          <w:tab w:val="left" w:pos="851"/>
        </w:tabs>
        <w:rPr>
          <w:b/>
          <w:bCs/>
          <w:color w:val="000000"/>
        </w:rPr>
      </w:pPr>
      <w:r w:rsidRPr="00EB37FD">
        <w:rPr>
          <w:rFonts w:eastAsia="SimSun"/>
        </w:rPr>
        <w:t xml:space="preserve">The meeting agreed with the proposal from ATDI to revise Recommendation </w:t>
      </w:r>
      <w:hyperlink r:id="rId50" w:history="1">
        <w:r w:rsidRPr="00EB37FD">
          <w:rPr>
            <w:rStyle w:val="Hyperlink"/>
            <w:rFonts w:eastAsia="SimSun"/>
          </w:rPr>
          <w:t>ITU-R V.431-8</w:t>
        </w:r>
      </w:hyperlink>
      <w:r w:rsidRPr="00EB37FD">
        <w:rPr>
          <w:rFonts w:eastAsia="SimSun"/>
        </w:rPr>
        <w:t xml:space="preserve"> by correcting the inconsistencies with the definitions of the SI units and inserting the symbol THF.</w:t>
      </w:r>
      <w:r w:rsidR="0082332F" w:rsidRPr="00EB37FD">
        <w:rPr>
          <w:rFonts w:eastAsia="SimSun"/>
        </w:rPr>
        <w:t xml:space="preserve"> In that regard, </w:t>
      </w:r>
      <w:r w:rsidR="00596EA1" w:rsidRPr="00EB37FD">
        <w:rPr>
          <w:rFonts w:eastAsia="SimSun"/>
        </w:rPr>
        <w:t>the</w:t>
      </w:r>
      <w:r w:rsidR="00D64E26" w:rsidRPr="00EB37FD">
        <w:t xml:space="preserve"> meeting kindly asked ATDI to </w:t>
      </w:r>
      <w:r w:rsidR="00723A4C" w:rsidRPr="00EB37FD">
        <w:t xml:space="preserve">submit an input contribution with a </w:t>
      </w:r>
      <w:r w:rsidR="00D64E26" w:rsidRPr="00EB37FD">
        <w:t>propose</w:t>
      </w:r>
      <w:r w:rsidR="00723A4C" w:rsidRPr="00EB37FD">
        <w:t>d</w:t>
      </w:r>
      <w:r w:rsidR="00D64E26" w:rsidRPr="00EB37FD">
        <w:t xml:space="preserve"> revision of Recommendation ITU-R V.431-8</w:t>
      </w:r>
      <w:r w:rsidR="0068126E" w:rsidRPr="00EB37FD">
        <w:t xml:space="preserve"> to be considered</w:t>
      </w:r>
      <w:r w:rsidR="002C1325" w:rsidRPr="00EB37FD">
        <w:t>, together with other possible input contribution</w:t>
      </w:r>
      <w:r w:rsidR="002F59EF" w:rsidRPr="00EB37FD">
        <w:t>s</w:t>
      </w:r>
      <w:r w:rsidR="002C1325" w:rsidRPr="00EB37FD">
        <w:t xml:space="preserve"> from the membership,</w:t>
      </w:r>
      <w:r w:rsidR="0068126E" w:rsidRPr="00EB37FD">
        <w:t xml:space="preserve"> at the next CCT meeting</w:t>
      </w:r>
      <w:r w:rsidR="007F16FB" w:rsidRPr="00EB37FD">
        <w:t>.</w:t>
      </w:r>
      <w:r w:rsidR="00D64E26" w:rsidRPr="00EB37FD">
        <w:t xml:space="preserve"> </w:t>
      </w:r>
      <w:r w:rsidR="0082332F" w:rsidRPr="00EB37FD">
        <w:rPr>
          <w:rFonts w:eastAsia="SimSun"/>
        </w:rPr>
        <w:t xml:space="preserve"> </w:t>
      </w:r>
    </w:p>
    <w:p w14:paraId="5DFEF37D" w14:textId="5697D756" w:rsidR="001C3658" w:rsidRPr="00EB37FD" w:rsidRDefault="001C3658" w:rsidP="00753EC5">
      <w:pPr>
        <w:tabs>
          <w:tab w:val="left" w:pos="851"/>
        </w:tabs>
        <w:rPr>
          <w:color w:val="000000"/>
        </w:rPr>
      </w:pPr>
      <w:r w:rsidRPr="00EB37FD">
        <w:rPr>
          <w:b/>
          <w:bCs/>
          <w:color w:val="000000"/>
        </w:rPr>
        <w:t>4.11</w:t>
      </w:r>
      <w:r w:rsidRPr="00EB37FD">
        <w:rPr>
          <w:color w:val="000000"/>
        </w:rPr>
        <w:tab/>
      </w:r>
      <w:r w:rsidRPr="00EB37FD">
        <w:rPr>
          <w:b/>
          <w:bCs/>
          <w:color w:val="000000"/>
        </w:rPr>
        <w:t>New space weather definition</w:t>
      </w:r>
    </w:p>
    <w:p w14:paraId="422CA3E9" w14:textId="06834DC3" w:rsidR="001C3658" w:rsidRPr="00EB37FD" w:rsidRDefault="005530BB" w:rsidP="00A83D39">
      <w:pPr>
        <w:rPr>
          <w:color w:val="000000"/>
        </w:rPr>
      </w:pPr>
      <w:r w:rsidRPr="00EB37FD">
        <w:rPr>
          <w:lang w:eastAsia="en-US"/>
        </w:rPr>
        <w:t xml:space="preserve">Document </w:t>
      </w:r>
      <w:hyperlink r:id="rId51" w:history="1">
        <w:r w:rsidR="005F65C8" w:rsidRPr="00EB37FD">
          <w:rPr>
            <w:rStyle w:val="Hyperlink"/>
            <w:lang w:eastAsia="en-US"/>
          </w:rPr>
          <w:t>CCV/46</w:t>
        </w:r>
      </w:hyperlink>
      <w:r w:rsidRPr="00EB37FD">
        <w:rPr>
          <w:lang w:eastAsia="en-US"/>
        </w:rPr>
        <w:t xml:space="preserve"> was presented.</w:t>
      </w:r>
      <w:r w:rsidR="00026C55" w:rsidRPr="00EB37FD">
        <w:rPr>
          <w:lang w:eastAsia="en-US"/>
        </w:rPr>
        <w:t xml:space="preserve"> Based on the comments/advice given by CCT, </w:t>
      </w:r>
      <w:r w:rsidR="00026C55" w:rsidRPr="00EB37FD">
        <w:rPr>
          <w:rFonts w:eastAsia="SimSun"/>
        </w:rPr>
        <w:t xml:space="preserve">ITU-R </w:t>
      </w:r>
      <w:r w:rsidR="00026C55" w:rsidRPr="00EB37FD">
        <w:rPr>
          <w:rFonts w:eastAsia="SimSun"/>
          <w:bCs/>
          <w:iCs/>
        </w:rPr>
        <w:t>Working Party</w:t>
      </w:r>
      <w:r w:rsidR="00026C55" w:rsidRPr="00EB37FD">
        <w:rPr>
          <w:rFonts w:eastAsia="SimSun"/>
        </w:rPr>
        <w:t xml:space="preserve"> 7C provides a revised proposed definition for the term “space weather”</w:t>
      </w:r>
      <w:r w:rsidR="006538C9" w:rsidRPr="00EB37FD">
        <w:rPr>
          <w:rFonts w:eastAsia="SimSun"/>
        </w:rPr>
        <w:t>, for information</w:t>
      </w:r>
      <w:r w:rsidR="00026C55" w:rsidRPr="00EB37FD">
        <w:rPr>
          <w:rFonts w:eastAsia="SimSun"/>
        </w:rPr>
        <w:t>.</w:t>
      </w:r>
      <w:r w:rsidR="006538C9" w:rsidRPr="00EB37FD">
        <w:rPr>
          <w:rFonts w:eastAsia="SimSun"/>
        </w:rPr>
        <w:t xml:space="preserve"> The meeting agreed with the changes provided to the definition and decided to send a LS back to </w:t>
      </w:r>
      <w:r w:rsidR="006538C9" w:rsidRPr="00EB37FD">
        <w:rPr>
          <w:color w:val="000000"/>
        </w:rPr>
        <w:t>ITU-R WP 7C accordingly.</w:t>
      </w:r>
    </w:p>
    <w:p w14:paraId="34008226" w14:textId="27298D44" w:rsidR="006B155A" w:rsidRPr="00EB37FD" w:rsidRDefault="006B155A" w:rsidP="006E2F22">
      <w:pPr>
        <w:pStyle w:val="Heading2"/>
        <w:rPr>
          <w:color w:val="000000"/>
        </w:rPr>
      </w:pPr>
      <w:r w:rsidRPr="00EB37FD">
        <w:rPr>
          <w:color w:val="000000"/>
        </w:rPr>
        <w:t xml:space="preserve">4.12 </w:t>
      </w:r>
      <w:r w:rsidRPr="00EB37FD">
        <w:rPr>
          <w:color w:val="000000"/>
        </w:rPr>
        <w:tab/>
        <w:t>Working document towards a preliminary draft revision of Recommendation ITU-R P.310 - Proposed revision to terms and new definitions</w:t>
      </w:r>
    </w:p>
    <w:p w14:paraId="0825957F" w14:textId="77777777" w:rsidR="00536E22" w:rsidRPr="00EB37FD" w:rsidRDefault="00C24D0D" w:rsidP="00C24D0D">
      <w:pPr>
        <w:rPr>
          <w:lang w:eastAsia="zh-CN"/>
        </w:rPr>
      </w:pPr>
      <w:r w:rsidRPr="00EB37FD">
        <w:rPr>
          <w:lang w:eastAsia="en-US"/>
        </w:rPr>
        <w:t xml:space="preserve">Document </w:t>
      </w:r>
      <w:hyperlink r:id="rId52" w:history="1">
        <w:r w:rsidRPr="00EB37FD">
          <w:rPr>
            <w:rStyle w:val="Hyperlink"/>
            <w:lang w:eastAsia="en-US"/>
          </w:rPr>
          <w:t>CCV/49</w:t>
        </w:r>
      </w:hyperlink>
      <w:r w:rsidRPr="00EB37FD">
        <w:rPr>
          <w:lang w:eastAsia="en-US"/>
        </w:rPr>
        <w:t xml:space="preserve"> was presented.</w:t>
      </w:r>
      <w:r w:rsidR="00F94182" w:rsidRPr="00EB37FD">
        <w:rPr>
          <w:lang w:eastAsia="zh-CN"/>
        </w:rPr>
        <w:t xml:space="preserve"> At its meeting in May 2022, ITU-R Working Party 3J considered proposals for a preliminary draft revision of Recommendation </w:t>
      </w:r>
      <w:hyperlink r:id="rId53" w:history="1">
        <w:r w:rsidR="00F94182" w:rsidRPr="00EB37FD">
          <w:rPr>
            <w:rStyle w:val="Hyperlink"/>
            <w:lang w:eastAsia="zh-CN"/>
          </w:rPr>
          <w:t>ITU-R P.310</w:t>
        </w:r>
      </w:hyperlink>
      <w:r w:rsidR="00316E03" w:rsidRPr="00EB37FD">
        <w:rPr>
          <w:rStyle w:val="Hyperlink"/>
          <w:lang w:eastAsia="zh-CN"/>
        </w:rPr>
        <w:t xml:space="preserve"> “</w:t>
      </w:r>
      <w:r w:rsidR="00F94182" w:rsidRPr="00EB37FD">
        <w:rPr>
          <w:lang w:eastAsia="zh-CN"/>
        </w:rPr>
        <w:t>Definitions of terms relating to propagation in non-ionized media</w:t>
      </w:r>
      <w:r w:rsidR="00316E03" w:rsidRPr="00EB37FD">
        <w:rPr>
          <w:lang w:eastAsia="zh-CN"/>
        </w:rPr>
        <w:t>”</w:t>
      </w:r>
      <w:r w:rsidR="00F94182" w:rsidRPr="00EB37FD">
        <w:rPr>
          <w:lang w:eastAsia="zh-CN"/>
        </w:rPr>
        <w:t>, and a working document</w:t>
      </w:r>
      <w:r w:rsidR="00316E03" w:rsidRPr="00EB37FD">
        <w:rPr>
          <w:lang w:eastAsia="zh-CN"/>
        </w:rPr>
        <w:t xml:space="preserve"> was produced. In that regard, a change to the current definition of the term “Free-space propagation”</w:t>
      </w:r>
      <w:r w:rsidR="00F94182" w:rsidRPr="00EB37FD">
        <w:rPr>
          <w:lang w:eastAsia="zh-CN"/>
        </w:rPr>
        <w:t xml:space="preserve"> </w:t>
      </w:r>
      <w:r w:rsidR="00316E03" w:rsidRPr="00EB37FD">
        <w:rPr>
          <w:lang w:eastAsia="zh-CN"/>
        </w:rPr>
        <w:t>and a new definition for the term “Beam spreading loss” were proposed.</w:t>
      </w:r>
    </w:p>
    <w:p w14:paraId="001D2653" w14:textId="2DE5C2CE" w:rsidR="00C24D0D" w:rsidRPr="00EB37FD" w:rsidRDefault="00D36D1A" w:rsidP="00C24D0D">
      <w:r w:rsidRPr="00EB37FD">
        <w:rPr>
          <w:lang w:eastAsia="zh-CN"/>
        </w:rPr>
        <w:t xml:space="preserve">As </w:t>
      </w:r>
      <w:r w:rsidR="00B4624B" w:rsidRPr="00EB37FD">
        <w:rPr>
          <w:lang w:eastAsia="zh-CN"/>
        </w:rPr>
        <w:t xml:space="preserve">many of the terms </w:t>
      </w:r>
      <w:r w:rsidR="0083325A" w:rsidRPr="00EB37FD">
        <w:rPr>
          <w:lang w:eastAsia="zh-CN"/>
        </w:rPr>
        <w:t xml:space="preserve">and definitions </w:t>
      </w:r>
      <w:r w:rsidR="00B4624B" w:rsidRPr="00EB37FD">
        <w:rPr>
          <w:lang w:eastAsia="zh-CN"/>
        </w:rPr>
        <w:t xml:space="preserve">in Recommendation ITU-R P.310, including </w:t>
      </w:r>
      <w:r w:rsidR="0083325A" w:rsidRPr="00EB37FD">
        <w:rPr>
          <w:lang w:eastAsia="zh-CN"/>
        </w:rPr>
        <w:t>“</w:t>
      </w:r>
      <w:r w:rsidR="00B4624B" w:rsidRPr="00EB37FD">
        <w:rPr>
          <w:lang w:eastAsia="zh-CN"/>
        </w:rPr>
        <w:t>Free-space propagation</w:t>
      </w:r>
      <w:r w:rsidR="0083325A" w:rsidRPr="00EB37FD">
        <w:rPr>
          <w:lang w:eastAsia="zh-CN"/>
        </w:rPr>
        <w:t>”</w:t>
      </w:r>
      <w:r w:rsidR="00B4624B" w:rsidRPr="00EB37FD">
        <w:rPr>
          <w:lang w:eastAsia="zh-CN"/>
        </w:rPr>
        <w:t xml:space="preserve">, align with those supplied in the International Electrotechnical Commission (IEC) </w:t>
      </w:r>
      <w:hyperlink r:id="rId54" w:history="1">
        <w:r w:rsidR="00B4624B" w:rsidRPr="00EB37FD">
          <w:rPr>
            <w:rStyle w:val="Hyperlink"/>
            <w:lang w:eastAsia="zh-CN"/>
          </w:rPr>
          <w:t>Electropedia</w:t>
        </w:r>
      </w:hyperlink>
      <w:r w:rsidR="00B4624B" w:rsidRPr="00EB37FD">
        <w:rPr>
          <w:lang w:eastAsia="zh-CN"/>
        </w:rPr>
        <w:t xml:space="preserve"> database</w:t>
      </w:r>
      <w:r w:rsidRPr="00EB37FD">
        <w:rPr>
          <w:lang w:eastAsia="zh-CN"/>
        </w:rPr>
        <w:t xml:space="preserve">, </w:t>
      </w:r>
      <w:r w:rsidR="00071530" w:rsidRPr="00EB37FD">
        <w:rPr>
          <w:lang w:eastAsia="zh-CN"/>
        </w:rPr>
        <w:t xml:space="preserve">ITU-R Study Group 3 sought </w:t>
      </w:r>
      <w:r w:rsidRPr="00EB37FD">
        <w:rPr>
          <w:lang w:eastAsia="zh-CN"/>
        </w:rPr>
        <w:t xml:space="preserve">advice/guidance </w:t>
      </w:r>
      <w:r w:rsidR="00B4624B" w:rsidRPr="00EB37FD">
        <w:rPr>
          <w:lang w:eastAsia="zh-CN"/>
        </w:rPr>
        <w:t xml:space="preserve">which could be applied when reviewing amendments to these definitions, in relation to the collaboration between ITU and </w:t>
      </w:r>
      <w:r w:rsidR="00B4624B" w:rsidRPr="00EB37FD">
        <w:t>the International Electrotechnical Commission (IEC)</w:t>
      </w:r>
      <w:r w:rsidR="00BC0B6B" w:rsidRPr="00EB37FD">
        <w:t>.</w:t>
      </w:r>
    </w:p>
    <w:p w14:paraId="373328E4" w14:textId="77777777" w:rsidR="00EA64F1" w:rsidRPr="00EB37FD" w:rsidRDefault="00E243D5" w:rsidP="00E243D5">
      <w:pPr>
        <w:rPr>
          <w:lang w:eastAsia="zh-CN"/>
        </w:rPr>
      </w:pPr>
      <w:r w:rsidRPr="00EB37FD">
        <w:rPr>
          <w:rFonts w:eastAsia="SimSun"/>
        </w:rPr>
        <w:lastRenderedPageBreak/>
        <w:t xml:space="preserve">The meeting agreed with the </w:t>
      </w:r>
      <w:r w:rsidR="00B54D33" w:rsidRPr="00EB37FD">
        <w:rPr>
          <w:rFonts w:eastAsia="SimSun"/>
        </w:rPr>
        <w:t xml:space="preserve">proposed change </w:t>
      </w:r>
      <w:r w:rsidRPr="00EB37FD">
        <w:rPr>
          <w:rFonts w:eastAsia="SimSun"/>
        </w:rPr>
        <w:t xml:space="preserve">to the definition </w:t>
      </w:r>
      <w:r w:rsidR="00B54D33" w:rsidRPr="00EB37FD">
        <w:rPr>
          <w:rFonts w:eastAsia="SimSun"/>
        </w:rPr>
        <w:t xml:space="preserve">of the term </w:t>
      </w:r>
      <w:r w:rsidR="00B54D33" w:rsidRPr="00EB37FD">
        <w:rPr>
          <w:lang w:eastAsia="zh-CN"/>
        </w:rPr>
        <w:t>“Free-space propagation” and the new definition for the term “Beam spreading loss”.</w:t>
      </w:r>
      <w:r w:rsidR="00954B03" w:rsidRPr="00EB37FD">
        <w:rPr>
          <w:lang w:eastAsia="zh-CN"/>
        </w:rPr>
        <w:t xml:space="preserve"> The</w:t>
      </w:r>
      <w:r w:rsidR="00954B03" w:rsidRPr="00EB37FD">
        <w:rPr>
          <w:rFonts w:eastAsia="SimSun"/>
        </w:rPr>
        <w:t xml:space="preserve"> meeting </w:t>
      </w:r>
      <w:r w:rsidR="00D14E86" w:rsidRPr="00EB37FD">
        <w:rPr>
          <w:rFonts w:eastAsia="SimSun"/>
        </w:rPr>
        <w:t xml:space="preserve">advised </w:t>
      </w:r>
      <w:r w:rsidR="005454F4" w:rsidRPr="00EB37FD">
        <w:rPr>
          <w:rFonts w:eastAsia="SimSun"/>
        </w:rPr>
        <w:t xml:space="preserve">that it would be more appropriate that ITU-R Study Group 3 liaise directly with </w:t>
      </w:r>
      <w:r w:rsidR="005454F4" w:rsidRPr="00EB37FD">
        <w:rPr>
          <w:lang w:eastAsia="zh-CN"/>
        </w:rPr>
        <w:t xml:space="preserve">IEC </w:t>
      </w:r>
      <w:r w:rsidR="00D14E86" w:rsidRPr="00EB37FD">
        <w:rPr>
          <w:lang w:eastAsia="zh-CN"/>
        </w:rPr>
        <w:t>regarding</w:t>
      </w:r>
      <w:r w:rsidR="005454F4" w:rsidRPr="00EB37FD">
        <w:rPr>
          <w:lang w:eastAsia="zh-CN"/>
        </w:rPr>
        <w:t xml:space="preserve"> the </w:t>
      </w:r>
      <w:r w:rsidR="005454F4" w:rsidRPr="00EB37FD">
        <w:rPr>
          <w:rFonts w:eastAsia="SimSun"/>
        </w:rPr>
        <w:t xml:space="preserve">proposed change to the definition of the term </w:t>
      </w:r>
      <w:r w:rsidR="005454F4" w:rsidRPr="00EB37FD">
        <w:rPr>
          <w:lang w:eastAsia="zh-CN"/>
        </w:rPr>
        <w:t>“Free-space propagation”.</w:t>
      </w:r>
    </w:p>
    <w:p w14:paraId="234C2164" w14:textId="3819CA88" w:rsidR="00E243D5" w:rsidRPr="00EB37FD" w:rsidRDefault="00D14E86" w:rsidP="00912AC6">
      <w:r w:rsidRPr="00EB37FD">
        <w:rPr>
          <w:rFonts w:eastAsia="SimSun"/>
        </w:rPr>
        <w:t xml:space="preserve">The meeting further agreed to include the </w:t>
      </w:r>
      <w:r w:rsidR="00947E99" w:rsidRPr="00EB37FD">
        <w:rPr>
          <w:rFonts w:eastAsia="SimSun"/>
        </w:rPr>
        <w:t xml:space="preserve">term </w:t>
      </w:r>
      <w:r w:rsidR="00947E99" w:rsidRPr="00EB37FD">
        <w:rPr>
          <w:lang w:eastAsia="zh-CN"/>
        </w:rPr>
        <w:t xml:space="preserve">“Beam spreading loss” and its </w:t>
      </w:r>
      <w:r w:rsidRPr="00EB37FD">
        <w:rPr>
          <w:lang w:eastAsia="zh-CN"/>
        </w:rPr>
        <w:t xml:space="preserve">definition in </w:t>
      </w:r>
      <w:r w:rsidRPr="00EB37FD">
        <w:rPr>
          <w:rFonts w:eastAsia="SimSun"/>
        </w:rPr>
        <w:t>Part 3 of the ITU terminology database.</w:t>
      </w:r>
    </w:p>
    <w:p w14:paraId="20F1082B" w14:textId="04257F45" w:rsidR="001C3658" w:rsidRPr="00EB37FD" w:rsidRDefault="001C3658" w:rsidP="001C3658">
      <w:pPr>
        <w:pStyle w:val="Heading2"/>
        <w:rPr>
          <w:color w:val="000000"/>
        </w:rPr>
      </w:pPr>
      <w:r w:rsidRPr="00EB37FD">
        <w:rPr>
          <w:color w:val="000000"/>
        </w:rPr>
        <w:t>5</w:t>
      </w:r>
      <w:r w:rsidRPr="00EB37FD">
        <w:rPr>
          <w:color w:val="000000"/>
        </w:rPr>
        <w:tab/>
        <w:t>ITU terminology database – follow-up</w:t>
      </w:r>
    </w:p>
    <w:p w14:paraId="57D9390D" w14:textId="2FF7B8B6" w:rsidR="0027587B" w:rsidRPr="00EB37FD" w:rsidRDefault="00EC56E5" w:rsidP="0027587B">
      <w:pPr>
        <w:tabs>
          <w:tab w:val="left" w:pos="851"/>
        </w:tabs>
      </w:pPr>
      <w:r w:rsidRPr="00EB37FD">
        <w:t>Document </w:t>
      </w:r>
      <w:bookmarkStart w:id="9" w:name="_Hlk60295028"/>
      <w:r w:rsidRPr="00EB37FD">
        <w:fldChar w:fldCharType="begin"/>
      </w:r>
      <w:r w:rsidRPr="00EB37FD">
        <w:instrText xml:space="preserve"> HYPERLINK "https://www.itu.int/md/R19-CCV-C-0002/en" </w:instrText>
      </w:r>
      <w:r w:rsidRPr="00EB37FD">
        <w:fldChar w:fldCharType="separate"/>
      </w:r>
      <w:r w:rsidRPr="00EB37FD">
        <w:rPr>
          <w:rStyle w:val="Hyperlink"/>
        </w:rPr>
        <w:t>CCV/2(Rev.</w:t>
      </w:r>
      <w:r w:rsidR="006E2F22" w:rsidRPr="00EB37FD">
        <w:rPr>
          <w:rStyle w:val="Hyperlink"/>
        </w:rPr>
        <w:t>5</w:t>
      </w:r>
      <w:r w:rsidRPr="00EB37FD">
        <w:rPr>
          <w:rStyle w:val="Hyperlink"/>
        </w:rPr>
        <w:t>)</w:t>
      </w:r>
      <w:r w:rsidRPr="00EB37FD">
        <w:fldChar w:fldCharType="end"/>
      </w:r>
      <w:bookmarkEnd w:id="9"/>
      <w:r w:rsidRPr="00EB37FD">
        <w:t>: Terms, acronyms and definitions in Part 3 of the ITU terminology</w:t>
      </w:r>
      <w:r w:rsidR="0027587B" w:rsidRPr="00EB37FD">
        <w:t xml:space="preserve"> database.</w:t>
      </w:r>
    </w:p>
    <w:p w14:paraId="2E5F4ED6" w14:textId="3C36D493" w:rsidR="006E2F22" w:rsidRPr="00EB37FD" w:rsidRDefault="00EB2623" w:rsidP="006E2F22">
      <w:pPr>
        <w:tabs>
          <w:tab w:val="left" w:pos="851"/>
        </w:tabs>
      </w:pPr>
      <w:r w:rsidRPr="00EB37FD">
        <w:t xml:space="preserve">The document was presented. The meeting agreed to include the term </w:t>
      </w:r>
      <w:r w:rsidRPr="00EB37FD">
        <w:rPr>
          <w:lang w:eastAsia="zh-CN"/>
        </w:rPr>
        <w:t xml:space="preserve">“Beam spreading loss” and its definition </w:t>
      </w:r>
      <w:r w:rsidRPr="00EB37FD">
        <w:t>in Part 3 of the ITU terminology database.</w:t>
      </w:r>
      <w:r w:rsidR="00131B7F" w:rsidRPr="00EB37FD">
        <w:t xml:space="preserve"> As usual, an updated version of the document will be prepared reflecting the decisions of the meeting.</w:t>
      </w:r>
    </w:p>
    <w:p w14:paraId="459C4AE2" w14:textId="53267DE3" w:rsidR="001C3658" w:rsidRPr="00EB37FD" w:rsidRDefault="00B6535D" w:rsidP="00BC3F1E">
      <w:r w:rsidRPr="00EB37FD">
        <w:rPr>
          <w:lang w:eastAsia="en-US"/>
        </w:rPr>
        <w:t xml:space="preserve">Regarding the </w:t>
      </w:r>
      <w:r w:rsidR="00BC3F1E" w:rsidRPr="00EB37FD">
        <w:rPr>
          <w:lang w:eastAsia="en-US"/>
        </w:rPr>
        <w:t>ITU-T SG</w:t>
      </w:r>
      <w:r w:rsidR="00F90C99">
        <w:rPr>
          <w:lang w:eastAsia="en-US"/>
        </w:rPr>
        <w:t>2</w:t>
      </w:r>
      <w:r w:rsidR="00BC3F1E" w:rsidRPr="00EB37FD">
        <w:rPr>
          <w:lang w:eastAsia="en-US"/>
        </w:rPr>
        <w:t xml:space="preserve"> </w:t>
      </w:r>
      <w:r w:rsidRPr="00EB37FD">
        <w:rPr>
          <w:lang w:eastAsia="en-US"/>
        </w:rPr>
        <w:t xml:space="preserve">terms initially </w:t>
      </w:r>
      <w:r w:rsidR="00BC3F1E" w:rsidRPr="00EB37FD">
        <w:rPr>
          <w:lang w:eastAsia="en-US"/>
        </w:rPr>
        <w:t xml:space="preserve">received in </w:t>
      </w:r>
      <w:hyperlink r:id="rId55" w:history="1">
        <w:r w:rsidR="00BC3F1E" w:rsidRPr="00EB37FD">
          <w:rPr>
            <w:rStyle w:val="Hyperlink"/>
            <w:lang w:eastAsia="en-US"/>
          </w:rPr>
          <w:t>SCV-TD07</w:t>
        </w:r>
      </w:hyperlink>
      <w:r w:rsidR="00BC3F1E" w:rsidRPr="00EB37FD">
        <w:rPr>
          <w:lang w:eastAsia="en-US"/>
        </w:rPr>
        <w:t xml:space="preserve">, it </w:t>
      </w:r>
      <w:r w:rsidRPr="00EB37FD">
        <w:rPr>
          <w:lang w:eastAsia="en-US"/>
        </w:rPr>
        <w:t xml:space="preserve">was pointed out that the word 'health' in the terms 'Communication network health' and 'Communication network health index', does not translate properly into Russian, and maybe other languages. </w:t>
      </w:r>
      <w:r w:rsidR="00BC3F1E" w:rsidRPr="00EB37FD">
        <w:rPr>
          <w:lang w:eastAsia="en-US"/>
        </w:rPr>
        <w:t xml:space="preserve">It was decided that </w:t>
      </w:r>
      <w:r w:rsidR="00BC3F1E" w:rsidRPr="00226487">
        <w:rPr>
          <w:lang w:eastAsia="en-US"/>
        </w:rPr>
        <w:t>a liaison statement</w:t>
      </w:r>
      <w:r w:rsidR="00BC3F1E" w:rsidRPr="00EB37FD">
        <w:rPr>
          <w:lang w:eastAsia="en-US"/>
        </w:rPr>
        <w:t xml:space="preserve"> be sent to ITU-T SG</w:t>
      </w:r>
      <w:r w:rsidR="00F90C99">
        <w:rPr>
          <w:lang w:eastAsia="en-US"/>
        </w:rPr>
        <w:t>2</w:t>
      </w:r>
      <w:r w:rsidR="00BC3F1E" w:rsidRPr="00EB37FD">
        <w:rPr>
          <w:lang w:eastAsia="en-US"/>
        </w:rPr>
        <w:t xml:space="preserve"> requesting them to replace the word 'health' by an equivalent</w:t>
      </w:r>
      <w:r w:rsidR="00116AD9" w:rsidRPr="00EB37FD">
        <w:rPr>
          <w:lang w:eastAsia="en-US"/>
        </w:rPr>
        <w:t xml:space="preserve"> word</w:t>
      </w:r>
      <w:r w:rsidR="00BC3F1E" w:rsidRPr="00EB37FD">
        <w:rPr>
          <w:lang w:eastAsia="en-US"/>
        </w:rPr>
        <w:t xml:space="preserve"> </w:t>
      </w:r>
      <w:r w:rsidR="00116AD9" w:rsidRPr="00EB37FD">
        <w:rPr>
          <w:lang w:eastAsia="en-US"/>
        </w:rPr>
        <w:t>(e.g.,</w:t>
      </w:r>
      <w:r w:rsidR="00BC3F1E" w:rsidRPr="00EB37FD">
        <w:rPr>
          <w:lang w:eastAsia="en-US"/>
        </w:rPr>
        <w:t xml:space="preserve"> 'status'</w:t>
      </w:r>
      <w:r w:rsidR="00116AD9" w:rsidRPr="00EB37FD">
        <w:rPr>
          <w:lang w:eastAsia="en-US"/>
        </w:rPr>
        <w:t>)</w:t>
      </w:r>
      <w:r w:rsidR="00BC3F1E" w:rsidRPr="00EB37FD">
        <w:rPr>
          <w:lang w:eastAsia="en-US"/>
        </w:rPr>
        <w:t>.</w:t>
      </w:r>
    </w:p>
    <w:p w14:paraId="489AA2E4" w14:textId="35EEC8DC" w:rsidR="001C3658" w:rsidRPr="00EB37FD" w:rsidRDefault="001C3658" w:rsidP="001C3658">
      <w:pPr>
        <w:pStyle w:val="Heading2"/>
        <w:rPr>
          <w:color w:val="000000"/>
        </w:rPr>
      </w:pPr>
      <w:r w:rsidRPr="00EB37FD">
        <w:rPr>
          <w:color w:val="000000"/>
        </w:rPr>
        <w:t>10</w:t>
      </w:r>
      <w:r w:rsidRPr="00EB37FD">
        <w:rPr>
          <w:color w:val="000000"/>
        </w:rPr>
        <w:tab/>
        <w:t>Next CCT conference call meeting</w:t>
      </w:r>
    </w:p>
    <w:p w14:paraId="249C7F15" w14:textId="68393B25" w:rsidR="001C3658" w:rsidRPr="00EB37FD" w:rsidRDefault="00054854" w:rsidP="00054854">
      <w:pPr>
        <w:tabs>
          <w:tab w:val="left" w:pos="34"/>
          <w:tab w:val="left" w:pos="1168"/>
        </w:tabs>
        <w:rPr>
          <w:rFonts w:asciiTheme="majorBidi" w:hAnsiTheme="majorBidi" w:cstheme="majorBidi"/>
          <w:bCs/>
          <w:i/>
          <w:iCs/>
        </w:rPr>
      </w:pPr>
      <w:r w:rsidRPr="00EB37FD">
        <w:rPr>
          <w:rFonts w:asciiTheme="majorBidi" w:hAnsiTheme="majorBidi" w:cstheme="majorBidi"/>
          <w:bCs/>
        </w:rPr>
        <w:t xml:space="preserve">The meeting decided that the next </w:t>
      </w:r>
      <w:r w:rsidR="007461A5" w:rsidRPr="00EB37FD">
        <w:rPr>
          <w:rFonts w:asciiTheme="majorBidi" w:hAnsiTheme="majorBidi" w:cstheme="majorBidi"/>
          <w:bCs/>
        </w:rPr>
        <w:t xml:space="preserve">two </w:t>
      </w:r>
      <w:r w:rsidRPr="00EB37FD">
        <w:rPr>
          <w:rFonts w:asciiTheme="majorBidi" w:hAnsiTheme="majorBidi" w:cstheme="majorBidi"/>
          <w:bCs/>
        </w:rPr>
        <w:t>meeting</w:t>
      </w:r>
      <w:r w:rsidR="007461A5" w:rsidRPr="00EB37FD">
        <w:rPr>
          <w:rFonts w:asciiTheme="majorBidi" w:hAnsiTheme="majorBidi" w:cstheme="majorBidi"/>
          <w:bCs/>
        </w:rPr>
        <w:t>s</w:t>
      </w:r>
      <w:r w:rsidRPr="00EB37FD">
        <w:rPr>
          <w:rFonts w:asciiTheme="majorBidi" w:hAnsiTheme="majorBidi" w:cstheme="majorBidi"/>
          <w:bCs/>
        </w:rPr>
        <w:t xml:space="preserve"> would take place on </w:t>
      </w:r>
      <w:r w:rsidR="007461A5" w:rsidRPr="00EB37FD">
        <w:rPr>
          <w:rFonts w:asciiTheme="majorBidi" w:hAnsiTheme="majorBidi" w:cstheme="majorBidi"/>
          <w:bCs/>
        </w:rPr>
        <w:t>18 April 2023, and provisionally on 21 July 2023</w:t>
      </w:r>
      <w:r w:rsidR="00332D2E" w:rsidRPr="00EB37FD">
        <w:rPr>
          <w:bCs/>
        </w:rPr>
        <w:t xml:space="preserve"> at 1300 Geneva time</w:t>
      </w:r>
      <w:r w:rsidR="007461A5" w:rsidRPr="00EB37FD">
        <w:rPr>
          <w:rFonts w:asciiTheme="majorBidi" w:hAnsiTheme="majorBidi" w:cstheme="majorBidi"/>
          <w:bCs/>
        </w:rPr>
        <w:t>.</w:t>
      </w:r>
    </w:p>
    <w:p w14:paraId="03A9177B" w14:textId="171A5FBD" w:rsidR="001C3658" w:rsidRPr="00EB37FD" w:rsidRDefault="001C3658" w:rsidP="001C3658">
      <w:pPr>
        <w:pStyle w:val="Heading2"/>
        <w:rPr>
          <w:color w:val="000000"/>
        </w:rPr>
      </w:pPr>
      <w:r w:rsidRPr="00EB37FD">
        <w:rPr>
          <w:color w:val="000000"/>
        </w:rPr>
        <w:t>11</w:t>
      </w:r>
      <w:r w:rsidRPr="00EB37FD">
        <w:rPr>
          <w:color w:val="000000"/>
        </w:rPr>
        <w:tab/>
        <w:t>Any other business</w:t>
      </w:r>
    </w:p>
    <w:p w14:paraId="69D7858A" w14:textId="39707196" w:rsidR="007461A5" w:rsidRPr="00EB37FD" w:rsidRDefault="00D8606F" w:rsidP="007461A5">
      <w:r w:rsidRPr="00EB37FD">
        <w:rPr>
          <w:lang w:eastAsia="en-US"/>
        </w:rPr>
        <w:t xml:space="preserve">At the request of the Secretariat, the Chairman agreed to including in Rev.1 of the agenda Document </w:t>
      </w:r>
      <w:hyperlink r:id="rId56" w:history="1">
        <w:r w:rsidRPr="00EB37FD">
          <w:rPr>
            <w:rStyle w:val="Hyperlink"/>
            <w:rFonts w:ascii="Arial" w:hAnsi="Arial" w:cs="Arial"/>
            <w:color w:val="3789BD"/>
            <w:sz w:val="18"/>
            <w:szCs w:val="18"/>
            <w:bdr w:val="none" w:sz="0" w:space="0" w:color="auto" w:frame="1"/>
            <w:shd w:val="clear" w:color="auto" w:fill="FFFFFF"/>
          </w:rPr>
          <w:t>​</w:t>
        </w:r>
        <w:r w:rsidRPr="00EB37FD">
          <w:rPr>
            <w:rStyle w:val="Hyperlink"/>
            <w:lang w:eastAsia="en-US"/>
          </w:rPr>
          <w:t>SCV-TD21</w:t>
        </w:r>
      </w:hyperlink>
      <w:r w:rsidRPr="00EB37FD">
        <w:t>, on terms and definitions from ITU-T SG17, which had been involuntarily omitted. The document contains terms and definitions from ITU-T SG17, and will be addressed in the spreadsheet together with the definitions from the other study groups.</w:t>
      </w:r>
    </w:p>
    <w:p w14:paraId="29C251F9" w14:textId="1DE73079" w:rsidR="00F97BA9" w:rsidRPr="00EB37FD" w:rsidRDefault="00F97BA9" w:rsidP="007461A5">
      <w:r w:rsidRPr="00EB37FD">
        <w:t>A delegate requested that the time of CCT meetings be announced on the website in UTC format, as indicated in the Radio Regulations for international communications. This was agreed.</w:t>
      </w:r>
    </w:p>
    <w:p w14:paraId="77244285" w14:textId="3726E387" w:rsidR="00054854" w:rsidRPr="00EB37FD" w:rsidRDefault="001C3658" w:rsidP="001C3658">
      <w:pPr>
        <w:pStyle w:val="Heading2"/>
        <w:rPr>
          <w:color w:val="000000"/>
        </w:rPr>
      </w:pPr>
      <w:r w:rsidRPr="00EB37FD">
        <w:rPr>
          <w:color w:val="000000"/>
        </w:rPr>
        <w:t>12</w:t>
      </w:r>
      <w:r w:rsidRPr="00EB37FD">
        <w:rPr>
          <w:color w:val="000000"/>
        </w:rPr>
        <w:tab/>
        <w:t>Closing remarks</w:t>
      </w:r>
      <w:r w:rsidR="00BC573B" w:rsidRPr="00EB37FD">
        <w:rPr>
          <w:color w:val="000000"/>
        </w:rPr>
        <w:tab/>
      </w:r>
    </w:p>
    <w:p w14:paraId="69F38FC7" w14:textId="7E2B2868" w:rsidR="00C064BA" w:rsidRPr="00EB37FD" w:rsidRDefault="009A1AEE" w:rsidP="009A1AEE">
      <w:pPr>
        <w:rPr>
          <w:color w:val="000000"/>
        </w:rPr>
      </w:pPr>
      <w:r w:rsidRPr="00EB37FD">
        <w:rPr>
          <w:lang w:eastAsia="en-US"/>
        </w:rPr>
        <w:t>The</w:t>
      </w:r>
      <w:r w:rsidRPr="00EB37FD">
        <w:rPr>
          <w:color w:val="000000"/>
        </w:rPr>
        <w:t xml:space="preserve"> Chairmen thanked all the participants for their collaboration as well as the TSB and BR Secretariat, in particular Mr. Anibal Cabrera and Mr. Nelson Malaguti.</w:t>
      </w:r>
    </w:p>
    <w:p w14:paraId="07CDD0E9" w14:textId="3D66D7C9" w:rsidR="00A83D39" w:rsidRPr="00EB37FD" w:rsidRDefault="00A83D39">
      <w:pPr>
        <w:spacing w:before="0" w:after="160" w:line="259" w:lineRule="auto"/>
        <w:rPr>
          <w:color w:val="000000"/>
        </w:rPr>
      </w:pPr>
    </w:p>
    <w:p w14:paraId="2D7103C0" w14:textId="6F020728" w:rsidR="0000387F" w:rsidRPr="00EB37FD" w:rsidRDefault="0000387F">
      <w:pPr>
        <w:spacing w:before="0" w:after="160" w:line="259" w:lineRule="auto"/>
        <w:rPr>
          <w:color w:val="000000"/>
        </w:rPr>
      </w:pPr>
    </w:p>
    <w:p w14:paraId="3BD986D0" w14:textId="2EB60EEF" w:rsidR="0000387F" w:rsidRPr="00EB37FD" w:rsidRDefault="0000387F">
      <w:pPr>
        <w:spacing w:before="0" w:after="160" w:line="259" w:lineRule="auto"/>
        <w:rPr>
          <w:color w:val="000000"/>
        </w:rPr>
      </w:pPr>
    </w:p>
    <w:p w14:paraId="17596223" w14:textId="5246FE5A" w:rsidR="00C064BA" w:rsidRPr="00EB37FD" w:rsidRDefault="00A83D39" w:rsidP="009A1AEE">
      <w:pPr>
        <w:tabs>
          <w:tab w:val="left" w:pos="851"/>
        </w:tabs>
        <w:rPr>
          <w:color w:val="000000"/>
        </w:rPr>
      </w:pPr>
      <w:r w:rsidRPr="00EB37FD">
        <w:rPr>
          <w:rFonts w:eastAsia="SimSun"/>
        </w:rPr>
        <w:t xml:space="preserve">Annex: </w:t>
      </w:r>
      <w:r w:rsidR="009A1AEE" w:rsidRPr="00EB37FD">
        <w:rPr>
          <w:rFonts w:eastAsia="SimSun"/>
        </w:rPr>
        <w:t>1</w:t>
      </w:r>
      <w:r w:rsidR="00C064BA" w:rsidRPr="00EB37FD">
        <w:rPr>
          <w:color w:val="000000"/>
        </w:rPr>
        <w:br w:type="page"/>
      </w:r>
    </w:p>
    <w:p w14:paraId="413F4889" w14:textId="77777777" w:rsidR="00054854" w:rsidRPr="00EB37FD" w:rsidRDefault="00054854">
      <w:pPr>
        <w:spacing w:before="0" w:after="160" w:line="259" w:lineRule="auto"/>
        <w:rPr>
          <w:rFonts w:eastAsia="Times New Roman"/>
          <w:b/>
          <w:color w:val="000000"/>
          <w:szCs w:val="20"/>
          <w:lang w:eastAsia="en-US"/>
        </w:rPr>
      </w:pPr>
    </w:p>
    <w:p w14:paraId="0FB3A34A" w14:textId="494CC62C" w:rsidR="009A5EC6" w:rsidRPr="00EB37FD" w:rsidRDefault="00054854" w:rsidP="009A5EC6">
      <w:pPr>
        <w:pStyle w:val="AnnexNotitle"/>
      </w:pPr>
      <w:r w:rsidRPr="00EB37FD">
        <w:t>Annex</w:t>
      </w:r>
      <w:r w:rsidR="00DC6129" w:rsidRPr="00EB37FD">
        <w:t xml:space="preserve"> 1</w:t>
      </w:r>
      <w:r w:rsidR="0000387F" w:rsidRPr="00EB37FD">
        <w:br/>
      </w:r>
      <w:r w:rsidR="006151EC" w:rsidRPr="00EB37FD">
        <w:br/>
      </w:r>
      <w:r w:rsidR="009A5EC6" w:rsidRPr="00EB37FD">
        <w:t>List of participants</w:t>
      </w:r>
    </w:p>
    <w:p w14:paraId="4AA196D9" w14:textId="77777777" w:rsidR="006151EC" w:rsidRPr="00EB37FD" w:rsidRDefault="006151EC" w:rsidP="006151EC">
      <w:pPr>
        <w:rPr>
          <w:lang w:eastAsia="en-US"/>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3682"/>
        <w:gridCol w:w="4114"/>
      </w:tblGrid>
      <w:tr w:rsidR="002A0FC3" w:rsidRPr="00EB37FD" w14:paraId="146FCB6E" w14:textId="77777777" w:rsidTr="00AC6235">
        <w:trPr>
          <w:jc w:val="center"/>
        </w:trPr>
        <w:tc>
          <w:tcPr>
            <w:tcW w:w="1070" w:type="pct"/>
          </w:tcPr>
          <w:p w14:paraId="798BF8F7" w14:textId="77777777" w:rsidR="009A5EC6" w:rsidRPr="00EB37FD" w:rsidRDefault="009A5EC6" w:rsidP="00C961F5">
            <w:pPr>
              <w:spacing w:before="40" w:after="40"/>
              <w:rPr>
                <w:rFonts w:asciiTheme="majorBidi" w:hAnsiTheme="majorBidi" w:cstheme="majorBidi"/>
                <w:sz w:val="22"/>
                <w:szCs w:val="22"/>
              </w:rPr>
            </w:pPr>
            <w:bookmarkStart w:id="10" w:name="_Hlk43012114"/>
            <w:r w:rsidRPr="00EB37FD">
              <w:rPr>
                <w:rFonts w:asciiTheme="majorBidi" w:hAnsiTheme="majorBidi" w:cstheme="majorBidi"/>
                <w:iCs/>
                <w:sz w:val="22"/>
                <w:szCs w:val="22"/>
              </w:rPr>
              <w:t>R. Belhaj</w:t>
            </w:r>
          </w:p>
        </w:tc>
        <w:tc>
          <w:tcPr>
            <w:tcW w:w="1856" w:type="pct"/>
          </w:tcPr>
          <w:p w14:paraId="09DB0695"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Chairman SCV</w:t>
            </w:r>
          </w:p>
        </w:tc>
        <w:tc>
          <w:tcPr>
            <w:tcW w:w="2074" w:type="pct"/>
          </w:tcPr>
          <w:p w14:paraId="32983681"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iCs/>
                <w:sz w:val="22"/>
                <w:szCs w:val="22"/>
              </w:rPr>
              <w:t>Tunisia</w:t>
            </w:r>
          </w:p>
        </w:tc>
      </w:tr>
      <w:tr w:rsidR="002A0FC3" w:rsidRPr="00EB37FD" w14:paraId="2AC88C61" w14:textId="77777777" w:rsidTr="00AC6235">
        <w:trPr>
          <w:jc w:val="center"/>
        </w:trPr>
        <w:tc>
          <w:tcPr>
            <w:tcW w:w="1070" w:type="pct"/>
          </w:tcPr>
          <w:p w14:paraId="1FDC0943"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C. Rissone</w:t>
            </w:r>
          </w:p>
        </w:tc>
        <w:tc>
          <w:tcPr>
            <w:tcW w:w="1856" w:type="pct"/>
          </w:tcPr>
          <w:p w14:paraId="575C220F"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Chairman CCV</w:t>
            </w:r>
          </w:p>
        </w:tc>
        <w:tc>
          <w:tcPr>
            <w:tcW w:w="2074" w:type="pct"/>
          </w:tcPr>
          <w:p w14:paraId="049387AC" w14:textId="77777777" w:rsidR="009A5EC6" w:rsidRPr="00EB37FD" w:rsidRDefault="009A5EC6" w:rsidP="00C961F5">
            <w:pPr>
              <w:spacing w:before="40" w:after="40"/>
              <w:rPr>
                <w:rFonts w:asciiTheme="majorBidi" w:hAnsiTheme="majorBidi" w:cstheme="majorBidi"/>
                <w:i/>
                <w:iCs/>
                <w:sz w:val="22"/>
                <w:szCs w:val="22"/>
              </w:rPr>
            </w:pPr>
            <w:r w:rsidRPr="00EB37FD">
              <w:rPr>
                <w:rFonts w:asciiTheme="majorBidi" w:hAnsiTheme="majorBidi" w:cstheme="majorBidi"/>
                <w:sz w:val="22"/>
                <w:szCs w:val="22"/>
              </w:rPr>
              <w:t>France</w:t>
            </w:r>
          </w:p>
        </w:tc>
      </w:tr>
      <w:tr w:rsidR="002A0FC3" w:rsidRPr="00EB37FD" w14:paraId="63B1E5F1" w14:textId="77777777" w:rsidTr="00AC6235">
        <w:trPr>
          <w:jc w:val="center"/>
        </w:trPr>
        <w:tc>
          <w:tcPr>
            <w:tcW w:w="1070" w:type="pct"/>
          </w:tcPr>
          <w:p w14:paraId="30374DB4" w14:textId="35C7A77F" w:rsidR="00992C0C" w:rsidRPr="00EB37FD" w:rsidRDefault="00992C0C"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M. Al</w:t>
            </w:r>
            <w:r w:rsidR="00A8028E" w:rsidRPr="00EB37FD">
              <w:rPr>
                <w:rFonts w:asciiTheme="majorBidi" w:hAnsiTheme="majorBidi" w:cstheme="majorBidi"/>
                <w:sz w:val="22"/>
                <w:szCs w:val="22"/>
              </w:rPr>
              <w:t xml:space="preserve"> H</w:t>
            </w:r>
            <w:r w:rsidRPr="00EB37FD">
              <w:rPr>
                <w:rFonts w:asciiTheme="majorBidi" w:hAnsiTheme="majorBidi" w:cstheme="majorBidi"/>
                <w:sz w:val="22"/>
                <w:szCs w:val="22"/>
              </w:rPr>
              <w:t>assani</w:t>
            </w:r>
          </w:p>
        </w:tc>
        <w:tc>
          <w:tcPr>
            <w:tcW w:w="1856" w:type="pct"/>
          </w:tcPr>
          <w:p w14:paraId="54ACC170" w14:textId="194AE299" w:rsidR="00992C0C" w:rsidRPr="00EB37FD" w:rsidRDefault="00992C0C"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Vice-Chairman CCV</w:t>
            </w:r>
          </w:p>
        </w:tc>
        <w:tc>
          <w:tcPr>
            <w:tcW w:w="2074" w:type="pct"/>
          </w:tcPr>
          <w:p w14:paraId="0285D7BC" w14:textId="1ECCFCFA" w:rsidR="00992C0C" w:rsidRPr="00EB37FD" w:rsidRDefault="00A8028E"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United Arab Emirates</w:t>
            </w:r>
          </w:p>
        </w:tc>
      </w:tr>
      <w:tr w:rsidR="002A0FC3" w:rsidRPr="00EB37FD" w14:paraId="1EB850D9" w14:textId="77777777" w:rsidTr="00AC6235">
        <w:trPr>
          <w:jc w:val="center"/>
        </w:trPr>
        <w:tc>
          <w:tcPr>
            <w:tcW w:w="1070" w:type="pct"/>
          </w:tcPr>
          <w:p w14:paraId="64C0B753" w14:textId="77777777" w:rsidR="003703AB" w:rsidRPr="00EB37FD" w:rsidRDefault="003703AB" w:rsidP="009C5CC6">
            <w:pPr>
              <w:spacing w:before="40" w:after="40"/>
              <w:rPr>
                <w:rFonts w:asciiTheme="majorBidi" w:hAnsiTheme="majorBidi" w:cstheme="majorBidi"/>
                <w:iCs/>
                <w:sz w:val="22"/>
                <w:szCs w:val="22"/>
              </w:rPr>
            </w:pPr>
            <w:r w:rsidRPr="00EB37FD">
              <w:rPr>
                <w:rFonts w:asciiTheme="majorBidi" w:hAnsiTheme="majorBidi" w:cstheme="majorBidi"/>
                <w:iCs/>
                <w:sz w:val="22"/>
                <w:szCs w:val="22"/>
              </w:rPr>
              <w:t>I. Martínez Ponte</w:t>
            </w:r>
          </w:p>
        </w:tc>
        <w:tc>
          <w:tcPr>
            <w:tcW w:w="1856" w:type="pct"/>
          </w:tcPr>
          <w:p w14:paraId="5045DBEB" w14:textId="77777777" w:rsidR="003703AB" w:rsidRPr="00EB37FD" w:rsidRDefault="003703AB" w:rsidP="009C5CC6">
            <w:pPr>
              <w:spacing w:before="40" w:after="40"/>
              <w:rPr>
                <w:rFonts w:asciiTheme="majorBidi" w:hAnsiTheme="majorBidi" w:cstheme="majorBidi"/>
                <w:sz w:val="22"/>
                <w:szCs w:val="22"/>
              </w:rPr>
            </w:pPr>
            <w:r w:rsidRPr="00EB37FD">
              <w:rPr>
                <w:rFonts w:asciiTheme="majorBidi" w:hAnsiTheme="majorBidi" w:cstheme="majorBidi"/>
                <w:sz w:val="22"/>
                <w:szCs w:val="22"/>
              </w:rPr>
              <w:t>Vice-Chairman CCV</w:t>
            </w:r>
          </w:p>
        </w:tc>
        <w:tc>
          <w:tcPr>
            <w:tcW w:w="2074" w:type="pct"/>
          </w:tcPr>
          <w:p w14:paraId="2312AE60" w14:textId="77777777" w:rsidR="003703AB" w:rsidRPr="00EB37FD" w:rsidRDefault="003703AB" w:rsidP="009C5CC6">
            <w:pPr>
              <w:spacing w:before="40" w:after="40"/>
              <w:rPr>
                <w:rFonts w:asciiTheme="majorBidi" w:hAnsiTheme="majorBidi" w:cstheme="majorBidi"/>
                <w:iCs/>
                <w:sz w:val="22"/>
                <w:szCs w:val="22"/>
              </w:rPr>
            </w:pPr>
            <w:r w:rsidRPr="00EB37FD">
              <w:rPr>
                <w:rFonts w:asciiTheme="majorBidi" w:hAnsiTheme="majorBidi" w:cstheme="majorBidi"/>
                <w:iCs/>
                <w:sz w:val="22"/>
                <w:szCs w:val="22"/>
              </w:rPr>
              <w:t>Spain</w:t>
            </w:r>
          </w:p>
        </w:tc>
      </w:tr>
      <w:tr w:rsidR="002A0FC3" w:rsidRPr="00EB37FD" w14:paraId="2892F1F6" w14:textId="77777777" w:rsidTr="00AC6235">
        <w:trPr>
          <w:jc w:val="center"/>
        </w:trPr>
        <w:tc>
          <w:tcPr>
            <w:tcW w:w="1070" w:type="pct"/>
          </w:tcPr>
          <w:p w14:paraId="3757B410"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T. Wu</w:t>
            </w:r>
          </w:p>
        </w:tc>
        <w:tc>
          <w:tcPr>
            <w:tcW w:w="1856" w:type="pct"/>
          </w:tcPr>
          <w:p w14:paraId="3AA398B6"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Vice-Chairman SCV</w:t>
            </w:r>
          </w:p>
        </w:tc>
        <w:tc>
          <w:tcPr>
            <w:tcW w:w="2074" w:type="pct"/>
          </w:tcPr>
          <w:p w14:paraId="31266239" w14:textId="77777777" w:rsidR="009A5EC6" w:rsidRPr="00EB37FD" w:rsidRDefault="009A5EC6" w:rsidP="00C961F5">
            <w:pPr>
              <w:spacing w:before="40" w:after="40"/>
              <w:rPr>
                <w:rFonts w:asciiTheme="majorBidi" w:hAnsiTheme="majorBidi" w:cstheme="majorBidi"/>
                <w:iCs/>
                <w:sz w:val="22"/>
                <w:szCs w:val="22"/>
              </w:rPr>
            </w:pPr>
            <w:r w:rsidRPr="00EB37FD">
              <w:rPr>
                <w:rFonts w:asciiTheme="majorBidi" w:hAnsiTheme="majorBidi" w:cstheme="majorBidi"/>
                <w:iCs/>
                <w:sz w:val="22"/>
                <w:szCs w:val="22"/>
              </w:rPr>
              <w:t>China</w:t>
            </w:r>
          </w:p>
        </w:tc>
      </w:tr>
      <w:tr w:rsidR="002A0FC3" w:rsidRPr="00EB37FD" w14:paraId="04AD6C4E" w14:textId="77777777" w:rsidTr="00AC6235">
        <w:trPr>
          <w:jc w:val="center"/>
        </w:trPr>
        <w:tc>
          <w:tcPr>
            <w:tcW w:w="1070" w:type="pct"/>
          </w:tcPr>
          <w:p w14:paraId="3076E710" w14:textId="77777777" w:rsidR="003703AB" w:rsidRPr="00EB37FD" w:rsidRDefault="003703AB" w:rsidP="002173C9">
            <w:pPr>
              <w:spacing w:before="40" w:after="40"/>
              <w:rPr>
                <w:rFonts w:asciiTheme="majorBidi" w:hAnsiTheme="majorBidi" w:cstheme="majorBidi"/>
                <w:iCs/>
                <w:sz w:val="22"/>
                <w:szCs w:val="22"/>
              </w:rPr>
            </w:pPr>
            <w:r w:rsidRPr="00EB37FD">
              <w:rPr>
                <w:rFonts w:asciiTheme="majorBidi" w:hAnsiTheme="majorBidi" w:cstheme="majorBidi"/>
                <w:iCs/>
                <w:sz w:val="22"/>
                <w:szCs w:val="22"/>
              </w:rPr>
              <w:t>K. Trofimov</w:t>
            </w:r>
          </w:p>
        </w:tc>
        <w:tc>
          <w:tcPr>
            <w:tcW w:w="1856" w:type="pct"/>
          </w:tcPr>
          <w:p w14:paraId="5C8B2029" w14:textId="07E745DC" w:rsidR="003703AB" w:rsidRPr="00F90C99" w:rsidRDefault="003703AB" w:rsidP="002173C9">
            <w:pPr>
              <w:spacing w:before="40" w:after="40"/>
              <w:rPr>
                <w:rFonts w:asciiTheme="majorBidi" w:hAnsiTheme="majorBidi" w:cstheme="majorBidi"/>
                <w:sz w:val="22"/>
                <w:szCs w:val="22"/>
                <w:lang w:val="fr-CH"/>
              </w:rPr>
            </w:pPr>
            <w:r w:rsidRPr="00F90C99">
              <w:rPr>
                <w:rFonts w:asciiTheme="majorBidi" w:hAnsiTheme="majorBidi" w:cstheme="majorBidi"/>
                <w:sz w:val="22"/>
                <w:szCs w:val="22"/>
                <w:lang w:val="fr-CH"/>
              </w:rPr>
              <w:t xml:space="preserve">ITU-T SG20 </w:t>
            </w:r>
            <w:r w:rsidR="006151EC" w:rsidRPr="00F90C99">
              <w:rPr>
                <w:rFonts w:asciiTheme="majorBidi" w:hAnsiTheme="majorBidi" w:cstheme="majorBidi"/>
                <w:sz w:val="22"/>
                <w:szCs w:val="22"/>
                <w:lang w:val="fr-CH"/>
              </w:rPr>
              <w:t>Vocabulary</w:t>
            </w:r>
            <w:r w:rsidRPr="00F90C99">
              <w:rPr>
                <w:rFonts w:asciiTheme="majorBidi" w:hAnsiTheme="majorBidi" w:cstheme="majorBidi"/>
                <w:sz w:val="22"/>
                <w:szCs w:val="22"/>
                <w:lang w:val="fr-CH"/>
              </w:rPr>
              <w:t xml:space="preserve"> Rapporteur</w:t>
            </w:r>
          </w:p>
        </w:tc>
        <w:tc>
          <w:tcPr>
            <w:tcW w:w="2074" w:type="pct"/>
          </w:tcPr>
          <w:p w14:paraId="605DAC72" w14:textId="77777777" w:rsidR="003703AB" w:rsidRPr="00EB37FD" w:rsidRDefault="003703AB" w:rsidP="002173C9">
            <w:pPr>
              <w:spacing w:before="40" w:after="40"/>
              <w:rPr>
                <w:rFonts w:asciiTheme="majorBidi" w:hAnsiTheme="majorBidi" w:cstheme="majorBidi"/>
                <w:iCs/>
                <w:sz w:val="22"/>
                <w:szCs w:val="22"/>
              </w:rPr>
            </w:pPr>
            <w:r w:rsidRPr="00EB37FD">
              <w:rPr>
                <w:rFonts w:asciiTheme="majorBidi" w:hAnsiTheme="majorBidi" w:cstheme="majorBidi"/>
                <w:sz w:val="22"/>
                <w:szCs w:val="22"/>
              </w:rPr>
              <w:t>Russian Federation</w:t>
            </w:r>
          </w:p>
        </w:tc>
      </w:tr>
      <w:tr w:rsidR="002A0FC3" w:rsidRPr="00EB37FD" w14:paraId="42B31D01" w14:textId="77777777" w:rsidTr="00AC6235">
        <w:trPr>
          <w:jc w:val="center"/>
        </w:trPr>
        <w:tc>
          <w:tcPr>
            <w:tcW w:w="1070" w:type="pct"/>
          </w:tcPr>
          <w:p w14:paraId="28592842"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J. Achkar</w:t>
            </w:r>
          </w:p>
        </w:tc>
        <w:tc>
          <w:tcPr>
            <w:tcW w:w="1856" w:type="pct"/>
          </w:tcPr>
          <w:p w14:paraId="7F6A4729" w14:textId="77777777" w:rsidR="009A5EC6" w:rsidRPr="00F90C99" w:rsidRDefault="009A5EC6" w:rsidP="00C961F5">
            <w:pPr>
              <w:spacing w:before="40" w:after="40"/>
              <w:rPr>
                <w:rFonts w:asciiTheme="majorBidi" w:hAnsiTheme="majorBidi" w:cstheme="majorBidi"/>
                <w:sz w:val="22"/>
                <w:szCs w:val="22"/>
                <w:lang w:val="fr-CH"/>
              </w:rPr>
            </w:pPr>
            <w:r w:rsidRPr="00F90C99">
              <w:rPr>
                <w:rFonts w:asciiTheme="majorBidi" w:hAnsiTheme="majorBidi" w:cstheme="majorBidi"/>
                <w:sz w:val="22"/>
                <w:szCs w:val="22"/>
                <w:lang w:val="fr-CH"/>
              </w:rPr>
              <w:t>ITU-R SG 7 Vocabulary Rapporteur</w:t>
            </w:r>
          </w:p>
        </w:tc>
        <w:tc>
          <w:tcPr>
            <w:tcW w:w="2074" w:type="pct"/>
          </w:tcPr>
          <w:p w14:paraId="2B38F245"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France</w:t>
            </w:r>
          </w:p>
        </w:tc>
      </w:tr>
      <w:tr w:rsidR="002A0FC3" w:rsidRPr="00EB37FD" w14:paraId="6EFB0C4E" w14:textId="77777777" w:rsidTr="00AC6235">
        <w:trPr>
          <w:jc w:val="center"/>
        </w:trPr>
        <w:tc>
          <w:tcPr>
            <w:tcW w:w="1070" w:type="pct"/>
          </w:tcPr>
          <w:p w14:paraId="6C6C8454"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C. Allen</w:t>
            </w:r>
          </w:p>
        </w:tc>
        <w:tc>
          <w:tcPr>
            <w:tcW w:w="1856" w:type="pct"/>
          </w:tcPr>
          <w:p w14:paraId="1A1D89F9" w14:textId="77777777" w:rsidR="009A5EC6" w:rsidRPr="00F90C99" w:rsidRDefault="009A5EC6" w:rsidP="00C961F5">
            <w:pPr>
              <w:spacing w:before="40" w:after="40"/>
              <w:rPr>
                <w:rFonts w:asciiTheme="majorBidi" w:hAnsiTheme="majorBidi" w:cstheme="majorBidi"/>
                <w:sz w:val="22"/>
                <w:szCs w:val="22"/>
                <w:lang w:val="fr-CH"/>
              </w:rPr>
            </w:pPr>
            <w:r w:rsidRPr="00F90C99">
              <w:rPr>
                <w:rFonts w:asciiTheme="majorBidi" w:hAnsiTheme="majorBidi" w:cstheme="majorBidi"/>
                <w:sz w:val="22"/>
                <w:szCs w:val="22"/>
                <w:lang w:val="fr-CH"/>
              </w:rPr>
              <w:t>ITU-R SG 3 Vocabulary Rapporteur</w:t>
            </w:r>
          </w:p>
        </w:tc>
        <w:tc>
          <w:tcPr>
            <w:tcW w:w="2074" w:type="pct"/>
          </w:tcPr>
          <w:p w14:paraId="7A42C7E1"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United Kingdom</w:t>
            </w:r>
          </w:p>
        </w:tc>
      </w:tr>
      <w:tr w:rsidR="002A0FC3" w:rsidRPr="00EB37FD" w14:paraId="1CE93B14" w14:textId="77777777" w:rsidTr="00AC6235">
        <w:trPr>
          <w:jc w:val="center"/>
        </w:trPr>
        <w:tc>
          <w:tcPr>
            <w:tcW w:w="1070" w:type="pct"/>
          </w:tcPr>
          <w:p w14:paraId="7FEFA5B2"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R. Belhassine-Cherif</w:t>
            </w:r>
          </w:p>
        </w:tc>
        <w:tc>
          <w:tcPr>
            <w:tcW w:w="1856" w:type="pct"/>
          </w:tcPr>
          <w:p w14:paraId="27B4AC54" w14:textId="77777777" w:rsidR="009A5EC6" w:rsidRPr="00F90C99" w:rsidRDefault="009A5EC6" w:rsidP="00C961F5">
            <w:pPr>
              <w:spacing w:before="40" w:after="40"/>
              <w:rPr>
                <w:rFonts w:asciiTheme="majorBidi" w:hAnsiTheme="majorBidi" w:cstheme="majorBidi"/>
                <w:sz w:val="22"/>
                <w:szCs w:val="22"/>
                <w:lang w:val="fr-CH"/>
              </w:rPr>
            </w:pPr>
            <w:r w:rsidRPr="00F90C99">
              <w:rPr>
                <w:rFonts w:asciiTheme="majorBidi" w:hAnsiTheme="majorBidi" w:cstheme="majorBidi"/>
                <w:sz w:val="22"/>
                <w:szCs w:val="22"/>
                <w:lang w:val="fr-CH"/>
              </w:rPr>
              <w:t>ITU-T SG13 Vocabulary Rapporteur</w:t>
            </w:r>
          </w:p>
        </w:tc>
        <w:tc>
          <w:tcPr>
            <w:tcW w:w="2074" w:type="pct"/>
          </w:tcPr>
          <w:p w14:paraId="5943E65C"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iCs/>
                <w:sz w:val="22"/>
                <w:szCs w:val="22"/>
              </w:rPr>
              <w:t>Tunisia</w:t>
            </w:r>
          </w:p>
        </w:tc>
      </w:tr>
      <w:tr w:rsidR="002A0FC3" w:rsidRPr="00EB37FD" w14:paraId="4BBF2499" w14:textId="77777777" w:rsidTr="00AC6235">
        <w:trPr>
          <w:jc w:val="center"/>
        </w:trPr>
        <w:tc>
          <w:tcPr>
            <w:tcW w:w="1070" w:type="pct"/>
          </w:tcPr>
          <w:p w14:paraId="5CD24231" w14:textId="77777777" w:rsidR="002A0FC3" w:rsidRPr="00EB37FD" w:rsidRDefault="002A0FC3" w:rsidP="00610FA5">
            <w:pPr>
              <w:spacing w:before="40" w:after="40"/>
              <w:rPr>
                <w:rFonts w:asciiTheme="majorBidi" w:hAnsiTheme="majorBidi" w:cstheme="majorBidi"/>
                <w:sz w:val="22"/>
                <w:szCs w:val="22"/>
              </w:rPr>
            </w:pPr>
            <w:r w:rsidRPr="00EB37FD">
              <w:rPr>
                <w:rFonts w:asciiTheme="majorBidi" w:hAnsiTheme="majorBidi" w:cstheme="majorBidi"/>
                <w:sz w:val="22"/>
                <w:szCs w:val="22"/>
              </w:rPr>
              <w:t>M. Benziane</w:t>
            </w:r>
          </w:p>
        </w:tc>
        <w:tc>
          <w:tcPr>
            <w:tcW w:w="1856" w:type="pct"/>
          </w:tcPr>
          <w:p w14:paraId="09423802" w14:textId="77777777" w:rsidR="002A0FC3" w:rsidRPr="00F90C99" w:rsidRDefault="002A0FC3" w:rsidP="00610FA5">
            <w:pPr>
              <w:spacing w:before="40" w:after="40"/>
              <w:rPr>
                <w:rFonts w:asciiTheme="majorBidi" w:hAnsiTheme="majorBidi" w:cstheme="majorBidi"/>
                <w:sz w:val="22"/>
                <w:szCs w:val="22"/>
                <w:lang w:val="fr-CH"/>
              </w:rPr>
            </w:pPr>
            <w:r w:rsidRPr="00F90C99">
              <w:rPr>
                <w:rFonts w:asciiTheme="majorBidi" w:hAnsiTheme="majorBidi" w:cstheme="majorBidi"/>
                <w:sz w:val="22"/>
                <w:szCs w:val="22"/>
                <w:lang w:val="fr-CH"/>
              </w:rPr>
              <w:t>ITU-T SG15 Vocabulary rapporteur</w:t>
            </w:r>
          </w:p>
        </w:tc>
        <w:tc>
          <w:tcPr>
            <w:tcW w:w="2074" w:type="pct"/>
          </w:tcPr>
          <w:p w14:paraId="4C6B4EE9" w14:textId="77777777" w:rsidR="002A0FC3" w:rsidRPr="00EB37FD" w:rsidRDefault="002A0FC3" w:rsidP="00610FA5">
            <w:pPr>
              <w:spacing w:before="40" w:after="40"/>
              <w:rPr>
                <w:rFonts w:asciiTheme="majorBidi" w:hAnsiTheme="majorBidi" w:cstheme="majorBidi"/>
                <w:sz w:val="22"/>
                <w:szCs w:val="22"/>
              </w:rPr>
            </w:pPr>
            <w:r w:rsidRPr="00EB37FD">
              <w:rPr>
                <w:rFonts w:asciiTheme="majorBidi" w:hAnsiTheme="majorBidi" w:cstheme="majorBidi"/>
                <w:sz w:val="22"/>
                <w:szCs w:val="22"/>
              </w:rPr>
              <w:t>Algérie Télécom, Algeria</w:t>
            </w:r>
          </w:p>
        </w:tc>
      </w:tr>
      <w:tr w:rsidR="002A0FC3" w:rsidRPr="00EB37FD" w14:paraId="03B5B0BD" w14:textId="77777777" w:rsidTr="00AC6235">
        <w:trPr>
          <w:jc w:val="center"/>
        </w:trPr>
        <w:tc>
          <w:tcPr>
            <w:tcW w:w="1070" w:type="pct"/>
          </w:tcPr>
          <w:p w14:paraId="3A8C3812" w14:textId="77777777" w:rsidR="009A5EC6" w:rsidRPr="00EB37FD" w:rsidRDefault="009A5EC6" w:rsidP="00C961F5">
            <w:pPr>
              <w:spacing w:before="40" w:after="40"/>
              <w:rPr>
                <w:rFonts w:asciiTheme="majorBidi" w:hAnsiTheme="majorBidi" w:cstheme="majorBidi"/>
                <w:iCs/>
                <w:sz w:val="22"/>
                <w:szCs w:val="22"/>
              </w:rPr>
            </w:pPr>
            <w:r w:rsidRPr="00EB37FD">
              <w:rPr>
                <w:rFonts w:asciiTheme="majorBidi" w:hAnsiTheme="majorBidi" w:cstheme="majorBidi"/>
                <w:iCs/>
                <w:sz w:val="22"/>
                <w:szCs w:val="22"/>
              </w:rPr>
              <w:t>D. Cherkesov</w:t>
            </w:r>
          </w:p>
        </w:tc>
        <w:tc>
          <w:tcPr>
            <w:tcW w:w="1856" w:type="pct"/>
          </w:tcPr>
          <w:p w14:paraId="304FE128" w14:textId="77777777" w:rsidR="009A5EC6" w:rsidRPr="00F90C99" w:rsidRDefault="009A5EC6" w:rsidP="00C961F5">
            <w:pPr>
              <w:spacing w:before="40" w:after="40"/>
              <w:rPr>
                <w:rFonts w:asciiTheme="majorBidi" w:hAnsiTheme="majorBidi" w:cstheme="majorBidi"/>
                <w:sz w:val="22"/>
                <w:szCs w:val="22"/>
                <w:lang w:val="fr-CH"/>
              </w:rPr>
            </w:pPr>
            <w:r w:rsidRPr="00F90C99">
              <w:rPr>
                <w:rFonts w:asciiTheme="majorBidi" w:hAnsiTheme="majorBidi" w:cstheme="majorBidi"/>
                <w:sz w:val="22"/>
                <w:szCs w:val="22"/>
                <w:lang w:val="fr-CH"/>
              </w:rPr>
              <w:t>ITU-T SG2 Vocabulary Rapporteur</w:t>
            </w:r>
          </w:p>
        </w:tc>
        <w:tc>
          <w:tcPr>
            <w:tcW w:w="2074" w:type="pct"/>
          </w:tcPr>
          <w:p w14:paraId="037D947A"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iCs/>
                <w:sz w:val="22"/>
                <w:szCs w:val="22"/>
              </w:rPr>
              <w:t>Russian Federation</w:t>
            </w:r>
          </w:p>
        </w:tc>
      </w:tr>
      <w:tr w:rsidR="002A0FC3" w:rsidRPr="00EB37FD" w14:paraId="1317DF28" w14:textId="77777777" w:rsidTr="00AC6235">
        <w:trPr>
          <w:jc w:val="center"/>
        </w:trPr>
        <w:tc>
          <w:tcPr>
            <w:tcW w:w="1070" w:type="pct"/>
            <w:shd w:val="clear" w:color="auto" w:fill="auto"/>
          </w:tcPr>
          <w:p w14:paraId="6C4A00C6"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M. Maytum</w:t>
            </w:r>
          </w:p>
        </w:tc>
        <w:tc>
          <w:tcPr>
            <w:tcW w:w="1856" w:type="pct"/>
          </w:tcPr>
          <w:p w14:paraId="6E0C9C05" w14:textId="77777777" w:rsidR="009A5EC6" w:rsidRPr="00F90C99" w:rsidRDefault="009A5EC6" w:rsidP="00C961F5">
            <w:pPr>
              <w:spacing w:before="40" w:after="40"/>
              <w:rPr>
                <w:rFonts w:asciiTheme="majorBidi" w:hAnsiTheme="majorBidi" w:cstheme="majorBidi"/>
                <w:sz w:val="22"/>
                <w:szCs w:val="22"/>
                <w:lang w:val="fr-CH"/>
              </w:rPr>
            </w:pPr>
            <w:r w:rsidRPr="00F90C99">
              <w:rPr>
                <w:rFonts w:asciiTheme="majorBidi" w:hAnsiTheme="majorBidi" w:cstheme="majorBidi"/>
                <w:sz w:val="22"/>
                <w:szCs w:val="22"/>
                <w:lang w:val="fr-CH"/>
              </w:rPr>
              <w:t>ITU-T SG5 V</w:t>
            </w:r>
            <w:r w:rsidRPr="00F90C99">
              <w:rPr>
                <w:rFonts w:cstheme="majorBidi"/>
                <w:sz w:val="22"/>
                <w:szCs w:val="22"/>
                <w:lang w:val="fr-CH"/>
              </w:rPr>
              <w:t>ocabulary Rapporteur</w:t>
            </w:r>
          </w:p>
        </w:tc>
        <w:tc>
          <w:tcPr>
            <w:tcW w:w="2074" w:type="pct"/>
          </w:tcPr>
          <w:p w14:paraId="74CA61D3"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Bourns, United Kingdom</w:t>
            </w:r>
          </w:p>
        </w:tc>
      </w:tr>
      <w:tr w:rsidR="002A0FC3" w:rsidRPr="00EB37FD" w14:paraId="68153DED" w14:textId="77777777" w:rsidTr="00AC6235">
        <w:trPr>
          <w:jc w:val="center"/>
        </w:trPr>
        <w:tc>
          <w:tcPr>
            <w:tcW w:w="1070" w:type="pct"/>
            <w:shd w:val="clear" w:color="auto" w:fill="auto"/>
          </w:tcPr>
          <w:p w14:paraId="15D8AC9E"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G. Owen</w:t>
            </w:r>
          </w:p>
        </w:tc>
        <w:tc>
          <w:tcPr>
            <w:tcW w:w="1856" w:type="pct"/>
          </w:tcPr>
          <w:p w14:paraId="3462EDE2" w14:textId="77777777" w:rsidR="009A5EC6" w:rsidRPr="00F90C99" w:rsidRDefault="009A5EC6" w:rsidP="00C961F5">
            <w:pPr>
              <w:spacing w:before="40" w:after="40"/>
              <w:rPr>
                <w:rFonts w:asciiTheme="majorBidi" w:hAnsiTheme="majorBidi" w:cstheme="majorBidi"/>
                <w:sz w:val="22"/>
                <w:szCs w:val="22"/>
                <w:lang w:val="fr-CH"/>
              </w:rPr>
            </w:pPr>
            <w:r w:rsidRPr="00F90C99">
              <w:rPr>
                <w:rFonts w:asciiTheme="majorBidi" w:hAnsiTheme="majorBidi" w:cstheme="majorBidi"/>
                <w:sz w:val="22"/>
                <w:szCs w:val="22"/>
                <w:lang w:val="fr-CH"/>
              </w:rPr>
              <w:t>ITU-R SG 1 V</w:t>
            </w:r>
            <w:r w:rsidRPr="00F90C99">
              <w:rPr>
                <w:rFonts w:cstheme="majorBidi"/>
                <w:sz w:val="22"/>
                <w:szCs w:val="22"/>
                <w:lang w:val="fr-CH"/>
              </w:rPr>
              <w:t>ocabulary Rapporteur</w:t>
            </w:r>
          </w:p>
        </w:tc>
        <w:tc>
          <w:tcPr>
            <w:tcW w:w="2074" w:type="pct"/>
          </w:tcPr>
          <w:p w14:paraId="524CD1B0"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Radiocommunications Agency, Netherlands</w:t>
            </w:r>
          </w:p>
        </w:tc>
      </w:tr>
      <w:tr w:rsidR="002A0FC3" w:rsidRPr="00EB37FD" w14:paraId="00B6FD30" w14:textId="77777777" w:rsidTr="00AC6235">
        <w:trPr>
          <w:jc w:val="center"/>
        </w:trPr>
        <w:tc>
          <w:tcPr>
            <w:tcW w:w="1070" w:type="pct"/>
            <w:shd w:val="clear" w:color="auto" w:fill="auto"/>
          </w:tcPr>
          <w:p w14:paraId="11F5AA02" w14:textId="7B3D3AF0"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B. Patten</w:t>
            </w:r>
            <w:r w:rsidR="002249ED" w:rsidRPr="00EB37FD">
              <w:rPr>
                <w:rFonts w:asciiTheme="majorBidi" w:hAnsiTheme="majorBidi" w:cstheme="majorBidi"/>
                <w:sz w:val="22"/>
                <w:szCs w:val="22"/>
              </w:rPr>
              <w:t xml:space="preserve"> </w:t>
            </w:r>
          </w:p>
        </w:tc>
        <w:tc>
          <w:tcPr>
            <w:tcW w:w="1856" w:type="pct"/>
          </w:tcPr>
          <w:p w14:paraId="1887BA56" w14:textId="77777777" w:rsidR="009A5EC6" w:rsidRPr="00F90C99" w:rsidRDefault="009A5EC6" w:rsidP="00C961F5">
            <w:pPr>
              <w:spacing w:before="40" w:after="40"/>
              <w:rPr>
                <w:rFonts w:asciiTheme="majorBidi" w:hAnsiTheme="majorBidi" w:cstheme="majorBidi"/>
                <w:sz w:val="22"/>
                <w:szCs w:val="22"/>
                <w:lang w:val="fr-CH"/>
              </w:rPr>
            </w:pPr>
            <w:r w:rsidRPr="00F90C99">
              <w:rPr>
                <w:rFonts w:asciiTheme="majorBidi" w:hAnsiTheme="majorBidi" w:cstheme="majorBidi"/>
                <w:sz w:val="22"/>
                <w:szCs w:val="22"/>
                <w:lang w:val="fr-CH"/>
              </w:rPr>
              <w:t>ITU-R SG 5 Vocabulary Rapporteur</w:t>
            </w:r>
          </w:p>
        </w:tc>
        <w:tc>
          <w:tcPr>
            <w:tcW w:w="2074" w:type="pct"/>
          </w:tcPr>
          <w:p w14:paraId="2A044425"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NTIA, United States</w:t>
            </w:r>
          </w:p>
        </w:tc>
      </w:tr>
      <w:tr w:rsidR="002A0FC3" w:rsidRPr="00EB37FD" w14:paraId="6AC705C2" w14:textId="77777777" w:rsidTr="00AC6235">
        <w:trPr>
          <w:jc w:val="center"/>
        </w:trPr>
        <w:tc>
          <w:tcPr>
            <w:tcW w:w="1070" w:type="pct"/>
          </w:tcPr>
          <w:p w14:paraId="7AF017EE" w14:textId="77777777" w:rsidR="002A0FC3" w:rsidRPr="00EB37FD" w:rsidRDefault="002A0FC3" w:rsidP="00610FA5">
            <w:pPr>
              <w:spacing w:before="40" w:after="40"/>
              <w:rPr>
                <w:rFonts w:asciiTheme="majorBidi" w:hAnsiTheme="majorBidi" w:cstheme="majorBidi"/>
                <w:sz w:val="22"/>
                <w:szCs w:val="22"/>
              </w:rPr>
            </w:pPr>
            <w:r w:rsidRPr="00EB37FD">
              <w:rPr>
                <w:rFonts w:asciiTheme="majorBidi" w:hAnsiTheme="majorBidi" w:cstheme="majorBidi"/>
                <w:sz w:val="22"/>
                <w:szCs w:val="22"/>
              </w:rPr>
              <w:t>E. Tonkikh</w:t>
            </w:r>
          </w:p>
        </w:tc>
        <w:tc>
          <w:tcPr>
            <w:tcW w:w="1856" w:type="pct"/>
          </w:tcPr>
          <w:p w14:paraId="67D30117" w14:textId="77777777" w:rsidR="002A0FC3" w:rsidRPr="00F90C99" w:rsidRDefault="002A0FC3" w:rsidP="00610FA5">
            <w:pPr>
              <w:spacing w:before="40" w:after="40"/>
              <w:rPr>
                <w:rFonts w:asciiTheme="majorBidi" w:hAnsiTheme="majorBidi" w:cstheme="majorBidi"/>
                <w:sz w:val="22"/>
                <w:szCs w:val="22"/>
                <w:lang w:val="fr-CH"/>
              </w:rPr>
            </w:pPr>
            <w:r w:rsidRPr="00F90C99">
              <w:rPr>
                <w:rFonts w:asciiTheme="majorBidi" w:hAnsiTheme="majorBidi" w:cstheme="majorBidi"/>
                <w:sz w:val="22"/>
                <w:szCs w:val="22"/>
                <w:lang w:val="fr-CH"/>
              </w:rPr>
              <w:t>ITU-T SG16 Vocabulary rapporteur</w:t>
            </w:r>
          </w:p>
        </w:tc>
        <w:tc>
          <w:tcPr>
            <w:tcW w:w="2074" w:type="pct"/>
          </w:tcPr>
          <w:p w14:paraId="24DDC478" w14:textId="77777777" w:rsidR="002A0FC3" w:rsidRPr="00EB37FD" w:rsidRDefault="002A0FC3" w:rsidP="00610FA5">
            <w:pPr>
              <w:spacing w:before="40" w:after="40"/>
              <w:rPr>
                <w:rFonts w:asciiTheme="majorBidi" w:hAnsiTheme="majorBidi" w:cstheme="majorBidi"/>
                <w:sz w:val="22"/>
                <w:szCs w:val="22"/>
              </w:rPr>
            </w:pPr>
            <w:r w:rsidRPr="00EB37FD">
              <w:rPr>
                <w:rFonts w:asciiTheme="majorBidi" w:hAnsiTheme="majorBidi" w:cstheme="majorBidi"/>
                <w:sz w:val="22"/>
                <w:szCs w:val="22"/>
              </w:rPr>
              <w:t>NIIR, Russian Federation</w:t>
            </w:r>
          </w:p>
        </w:tc>
      </w:tr>
      <w:tr w:rsidR="00BA430A" w:rsidRPr="00EB37FD" w14:paraId="7C6C4604" w14:textId="77777777" w:rsidTr="00AC6235">
        <w:trPr>
          <w:jc w:val="center"/>
        </w:trPr>
        <w:tc>
          <w:tcPr>
            <w:tcW w:w="1070" w:type="pct"/>
          </w:tcPr>
          <w:p w14:paraId="4AF73D67" w14:textId="77777777" w:rsidR="00BA430A" w:rsidRPr="00EB37FD" w:rsidRDefault="00BA430A" w:rsidP="00610FA5">
            <w:pPr>
              <w:spacing w:before="40" w:after="40"/>
              <w:rPr>
                <w:rFonts w:asciiTheme="majorBidi" w:hAnsiTheme="majorBidi" w:cstheme="majorBidi"/>
                <w:sz w:val="22"/>
                <w:szCs w:val="22"/>
              </w:rPr>
            </w:pPr>
            <w:r w:rsidRPr="00EB37FD">
              <w:rPr>
                <w:rFonts w:asciiTheme="majorBidi" w:hAnsiTheme="majorBidi" w:cstheme="majorBidi"/>
                <w:sz w:val="22"/>
                <w:szCs w:val="22"/>
              </w:rPr>
              <w:t>X. Jia</w:t>
            </w:r>
          </w:p>
        </w:tc>
        <w:tc>
          <w:tcPr>
            <w:tcW w:w="1856" w:type="pct"/>
          </w:tcPr>
          <w:p w14:paraId="09FB6D3E" w14:textId="77777777" w:rsidR="00BA430A" w:rsidRPr="00F90C99" w:rsidRDefault="00BA430A" w:rsidP="00610FA5">
            <w:pPr>
              <w:spacing w:before="40" w:after="40"/>
              <w:rPr>
                <w:rFonts w:asciiTheme="majorBidi" w:hAnsiTheme="majorBidi" w:cstheme="majorBidi"/>
                <w:sz w:val="22"/>
                <w:szCs w:val="22"/>
                <w:lang w:val="fr-CH"/>
              </w:rPr>
            </w:pPr>
            <w:r w:rsidRPr="00F90C99">
              <w:rPr>
                <w:rFonts w:asciiTheme="majorBidi" w:hAnsiTheme="majorBidi" w:cstheme="majorBidi"/>
                <w:sz w:val="22"/>
                <w:szCs w:val="22"/>
                <w:lang w:val="fr-CH"/>
              </w:rPr>
              <w:t>ITU-T SG20 Vocabulary rapporteur</w:t>
            </w:r>
          </w:p>
        </w:tc>
        <w:tc>
          <w:tcPr>
            <w:tcW w:w="2074" w:type="pct"/>
          </w:tcPr>
          <w:p w14:paraId="0D9A8851" w14:textId="77777777" w:rsidR="00BA430A" w:rsidRPr="00EB37FD" w:rsidRDefault="00BA430A" w:rsidP="00610FA5">
            <w:pPr>
              <w:spacing w:before="40" w:after="40"/>
              <w:rPr>
                <w:rFonts w:asciiTheme="majorBidi" w:hAnsiTheme="majorBidi" w:cstheme="majorBidi"/>
                <w:sz w:val="22"/>
                <w:szCs w:val="22"/>
              </w:rPr>
            </w:pPr>
            <w:r w:rsidRPr="00EB37FD">
              <w:rPr>
                <w:rFonts w:asciiTheme="majorBidi" w:hAnsiTheme="majorBidi" w:cstheme="majorBidi"/>
                <w:sz w:val="22"/>
                <w:szCs w:val="22"/>
              </w:rPr>
              <w:t>China Unicom, China</w:t>
            </w:r>
          </w:p>
        </w:tc>
      </w:tr>
      <w:tr w:rsidR="002A0FC3" w:rsidRPr="00EB37FD" w14:paraId="5C2997A5" w14:textId="77777777" w:rsidTr="00AC6235">
        <w:trPr>
          <w:jc w:val="center"/>
        </w:trPr>
        <w:tc>
          <w:tcPr>
            <w:tcW w:w="1070" w:type="pct"/>
          </w:tcPr>
          <w:p w14:paraId="7A7B6A15" w14:textId="77777777" w:rsidR="009A5EC6" w:rsidRPr="00EB37FD" w:rsidRDefault="009A5EC6" w:rsidP="00C961F5">
            <w:pPr>
              <w:spacing w:before="40" w:after="40"/>
              <w:rPr>
                <w:rFonts w:asciiTheme="majorBidi" w:hAnsiTheme="majorBidi" w:cstheme="majorBidi"/>
                <w:iCs/>
                <w:sz w:val="22"/>
                <w:szCs w:val="22"/>
              </w:rPr>
            </w:pPr>
            <w:r w:rsidRPr="00EB37FD">
              <w:rPr>
                <w:rFonts w:asciiTheme="majorBidi" w:hAnsiTheme="majorBidi" w:cstheme="majorBidi"/>
                <w:iCs/>
                <w:sz w:val="22"/>
                <w:szCs w:val="22"/>
              </w:rPr>
              <w:t>O. Dubuisson</w:t>
            </w:r>
          </w:p>
        </w:tc>
        <w:tc>
          <w:tcPr>
            <w:tcW w:w="1856" w:type="pct"/>
          </w:tcPr>
          <w:p w14:paraId="6BA1B1CB"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ITU-T Expert</w:t>
            </w:r>
          </w:p>
        </w:tc>
        <w:tc>
          <w:tcPr>
            <w:tcW w:w="2074" w:type="pct"/>
          </w:tcPr>
          <w:p w14:paraId="352EB6DA" w14:textId="77777777" w:rsidR="009A5EC6" w:rsidRPr="00EB37FD" w:rsidRDefault="009A5EC6" w:rsidP="00C961F5">
            <w:pPr>
              <w:spacing w:before="40" w:after="40"/>
              <w:rPr>
                <w:rFonts w:asciiTheme="majorBidi" w:hAnsiTheme="majorBidi" w:cstheme="majorBidi"/>
                <w:iCs/>
                <w:sz w:val="22"/>
                <w:szCs w:val="22"/>
              </w:rPr>
            </w:pPr>
            <w:r w:rsidRPr="00EB37FD">
              <w:rPr>
                <w:rFonts w:asciiTheme="majorBidi" w:hAnsiTheme="majorBidi" w:cstheme="majorBidi"/>
                <w:iCs/>
                <w:sz w:val="22"/>
                <w:szCs w:val="22"/>
              </w:rPr>
              <w:t>Orange, France</w:t>
            </w:r>
          </w:p>
        </w:tc>
      </w:tr>
      <w:tr w:rsidR="00EB37FD" w:rsidRPr="00EB37FD" w14:paraId="14DF0F70" w14:textId="77777777" w:rsidTr="00A87D01">
        <w:trPr>
          <w:jc w:val="center"/>
        </w:trPr>
        <w:tc>
          <w:tcPr>
            <w:tcW w:w="1070" w:type="pct"/>
          </w:tcPr>
          <w:p w14:paraId="0A82AD97" w14:textId="77777777" w:rsidR="00EB37FD" w:rsidRPr="00EB37FD" w:rsidRDefault="00EB37FD" w:rsidP="00A87D01">
            <w:pPr>
              <w:spacing w:before="40" w:after="40"/>
              <w:rPr>
                <w:rFonts w:asciiTheme="majorBidi" w:hAnsiTheme="majorBidi" w:cstheme="majorBidi"/>
                <w:sz w:val="22"/>
                <w:szCs w:val="22"/>
              </w:rPr>
            </w:pPr>
            <w:r w:rsidRPr="00EB37FD">
              <w:rPr>
                <w:rFonts w:asciiTheme="majorBidi" w:hAnsiTheme="majorBidi" w:cstheme="majorBidi"/>
                <w:sz w:val="22"/>
                <w:szCs w:val="22"/>
              </w:rPr>
              <w:t>W. Ke</w:t>
            </w:r>
          </w:p>
        </w:tc>
        <w:tc>
          <w:tcPr>
            <w:tcW w:w="1856" w:type="pct"/>
          </w:tcPr>
          <w:p w14:paraId="524A4203" w14:textId="77777777" w:rsidR="00EB37FD" w:rsidRPr="00EB37FD" w:rsidRDefault="00EB37FD" w:rsidP="00A87D01">
            <w:pPr>
              <w:spacing w:before="40" w:after="40"/>
              <w:rPr>
                <w:rFonts w:asciiTheme="majorBidi" w:hAnsiTheme="majorBidi" w:cstheme="majorBidi"/>
                <w:sz w:val="22"/>
                <w:szCs w:val="22"/>
              </w:rPr>
            </w:pPr>
            <w:r w:rsidRPr="00EB37FD">
              <w:rPr>
                <w:rFonts w:asciiTheme="majorBidi" w:hAnsiTheme="majorBidi" w:cstheme="majorBidi"/>
                <w:sz w:val="22"/>
                <w:szCs w:val="22"/>
              </w:rPr>
              <w:t>Vice-Chairman, ITU-D SG 2</w:t>
            </w:r>
          </w:p>
        </w:tc>
        <w:tc>
          <w:tcPr>
            <w:tcW w:w="2074" w:type="pct"/>
          </w:tcPr>
          <w:p w14:paraId="05D343DC" w14:textId="77777777" w:rsidR="00EB37FD" w:rsidRPr="00EB37FD" w:rsidRDefault="00EB37FD" w:rsidP="00A87D01">
            <w:pPr>
              <w:spacing w:before="40" w:after="40"/>
              <w:rPr>
                <w:rFonts w:asciiTheme="majorBidi" w:hAnsiTheme="majorBidi" w:cstheme="majorBidi"/>
                <w:sz w:val="22"/>
                <w:szCs w:val="22"/>
              </w:rPr>
            </w:pPr>
            <w:r w:rsidRPr="00EB37FD">
              <w:rPr>
                <w:rFonts w:asciiTheme="majorBidi" w:hAnsiTheme="majorBidi" w:cstheme="majorBidi"/>
                <w:sz w:val="22"/>
                <w:szCs w:val="22"/>
              </w:rPr>
              <w:t>China</w:t>
            </w:r>
          </w:p>
        </w:tc>
      </w:tr>
      <w:tr w:rsidR="002A0FC3" w:rsidRPr="00EB37FD" w14:paraId="2F7F3C4D" w14:textId="77777777" w:rsidTr="00AC6235">
        <w:trPr>
          <w:jc w:val="center"/>
        </w:trPr>
        <w:tc>
          <w:tcPr>
            <w:tcW w:w="1070" w:type="pct"/>
          </w:tcPr>
          <w:p w14:paraId="3296A41D" w14:textId="77777777" w:rsidR="002A0FC3" w:rsidRPr="00EB37FD" w:rsidRDefault="002A0FC3" w:rsidP="00610FA5">
            <w:pPr>
              <w:spacing w:before="40" w:after="40"/>
              <w:rPr>
                <w:rFonts w:asciiTheme="majorBidi" w:hAnsiTheme="majorBidi" w:cstheme="majorBidi"/>
                <w:sz w:val="22"/>
                <w:szCs w:val="22"/>
              </w:rPr>
            </w:pPr>
            <w:r w:rsidRPr="00EB37FD">
              <w:rPr>
                <w:rFonts w:asciiTheme="majorBidi" w:hAnsiTheme="majorBidi" w:cstheme="majorBidi"/>
                <w:sz w:val="22"/>
                <w:szCs w:val="22"/>
              </w:rPr>
              <w:t>A. Khachlouf</w:t>
            </w:r>
          </w:p>
        </w:tc>
        <w:tc>
          <w:tcPr>
            <w:tcW w:w="1856" w:type="pct"/>
          </w:tcPr>
          <w:p w14:paraId="5822AC4C" w14:textId="77777777" w:rsidR="002A0FC3" w:rsidRPr="00EB37FD" w:rsidRDefault="002A0FC3" w:rsidP="00610FA5">
            <w:pPr>
              <w:spacing w:before="40" w:after="40"/>
              <w:rPr>
                <w:rFonts w:asciiTheme="majorBidi" w:hAnsiTheme="majorBidi" w:cstheme="majorBidi"/>
                <w:sz w:val="22"/>
                <w:szCs w:val="22"/>
              </w:rPr>
            </w:pPr>
            <w:r w:rsidRPr="00EB37FD">
              <w:rPr>
                <w:rFonts w:asciiTheme="majorBidi" w:hAnsiTheme="majorBidi" w:cstheme="majorBidi"/>
                <w:sz w:val="22"/>
                <w:szCs w:val="22"/>
              </w:rPr>
              <w:t>ITU-T Expert</w:t>
            </w:r>
          </w:p>
        </w:tc>
        <w:tc>
          <w:tcPr>
            <w:tcW w:w="2074" w:type="pct"/>
          </w:tcPr>
          <w:p w14:paraId="4538CF8D" w14:textId="77777777" w:rsidR="002A0FC3" w:rsidRPr="00EB37FD" w:rsidRDefault="002A0FC3" w:rsidP="00610FA5">
            <w:pPr>
              <w:spacing w:before="40" w:after="40"/>
              <w:rPr>
                <w:rFonts w:asciiTheme="majorBidi" w:hAnsiTheme="majorBidi" w:cstheme="majorBidi"/>
                <w:sz w:val="22"/>
                <w:szCs w:val="22"/>
              </w:rPr>
            </w:pPr>
            <w:r w:rsidRPr="00EB37FD">
              <w:rPr>
                <w:rFonts w:asciiTheme="majorBidi" w:hAnsiTheme="majorBidi" w:cstheme="majorBidi"/>
                <w:sz w:val="22"/>
                <w:szCs w:val="22"/>
              </w:rPr>
              <w:t>Tunisie Télécom, Tunisia</w:t>
            </w:r>
          </w:p>
        </w:tc>
      </w:tr>
      <w:tr w:rsidR="002A0FC3" w:rsidRPr="00EB37FD" w14:paraId="03255F33" w14:textId="77777777" w:rsidTr="00AC6235">
        <w:trPr>
          <w:jc w:val="center"/>
        </w:trPr>
        <w:tc>
          <w:tcPr>
            <w:tcW w:w="1070" w:type="pct"/>
          </w:tcPr>
          <w:p w14:paraId="55F6A675" w14:textId="77777777" w:rsidR="002A0FC3" w:rsidRPr="00EB37FD" w:rsidRDefault="002A0FC3" w:rsidP="00610FA5">
            <w:pPr>
              <w:spacing w:before="40" w:after="40"/>
              <w:rPr>
                <w:rFonts w:asciiTheme="majorBidi" w:hAnsiTheme="majorBidi" w:cstheme="majorBidi"/>
                <w:iCs/>
                <w:sz w:val="22"/>
                <w:szCs w:val="22"/>
              </w:rPr>
            </w:pPr>
            <w:r w:rsidRPr="00EB37FD">
              <w:rPr>
                <w:rFonts w:asciiTheme="majorBidi" w:hAnsiTheme="majorBidi" w:cstheme="majorBidi"/>
                <w:iCs/>
                <w:sz w:val="22"/>
                <w:szCs w:val="22"/>
              </w:rPr>
              <w:t>H. Mazar</w:t>
            </w:r>
          </w:p>
        </w:tc>
        <w:tc>
          <w:tcPr>
            <w:tcW w:w="1856" w:type="pct"/>
          </w:tcPr>
          <w:p w14:paraId="725CC997" w14:textId="77777777" w:rsidR="002A0FC3" w:rsidRPr="00EB37FD" w:rsidRDefault="002A0FC3" w:rsidP="00610FA5">
            <w:pPr>
              <w:spacing w:before="40" w:after="40"/>
              <w:rPr>
                <w:rFonts w:asciiTheme="majorBidi" w:hAnsiTheme="majorBidi" w:cstheme="majorBidi"/>
                <w:sz w:val="22"/>
                <w:szCs w:val="22"/>
              </w:rPr>
            </w:pPr>
            <w:r w:rsidRPr="00EB37FD">
              <w:rPr>
                <w:rFonts w:asciiTheme="majorBidi" w:hAnsiTheme="majorBidi" w:cstheme="majorBidi"/>
                <w:sz w:val="22"/>
                <w:szCs w:val="22"/>
              </w:rPr>
              <w:t>Vice-Chairman ITU-R SG 5 &amp; WP 5C</w:t>
            </w:r>
          </w:p>
        </w:tc>
        <w:tc>
          <w:tcPr>
            <w:tcW w:w="2074" w:type="pct"/>
          </w:tcPr>
          <w:p w14:paraId="6CAEA60E" w14:textId="77777777" w:rsidR="002A0FC3" w:rsidRPr="00EB37FD" w:rsidRDefault="002A0FC3" w:rsidP="00610FA5">
            <w:pPr>
              <w:spacing w:before="40" w:after="40"/>
              <w:rPr>
                <w:rFonts w:asciiTheme="majorBidi" w:hAnsiTheme="majorBidi" w:cstheme="majorBidi"/>
                <w:iCs/>
                <w:sz w:val="22"/>
                <w:szCs w:val="22"/>
              </w:rPr>
            </w:pPr>
            <w:r w:rsidRPr="00EB37FD">
              <w:rPr>
                <w:rFonts w:asciiTheme="majorBidi" w:hAnsiTheme="majorBidi" w:cstheme="majorBidi"/>
                <w:iCs/>
                <w:sz w:val="22"/>
                <w:szCs w:val="22"/>
              </w:rPr>
              <w:t>Israel</w:t>
            </w:r>
          </w:p>
        </w:tc>
      </w:tr>
      <w:tr w:rsidR="00EB37FD" w:rsidRPr="00EB37FD" w14:paraId="72BFB319" w14:textId="77777777" w:rsidTr="008B794D">
        <w:trPr>
          <w:jc w:val="center"/>
        </w:trPr>
        <w:tc>
          <w:tcPr>
            <w:tcW w:w="1070" w:type="pct"/>
          </w:tcPr>
          <w:p w14:paraId="17A5E585" w14:textId="77777777" w:rsidR="00EB37FD" w:rsidRPr="00EB37FD" w:rsidRDefault="00EB37FD" w:rsidP="008B794D">
            <w:pPr>
              <w:spacing w:before="40" w:after="40"/>
              <w:rPr>
                <w:rFonts w:asciiTheme="majorBidi" w:hAnsiTheme="majorBidi" w:cstheme="majorBidi"/>
                <w:sz w:val="22"/>
                <w:szCs w:val="22"/>
              </w:rPr>
            </w:pPr>
            <w:r w:rsidRPr="00EB37FD">
              <w:rPr>
                <w:rFonts w:asciiTheme="majorBidi" w:hAnsiTheme="majorBidi" w:cstheme="majorBidi"/>
                <w:sz w:val="22"/>
                <w:szCs w:val="22"/>
              </w:rPr>
              <w:t>V. Minkin</w:t>
            </w:r>
          </w:p>
        </w:tc>
        <w:tc>
          <w:tcPr>
            <w:tcW w:w="1856" w:type="pct"/>
          </w:tcPr>
          <w:p w14:paraId="5262CC0C" w14:textId="77777777" w:rsidR="00EB37FD" w:rsidRPr="00EB37FD" w:rsidRDefault="00EB37FD" w:rsidP="008B794D">
            <w:pPr>
              <w:spacing w:before="40" w:after="40"/>
              <w:rPr>
                <w:rFonts w:asciiTheme="majorBidi" w:hAnsiTheme="majorBidi" w:cstheme="majorBidi"/>
                <w:sz w:val="22"/>
                <w:szCs w:val="22"/>
              </w:rPr>
            </w:pPr>
            <w:r w:rsidRPr="00EB37FD">
              <w:rPr>
                <w:rFonts w:asciiTheme="majorBidi" w:hAnsiTheme="majorBidi" w:cstheme="majorBidi"/>
                <w:sz w:val="22"/>
                <w:szCs w:val="22"/>
              </w:rPr>
              <w:t>ITU Expert</w:t>
            </w:r>
          </w:p>
        </w:tc>
        <w:tc>
          <w:tcPr>
            <w:tcW w:w="2074" w:type="pct"/>
          </w:tcPr>
          <w:p w14:paraId="333AD30F" w14:textId="77777777" w:rsidR="00EB37FD" w:rsidRPr="00EB37FD" w:rsidRDefault="00EB37FD" w:rsidP="008B794D">
            <w:pPr>
              <w:spacing w:before="40" w:after="40"/>
              <w:rPr>
                <w:rFonts w:asciiTheme="majorBidi" w:hAnsiTheme="majorBidi" w:cstheme="majorBidi"/>
                <w:sz w:val="22"/>
                <w:szCs w:val="22"/>
              </w:rPr>
            </w:pPr>
            <w:r w:rsidRPr="00EB37FD">
              <w:rPr>
                <w:rFonts w:asciiTheme="majorBidi" w:hAnsiTheme="majorBidi" w:cstheme="majorBidi"/>
                <w:iCs/>
                <w:sz w:val="22"/>
                <w:szCs w:val="22"/>
              </w:rPr>
              <w:t>Russian Federation</w:t>
            </w:r>
          </w:p>
        </w:tc>
      </w:tr>
      <w:tr w:rsidR="00EB37FD" w:rsidRPr="00EB37FD" w14:paraId="30A695CC" w14:textId="77777777" w:rsidTr="0074411C">
        <w:trPr>
          <w:jc w:val="center"/>
        </w:trPr>
        <w:tc>
          <w:tcPr>
            <w:tcW w:w="1070" w:type="pct"/>
          </w:tcPr>
          <w:p w14:paraId="449ECB47" w14:textId="77777777" w:rsidR="00EB37FD" w:rsidRPr="00EB37FD" w:rsidRDefault="00EB37FD" w:rsidP="0074411C">
            <w:pPr>
              <w:spacing w:before="40" w:after="40"/>
              <w:rPr>
                <w:rFonts w:asciiTheme="majorBidi" w:hAnsiTheme="majorBidi" w:cstheme="majorBidi"/>
                <w:sz w:val="22"/>
                <w:szCs w:val="22"/>
              </w:rPr>
            </w:pPr>
            <w:r w:rsidRPr="00EB37FD">
              <w:rPr>
                <w:rFonts w:asciiTheme="majorBidi" w:hAnsiTheme="majorBidi" w:cstheme="majorBidi"/>
                <w:sz w:val="22"/>
                <w:szCs w:val="22"/>
              </w:rPr>
              <w:t>G. Ratta</w:t>
            </w:r>
          </w:p>
        </w:tc>
        <w:tc>
          <w:tcPr>
            <w:tcW w:w="1856" w:type="pct"/>
          </w:tcPr>
          <w:p w14:paraId="1AE94D45" w14:textId="77777777" w:rsidR="00EB37FD" w:rsidRPr="00EB37FD" w:rsidRDefault="00EB37FD" w:rsidP="0074411C">
            <w:pPr>
              <w:spacing w:before="40" w:after="40"/>
              <w:rPr>
                <w:rFonts w:asciiTheme="majorBidi" w:hAnsiTheme="majorBidi" w:cstheme="majorBidi"/>
                <w:sz w:val="22"/>
                <w:szCs w:val="22"/>
              </w:rPr>
            </w:pPr>
            <w:r w:rsidRPr="00EB37FD">
              <w:rPr>
                <w:rFonts w:asciiTheme="majorBidi" w:hAnsiTheme="majorBidi" w:cstheme="majorBidi"/>
                <w:sz w:val="22"/>
                <w:szCs w:val="22"/>
              </w:rPr>
              <w:t>ITU Expert</w:t>
            </w:r>
          </w:p>
        </w:tc>
        <w:tc>
          <w:tcPr>
            <w:tcW w:w="2074" w:type="pct"/>
          </w:tcPr>
          <w:p w14:paraId="034607D1" w14:textId="77777777" w:rsidR="00EB37FD" w:rsidRPr="00EB37FD" w:rsidRDefault="00EB37FD" w:rsidP="0074411C">
            <w:pPr>
              <w:spacing w:before="40" w:after="40"/>
              <w:rPr>
                <w:rFonts w:asciiTheme="majorBidi" w:hAnsiTheme="majorBidi" w:cstheme="majorBidi"/>
                <w:sz w:val="22"/>
                <w:szCs w:val="22"/>
              </w:rPr>
            </w:pPr>
            <w:r w:rsidRPr="00EB37FD">
              <w:rPr>
                <w:rFonts w:asciiTheme="majorBidi" w:hAnsiTheme="majorBidi" w:cstheme="majorBidi"/>
                <w:sz w:val="22"/>
                <w:szCs w:val="22"/>
              </w:rPr>
              <w:t>United States</w:t>
            </w:r>
          </w:p>
        </w:tc>
      </w:tr>
      <w:tr w:rsidR="002A0FC3" w:rsidRPr="00EB37FD" w14:paraId="3292EDC3" w14:textId="77777777" w:rsidTr="00AC6235">
        <w:trPr>
          <w:jc w:val="center"/>
        </w:trPr>
        <w:tc>
          <w:tcPr>
            <w:tcW w:w="1070" w:type="pct"/>
          </w:tcPr>
          <w:p w14:paraId="6D824C88"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P. Pepin</w:t>
            </w:r>
          </w:p>
        </w:tc>
        <w:tc>
          <w:tcPr>
            <w:tcW w:w="1856" w:type="pct"/>
          </w:tcPr>
          <w:p w14:paraId="3ABEFC8F"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Terminologist</w:t>
            </w:r>
          </w:p>
        </w:tc>
        <w:tc>
          <w:tcPr>
            <w:tcW w:w="2074" w:type="pct"/>
          </w:tcPr>
          <w:p w14:paraId="4BEBDD3B" w14:textId="77777777" w:rsidR="009A5EC6" w:rsidRPr="00EB37FD" w:rsidRDefault="009A5EC6" w:rsidP="00C961F5">
            <w:pPr>
              <w:spacing w:before="40" w:after="40"/>
              <w:rPr>
                <w:rFonts w:asciiTheme="majorBidi" w:hAnsiTheme="majorBidi" w:cstheme="majorBidi"/>
                <w:iCs/>
                <w:sz w:val="22"/>
                <w:szCs w:val="22"/>
              </w:rPr>
            </w:pPr>
            <w:r w:rsidRPr="00EB37FD">
              <w:rPr>
                <w:rFonts w:asciiTheme="majorBidi" w:hAnsiTheme="majorBidi" w:cstheme="majorBidi"/>
                <w:iCs/>
                <w:sz w:val="22"/>
                <w:szCs w:val="22"/>
              </w:rPr>
              <w:t>GS, ITU</w:t>
            </w:r>
          </w:p>
        </w:tc>
      </w:tr>
      <w:tr w:rsidR="002A0FC3" w:rsidRPr="00EB37FD" w14:paraId="35D84D3A" w14:textId="77777777" w:rsidTr="00AC6235">
        <w:trPr>
          <w:jc w:val="center"/>
        </w:trPr>
        <w:tc>
          <w:tcPr>
            <w:tcW w:w="1070" w:type="pct"/>
          </w:tcPr>
          <w:p w14:paraId="49B816B3"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A. Cabrera</w:t>
            </w:r>
          </w:p>
        </w:tc>
        <w:tc>
          <w:tcPr>
            <w:tcW w:w="1856" w:type="pct"/>
          </w:tcPr>
          <w:p w14:paraId="364BA818"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 xml:space="preserve">TSB, Counsellor SCV </w:t>
            </w:r>
          </w:p>
        </w:tc>
        <w:tc>
          <w:tcPr>
            <w:tcW w:w="2074" w:type="pct"/>
          </w:tcPr>
          <w:p w14:paraId="0F7C7D1C"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TSB, ITU</w:t>
            </w:r>
          </w:p>
        </w:tc>
      </w:tr>
      <w:tr w:rsidR="002A0FC3" w:rsidRPr="00EB37FD" w14:paraId="682DC590" w14:textId="77777777" w:rsidTr="00AC6235">
        <w:trPr>
          <w:jc w:val="center"/>
        </w:trPr>
        <w:tc>
          <w:tcPr>
            <w:tcW w:w="1070" w:type="pct"/>
          </w:tcPr>
          <w:p w14:paraId="57FD2815" w14:textId="77777777" w:rsidR="002A0FC3" w:rsidRPr="00EB37FD" w:rsidRDefault="002A0FC3" w:rsidP="00610FA5">
            <w:pPr>
              <w:spacing w:before="40" w:after="40"/>
              <w:rPr>
                <w:rFonts w:asciiTheme="majorBidi" w:hAnsiTheme="majorBidi" w:cstheme="majorBidi"/>
                <w:sz w:val="22"/>
                <w:szCs w:val="22"/>
              </w:rPr>
            </w:pPr>
            <w:r w:rsidRPr="00EB37FD">
              <w:rPr>
                <w:rFonts w:asciiTheme="majorBidi" w:hAnsiTheme="majorBidi" w:cstheme="majorBidi"/>
                <w:sz w:val="22"/>
                <w:szCs w:val="22"/>
              </w:rPr>
              <w:t>K. Lee</w:t>
            </w:r>
          </w:p>
        </w:tc>
        <w:tc>
          <w:tcPr>
            <w:tcW w:w="1856" w:type="pct"/>
          </w:tcPr>
          <w:p w14:paraId="25F78D50" w14:textId="77777777" w:rsidR="002A0FC3" w:rsidRPr="00EB37FD" w:rsidRDefault="002A0FC3" w:rsidP="00610FA5">
            <w:pPr>
              <w:spacing w:before="40" w:after="40"/>
              <w:rPr>
                <w:rFonts w:asciiTheme="majorBidi" w:hAnsiTheme="majorBidi" w:cstheme="majorBidi"/>
                <w:sz w:val="22"/>
                <w:szCs w:val="22"/>
              </w:rPr>
            </w:pPr>
            <w:r w:rsidRPr="00EB37FD">
              <w:rPr>
                <w:rFonts w:asciiTheme="majorBidi" w:hAnsiTheme="majorBidi" w:cstheme="majorBidi"/>
                <w:sz w:val="22"/>
                <w:szCs w:val="22"/>
              </w:rPr>
              <w:t>SG advisor</w:t>
            </w:r>
          </w:p>
        </w:tc>
        <w:tc>
          <w:tcPr>
            <w:tcW w:w="2074" w:type="pct"/>
          </w:tcPr>
          <w:p w14:paraId="24F50E2E" w14:textId="77777777" w:rsidR="002A0FC3" w:rsidRPr="00EB37FD" w:rsidRDefault="002A0FC3" w:rsidP="00610FA5">
            <w:pPr>
              <w:spacing w:before="40" w:after="40"/>
              <w:rPr>
                <w:rFonts w:asciiTheme="majorBidi" w:hAnsiTheme="majorBidi" w:cstheme="majorBidi"/>
                <w:sz w:val="22"/>
                <w:szCs w:val="22"/>
              </w:rPr>
            </w:pPr>
            <w:r w:rsidRPr="00EB37FD">
              <w:rPr>
                <w:rFonts w:asciiTheme="majorBidi" w:hAnsiTheme="majorBidi" w:cstheme="majorBidi"/>
                <w:sz w:val="22"/>
                <w:szCs w:val="22"/>
              </w:rPr>
              <w:t>BDT, ITU</w:t>
            </w:r>
          </w:p>
        </w:tc>
      </w:tr>
      <w:tr w:rsidR="002A0FC3" w:rsidRPr="00EB37FD" w14:paraId="57615236" w14:textId="77777777" w:rsidTr="00AC6235">
        <w:trPr>
          <w:jc w:val="center"/>
        </w:trPr>
        <w:tc>
          <w:tcPr>
            <w:tcW w:w="1070" w:type="pct"/>
          </w:tcPr>
          <w:p w14:paraId="46176A6F"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N. Malaguti</w:t>
            </w:r>
          </w:p>
        </w:tc>
        <w:tc>
          <w:tcPr>
            <w:tcW w:w="1856" w:type="pct"/>
          </w:tcPr>
          <w:p w14:paraId="0B5AFF4A"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BR, Counsellor CCV</w:t>
            </w:r>
          </w:p>
        </w:tc>
        <w:tc>
          <w:tcPr>
            <w:tcW w:w="2074" w:type="pct"/>
          </w:tcPr>
          <w:p w14:paraId="3D0080FE" w14:textId="77777777" w:rsidR="009A5EC6" w:rsidRPr="00EB37FD" w:rsidRDefault="009A5EC6" w:rsidP="00C961F5">
            <w:pPr>
              <w:spacing w:before="40" w:after="40"/>
              <w:rPr>
                <w:rFonts w:asciiTheme="majorBidi" w:hAnsiTheme="majorBidi" w:cstheme="majorBidi"/>
                <w:sz w:val="22"/>
                <w:szCs w:val="22"/>
              </w:rPr>
            </w:pPr>
            <w:r w:rsidRPr="00EB37FD">
              <w:rPr>
                <w:rFonts w:asciiTheme="majorBidi" w:hAnsiTheme="majorBidi" w:cstheme="majorBidi"/>
                <w:sz w:val="22"/>
                <w:szCs w:val="22"/>
              </w:rPr>
              <w:t>BR, ITU</w:t>
            </w:r>
          </w:p>
        </w:tc>
      </w:tr>
      <w:bookmarkEnd w:id="10"/>
    </w:tbl>
    <w:p w14:paraId="2F8D5386" w14:textId="77777777" w:rsidR="009A5EC6" w:rsidRPr="00EB37FD" w:rsidRDefault="009A5EC6" w:rsidP="009A5EC6">
      <w:pPr>
        <w:pStyle w:val="Reasons"/>
      </w:pPr>
    </w:p>
    <w:p w14:paraId="6ABA0CAB" w14:textId="0C73EEE8" w:rsidR="007540FB" w:rsidRPr="00EB37FD" w:rsidRDefault="007540FB" w:rsidP="006E2F22">
      <w:pPr>
        <w:spacing w:before="0" w:after="160" w:line="259" w:lineRule="auto"/>
        <w:rPr>
          <w:b/>
          <w:bCs/>
        </w:rPr>
      </w:pPr>
    </w:p>
    <w:sectPr w:rsidR="007540FB" w:rsidRPr="00EB37FD" w:rsidSect="007E62F9">
      <w:headerReference w:type="default" r:id="rId57"/>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8F27" w14:textId="77777777" w:rsidR="00E71173" w:rsidRDefault="00E71173" w:rsidP="0046424C">
      <w:pPr>
        <w:spacing w:before="0"/>
      </w:pPr>
      <w:r>
        <w:separator/>
      </w:r>
    </w:p>
  </w:endnote>
  <w:endnote w:type="continuationSeparator" w:id="0">
    <w:p w14:paraId="6532C6BF" w14:textId="77777777" w:rsidR="00E71173" w:rsidRDefault="00E71173" w:rsidP="004642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F72C" w14:textId="77777777" w:rsidR="00E71173" w:rsidRDefault="00E71173" w:rsidP="0046424C">
      <w:pPr>
        <w:spacing w:before="0"/>
      </w:pPr>
      <w:r>
        <w:separator/>
      </w:r>
    </w:p>
  </w:footnote>
  <w:footnote w:type="continuationSeparator" w:id="0">
    <w:p w14:paraId="4F8CAC78" w14:textId="77777777" w:rsidR="00E71173" w:rsidRDefault="00E71173" w:rsidP="004642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6F7E" w14:textId="0C7A1FBF" w:rsidR="0046424C" w:rsidRPr="007E62F9" w:rsidRDefault="007E62F9" w:rsidP="007E62F9">
    <w:pPr>
      <w:pStyle w:val="Header"/>
      <w:jc w:val="center"/>
      <w:rPr>
        <w:sz w:val="18"/>
      </w:rPr>
    </w:pPr>
    <w:r w:rsidRPr="007E62F9">
      <w:rPr>
        <w:sz w:val="18"/>
      </w:rPr>
      <w:t xml:space="preserve">- </w:t>
    </w:r>
    <w:r w:rsidRPr="007E62F9">
      <w:rPr>
        <w:sz w:val="18"/>
      </w:rPr>
      <w:fldChar w:fldCharType="begin"/>
    </w:r>
    <w:r w:rsidRPr="007E62F9">
      <w:rPr>
        <w:sz w:val="18"/>
      </w:rPr>
      <w:instrText xml:space="preserve"> PAGE  \* MERGEFORMAT </w:instrText>
    </w:r>
    <w:r w:rsidRPr="007E62F9">
      <w:rPr>
        <w:sz w:val="18"/>
      </w:rPr>
      <w:fldChar w:fldCharType="separate"/>
    </w:r>
    <w:r w:rsidRPr="007E62F9">
      <w:rPr>
        <w:noProof/>
        <w:sz w:val="18"/>
      </w:rPr>
      <w:t>1</w:t>
    </w:r>
    <w:r w:rsidRPr="007E62F9">
      <w:rPr>
        <w:sz w:val="18"/>
      </w:rPr>
      <w:fldChar w:fldCharType="end"/>
    </w:r>
    <w:r w:rsidRPr="007E62F9">
      <w:rPr>
        <w:sz w:val="18"/>
      </w:rPr>
      <w:t xml:space="preserve"> -</w:t>
    </w:r>
  </w:p>
  <w:p w14:paraId="44208C46" w14:textId="6402748F" w:rsidR="007E62F9" w:rsidRPr="007E62F9" w:rsidRDefault="007E62F9" w:rsidP="007E62F9">
    <w:pPr>
      <w:pStyle w:val="Header"/>
      <w:spacing w:after="240"/>
      <w:jc w:val="center"/>
      <w:rPr>
        <w:sz w:val="18"/>
      </w:rPr>
    </w:pPr>
    <w:r w:rsidRPr="007E62F9">
      <w:rPr>
        <w:sz w:val="18"/>
      </w:rPr>
      <w:fldChar w:fldCharType="begin"/>
    </w:r>
    <w:r w:rsidRPr="007E62F9">
      <w:rPr>
        <w:sz w:val="18"/>
      </w:rPr>
      <w:instrText xml:space="preserve"> STYLEREF  Docnumber  </w:instrText>
    </w:r>
    <w:r w:rsidRPr="007E62F9">
      <w:rPr>
        <w:sz w:val="18"/>
      </w:rPr>
      <w:fldChar w:fldCharType="separate"/>
    </w:r>
    <w:r w:rsidR="0000397B">
      <w:rPr>
        <w:noProof/>
        <w:sz w:val="18"/>
      </w:rPr>
      <w:t>SCV-TD30</w:t>
    </w:r>
    <w:r w:rsidRPr="007E62F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B653E"/>
    <w:multiLevelType w:val="hybridMultilevel"/>
    <w:tmpl w:val="FA7AE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3E7EE6"/>
    <w:multiLevelType w:val="hybridMultilevel"/>
    <w:tmpl w:val="1116D09E"/>
    <w:lvl w:ilvl="0" w:tplc="1FCC1A3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3FA43557"/>
    <w:multiLevelType w:val="hybridMultilevel"/>
    <w:tmpl w:val="9C32AD72"/>
    <w:lvl w:ilvl="0" w:tplc="4AB4355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938DA"/>
    <w:multiLevelType w:val="hybridMultilevel"/>
    <w:tmpl w:val="808E5BF2"/>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8E671AE"/>
    <w:multiLevelType w:val="hybridMultilevel"/>
    <w:tmpl w:val="CF80E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81ABC"/>
    <w:multiLevelType w:val="hybridMultilevel"/>
    <w:tmpl w:val="4710BBDC"/>
    <w:lvl w:ilvl="0" w:tplc="489C17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160BB5"/>
    <w:multiLevelType w:val="hybridMultilevel"/>
    <w:tmpl w:val="AF18D5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F75DBB"/>
    <w:multiLevelType w:val="hybridMultilevel"/>
    <w:tmpl w:val="BFE06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7470316">
    <w:abstractNumId w:val="1"/>
  </w:num>
  <w:num w:numId="2" w16cid:durableId="894270329">
    <w:abstractNumId w:val="2"/>
  </w:num>
  <w:num w:numId="3" w16cid:durableId="220750411">
    <w:abstractNumId w:val="5"/>
  </w:num>
  <w:num w:numId="4" w16cid:durableId="1315178072">
    <w:abstractNumId w:val="6"/>
  </w:num>
  <w:num w:numId="5" w16cid:durableId="317808336">
    <w:abstractNumId w:val="7"/>
  </w:num>
  <w:num w:numId="6" w16cid:durableId="246621025">
    <w:abstractNumId w:val="4"/>
  </w:num>
  <w:num w:numId="7" w16cid:durableId="136654314">
    <w:abstractNumId w:val="3"/>
  </w:num>
  <w:num w:numId="8" w16cid:durableId="101333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4C"/>
    <w:rsid w:val="0000387F"/>
    <w:rsid w:val="0000397B"/>
    <w:rsid w:val="000112E9"/>
    <w:rsid w:val="00012042"/>
    <w:rsid w:val="000139C0"/>
    <w:rsid w:val="0001699E"/>
    <w:rsid w:val="00020878"/>
    <w:rsid w:val="00020959"/>
    <w:rsid w:val="000256FA"/>
    <w:rsid w:val="000260EA"/>
    <w:rsid w:val="00026C55"/>
    <w:rsid w:val="00030B68"/>
    <w:rsid w:val="000374D8"/>
    <w:rsid w:val="00037D68"/>
    <w:rsid w:val="00054854"/>
    <w:rsid w:val="00056D49"/>
    <w:rsid w:val="00061F00"/>
    <w:rsid w:val="00064E36"/>
    <w:rsid w:val="00071530"/>
    <w:rsid w:val="000748CB"/>
    <w:rsid w:val="00081072"/>
    <w:rsid w:val="00091774"/>
    <w:rsid w:val="000965F4"/>
    <w:rsid w:val="000A35AA"/>
    <w:rsid w:val="000A35B8"/>
    <w:rsid w:val="000A686C"/>
    <w:rsid w:val="000A7B9D"/>
    <w:rsid w:val="000B0E06"/>
    <w:rsid w:val="000B1F6A"/>
    <w:rsid w:val="000B46D3"/>
    <w:rsid w:val="000C10CA"/>
    <w:rsid w:val="000C172C"/>
    <w:rsid w:val="000C342D"/>
    <w:rsid w:val="000D391A"/>
    <w:rsid w:val="000E734E"/>
    <w:rsid w:val="000F29AF"/>
    <w:rsid w:val="000F4E5C"/>
    <w:rsid w:val="00107ED7"/>
    <w:rsid w:val="001109D0"/>
    <w:rsid w:val="00116AD9"/>
    <w:rsid w:val="001223BF"/>
    <w:rsid w:val="00123E7A"/>
    <w:rsid w:val="00131B7F"/>
    <w:rsid w:val="00134187"/>
    <w:rsid w:val="001404A7"/>
    <w:rsid w:val="00141D34"/>
    <w:rsid w:val="001563A1"/>
    <w:rsid w:val="00156BF0"/>
    <w:rsid w:val="0016133A"/>
    <w:rsid w:val="0016488B"/>
    <w:rsid w:val="00164DF3"/>
    <w:rsid w:val="001674FA"/>
    <w:rsid w:val="001707B0"/>
    <w:rsid w:val="0017441C"/>
    <w:rsid w:val="00180DA7"/>
    <w:rsid w:val="00181484"/>
    <w:rsid w:val="001839B3"/>
    <w:rsid w:val="0018533F"/>
    <w:rsid w:val="0019440D"/>
    <w:rsid w:val="001B13B9"/>
    <w:rsid w:val="001B2C01"/>
    <w:rsid w:val="001B6C67"/>
    <w:rsid w:val="001C0315"/>
    <w:rsid w:val="001C3658"/>
    <w:rsid w:val="001D7788"/>
    <w:rsid w:val="001D7E1B"/>
    <w:rsid w:val="001E0F9D"/>
    <w:rsid w:val="001E1677"/>
    <w:rsid w:val="001E4FC0"/>
    <w:rsid w:val="001E5488"/>
    <w:rsid w:val="001F164E"/>
    <w:rsid w:val="001F46F5"/>
    <w:rsid w:val="00204964"/>
    <w:rsid w:val="0021405D"/>
    <w:rsid w:val="002227BC"/>
    <w:rsid w:val="002241E9"/>
    <w:rsid w:val="002249ED"/>
    <w:rsid w:val="002250CE"/>
    <w:rsid w:val="00226487"/>
    <w:rsid w:val="00237015"/>
    <w:rsid w:val="00243C1E"/>
    <w:rsid w:val="00247536"/>
    <w:rsid w:val="00251F51"/>
    <w:rsid w:val="00252F87"/>
    <w:rsid w:val="00255A45"/>
    <w:rsid w:val="00266124"/>
    <w:rsid w:val="0026613B"/>
    <w:rsid w:val="002664C1"/>
    <w:rsid w:val="00271D82"/>
    <w:rsid w:val="00274F0D"/>
    <w:rsid w:val="0027587B"/>
    <w:rsid w:val="002772EF"/>
    <w:rsid w:val="00290BA3"/>
    <w:rsid w:val="002A0FC3"/>
    <w:rsid w:val="002A1D62"/>
    <w:rsid w:val="002A43B2"/>
    <w:rsid w:val="002A632A"/>
    <w:rsid w:val="002A7F19"/>
    <w:rsid w:val="002B19CF"/>
    <w:rsid w:val="002B60C3"/>
    <w:rsid w:val="002B7494"/>
    <w:rsid w:val="002C1325"/>
    <w:rsid w:val="002C32C8"/>
    <w:rsid w:val="002C65A5"/>
    <w:rsid w:val="002C73D5"/>
    <w:rsid w:val="002D382A"/>
    <w:rsid w:val="002E02EA"/>
    <w:rsid w:val="002E056A"/>
    <w:rsid w:val="002E366F"/>
    <w:rsid w:val="002E3E22"/>
    <w:rsid w:val="002E517C"/>
    <w:rsid w:val="002F4AEA"/>
    <w:rsid w:val="002F59EF"/>
    <w:rsid w:val="00306105"/>
    <w:rsid w:val="00306861"/>
    <w:rsid w:val="00310F28"/>
    <w:rsid w:val="00312817"/>
    <w:rsid w:val="00316E03"/>
    <w:rsid w:val="00324765"/>
    <w:rsid w:val="00332D2E"/>
    <w:rsid w:val="00332E10"/>
    <w:rsid w:val="003351CC"/>
    <w:rsid w:val="00347BC6"/>
    <w:rsid w:val="00357F55"/>
    <w:rsid w:val="00361C12"/>
    <w:rsid w:val="003703AB"/>
    <w:rsid w:val="00381583"/>
    <w:rsid w:val="00384891"/>
    <w:rsid w:val="003A1C39"/>
    <w:rsid w:val="003A23A6"/>
    <w:rsid w:val="003A27C3"/>
    <w:rsid w:val="003B077A"/>
    <w:rsid w:val="003B3B66"/>
    <w:rsid w:val="003B69F9"/>
    <w:rsid w:val="003C0775"/>
    <w:rsid w:val="003C1F29"/>
    <w:rsid w:val="003D49D4"/>
    <w:rsid w:val="003E3814"/>
    <w:rsid w:val="003F293C"/>
    <w:rsid w:val="003F4CDA"/>
    <w:rsid w:val="004109BA"/>
    <w:rsid w:val="00410A10"/>
    <w:rsid w:val="00415D65"/>
    <w:rsid w:val="00425B33"/>
    <w:rsid w:val="004265AD"/>
    <w:rsid w:val="00426FC6"/>
    <w:rsid w:val="00430CBD"/>
    <w:rsid w:val="00431025"/>
    <w:rsid w:val="00442C05"/>
    <w:rsid w:val="004442FB"/>
    <w:rsid w:val="00445EE7"/>
    <w:rsid w:val="00453752"/>
    <w:rsid w:val="00453C33"/>
    <w:rsid w:val="00460F1E"/>
    <w:rsid w:val="0046424C"/>
    <w:rsid w:val="004657DA"/>
    <w:rsid w:val="004664A5"/>
    <w:rsid w:val="00481725"/>
    <w:rsid w:val="00481BD6"/>
    <w:rsid w:val="004841E3"/>
    <w:rsid w:val="004A4306"/>
    <w:rsid w:val="004A45FD"/>
    <w:rsid w:val="004A5727"/>
    <w:rsid w:val="004B1847"/>
    <w:rsid w:val="004B669F"/>
    <w:rsid w:val="004D5CCF"/>
    <w:rsid w:val="004D6271"/>
    <w:rsid w:val="004E5B98"/>
    <w:rsid w:val="004F187D"/>
    <w:rsid w:val="004F237A"/>
    <w:rsid w:val="005008E5"/>
    <w:rsid w:val="00500E59"/>
    <w:rsid w:val="00510555"/>
    <w:rsid w:val="00514039"/>
    <w:rsid w:val="00516887"/>
    <w:rsid w:val="00516B2B"/>
    <w:rsid w:val="00532DBE"/>
    <w:rsid w:val="00536771"/>
    <w:rsid w:val="00536E22"/>
    <w:rsid w:val="00541454"/>
    <w:rsid w:val="005454F4"/>
    <w:rsid w:val="005530BB"/>
    <w:rsid w:val="005613C0"/>
    <w:rsid w:val="00571199"/>
    <w:rsid w:val="00572E07"/>
    <w:rsid w:val="00574BC9"/>
    <w:rsid w:val="0058212A"/>
    <w:rsid w:val="00583DAB"/>
    <w:rsid w:val="005843EA"/>
    <w:rsid w:val="005860DB"/>
    <w:rsid w:val="00596EA1"/>
    <w:rsid w:val="00597C12"/>
    <w:rsid w:val="005A0D70"/>
    <w:rsid w:val="005B50AA"/>
    <w:rsid w:val="005D0737"/>
    <w:rsid w:val="005D7C4D"/>
    <w:rsid w:val="005E1D39"/>
    <w:rsid w:val="005F4DF4"/>
    <w:rsid w:val="005F65C8"/>
    <w:rsid w:val="006035E4"/>
    <w:rsid w:val="0060366D"/>
    <w:rsid w:val="006055D0"/>
    <w:rsid w:val="00607300"/>
    <w:rsid w:val="00612124"/>
    <w:rsid w:val="0061480F"/>
    <w:rsid w:val="006151EC"/>
    <w:rsid w:val="0062248E"/>
    <w:rsid w:val="006360AA"/>
    <w:rsid w:val="0065013F"/>
    <w:rsid w:val="006538C9"/>
    <w:rsid w:val="00653EF7"/>
    <w:rsid w:val="00656C64"/>
    <w:rsid w:val="00661489"/>
    <w:rsid w:val="006725C7"/>
    <w:rsid w:val="00673B02"/>
    <w:rsid w:val="00675BB4"/>
    <w:rsid w:val="0068126E"/>
    <w:rsid w:val="00681B70"/>
    <w:rsid w:val="0069528C"/>
    <w:rsid w:val="006A1B75"/>
    <w:rsid w:val="006A34C7"/>
    <w:rsid w:val="006A5923"/>
    <w:rsid w:val="006A61EA"/>
    <w:rsid w:val="006B155A"/>
    <w:rsid w:val="006C66AC"/>
    <w:rsid w:val="006E2F22"/>
    <w:rsid w:val="006F5D50"/>
    <w:rsid w:val="006F6160"/>
    <w:rsid w:val="00716B76"/>
    <w:rsid w:val="00720C97"/>
    <w:rsid w:val="00723A4C"/>
    <w:rsid w:val="007354BC"/>
    <w:rsid w:val="007359BA"/>
    <w:rsid w:val="00735F47"/>
    <w:rsid w:val="00745E77"/>
    <w:rsid w:val="007461A5"/>
    <w:rsid w:val="00753EC5"/>
    <w:rsid w:val="007540FB"/>
    <w:rsid w:val="0075559C"/>
    <w:rsid w:val="007569E8"/>
    <w:rsid w:val="00761562"/>
    <w:rsid w:val="00761A61"/>
    <w:rsid w:val="007708F0"/>
    <w:rsid w:val="00771145"/>
    <w:rsid w:val="0077224F"/>
    <w:rsid w:val="00784695"/>
    <w:rsid w:val="007919CA"/>
    <w:rsid w:val="007A29CD"/>
    <w:rsid w:val="007C2569"/>
    <w:rsid w:val="007C4B0D"/>
    <w:rsid w:val="007D3BF0"/>
    <w:rsid w:val="007D50EA"/>
    <w:rsid w:val="007D704F"/>
    <w:rsid w:val="007E2483"/>
    <w:rsid w:val="007E62F9"/>
    <w:rsid w:val="007F16FB"/>
    <w:rsid w:val="007F18D8"/>
    <w:rsid w:val="0081398E"/>
    <w:rsid w:val="008150A0"/>
    <w:rsid w:val="00815D92"/>
    <w:rsid w:val="0082332F"/>
    <w:rsid w:val="00824347"/>
    <w:rsid w:val="00826D3B"/>
    <w:rsid w:val="00830CF6"/>
    <w:rsid w:val="008314B1"/>
    <w:rsid w:val="00831BFD"/>
    <w:rsid w:val="0083325A"/>
    <w:rsid w:val="00864486"/>
    <w:rsid w:val="008658B2"/>
    <w:rsid w:val="00885F88"/>
    <w:rsid w:val="0089271E"/>
    <w:rsid w:val="008937F8"/>
    <w:rsid w:val="008A2F73"/>
    <w:rsid w:val="008A33A7"/>
    <w:rsid w:val="008A468F"/>
    <w:rsid w:val="008A55EB"/>
    <w:rsid w:val="008B5977"/>
    <w:rsid w:val="008C6B54"/>
    <w:rsid w:val="008D22F6"/>
    <w:rsid w:val="008D5C0A"/>
    <w:rsid w:val="008D7E92"/>
    <w:rsid w:val="008E3D00"/>
    <w:rsid w:val="009063B4"/>
    <w:rsid w:val="0091035A"/>
    <w:rsid w:val="009123F7"/>
    <w:rsid w:val="00912AC6"/>
    <w:rsid w:val="00921834"/>
    <w:rsid w:val="00922548"/>
    <w:rsid w:val="009232C9"/>
    <w:rsid w:val="0093115A"/>
    <w:rsid w:val="0094238C"/>
    <w:rsid w:val="00945DB7"/>
    <w:rsid w:val="00946D0E"/>
    <w:rsid w:val="00947E99"/>
    <w:rsid w:val="00951AEE"/>
    <w:rsid w:val="00951C7C"/>
    <w:rsid w:val="0095221C"/>
    <w:rsid w:val="00954B03"/>
    <w:rsid w:val="00960EC8"/>
    <w:rsid w:val="0096557D"/>
    <w:rsid w:val="00983B08"/>
    <w:rsid w:val="00992C0C"/>
    <w:rsid w:val="00997ACD"/>
    <w:rsid w:val="009A1AEE"/>
    <w:rsid w:val="009A5E97"/>
    <w:rsid w:val="009A5EC6"/>
    <w:rsid w:val="009B2367"/>
    <w:rsid w:val="009B44EC"/>
    <w:rsid w:val="009C3605"/>
    <w:rsid w:val="009D14EC"/>
    <w:rsid w:val="009D3E7B"/>
    <w:rsid w:val="009D741E"/>
    <w:rsid w:val="009D7BB2"/>
    <w:rsid w:val="009E1835"/>
    <w:rsid w:val="009F3308"/>
    <w:rsid w:val="009F414C"/>
    <w:rsid w:val="009F42EC"/>
    <w:rsid w:val="009F5FC2"/>
    <w:rsid w:val="00A02807"/>
    <w:rsid w:val="00A24187"/>
    <w:rsid w:val="00A31E59"/>
    <w:rsid w:val="00A3722D"/>
    <w:rsid w:val="00A42D25"/>
    <w:rsid w:val="00A437B7"/>
    <w:rsid w:val="00A43930"/>
    <w:rsid w:val="00A45F71"/>
    <w:rsid w:val="00A77658"/>
    <w:rsid w:val="00A8028E"/>
    <w:rsid w:val="00A80F70"/>
    <w:rsid w:val="00A83D39"/>
    <w:rsid w:val="00A852FF"/>
    <w:rsid w:val="00A95F99"/>
    <w:rsid w:val="00AA5336"/>
    <w:rsid w:val="00AB3E82"/>
    <w:rsid w:val="00AC6235"/>
    <w:rsid w:val="00AD0BB7"/>
    <w:rsid w:val="00AD1177"/>
    <w:rsid w:val="00AD2F6C"/>
    <w:rsid w:val="00AE0BA4"/>
    <w:rsid w:val="00AE3294"/>
    <w:rsid w:val="00B02194"/>
    <w:rsid w:val="00B152DB"/>
    <w:rsid w:val="00B23821"/>
    <w:rsid w:val="00B24834"/>
    <w:rsid w:val="00B267E0"/>
    <w:rsid w:val="00B31C9E"/>
    <w:rsid w:val="00B341E7"/>
    <w:rsid w:val="00B37187"/>
    <w:rsid w:val="00B4178C"/>
    <w:rsid w:val="00B4624B"/>
    <w:rsid w:val="00B4798F"/>
    <w:rsid w:val="00B47FAA"/>
    <w:rsid w:val="00B50FEB"/>
    <w:rsid w:val="00B54D33"/>
    <w:rsid w:val="00B6123D"/>
    <w:rsid w:val="00B6535D"/>
    <w:rsid w:val="00B812A0"/>
    <w:rsid w:val="00B840B8"/>
    <w:rsid w:val="00B934B0"/>
    <w:rsid w:val="00B95BBD"/>
    <w:rsid w:val="00B96EEE"/>
    <w:rsid w:val="00BA2BE2"/>
    <w:rsid w:val="00BA430A"/>
    <w:rsid w:val="00BC0B6B"/>
    <w:rsid w:val="00BC0EC6"/>
    <w:rsid w:val="00BC3F1E"/>
    <w:rsid w:val="00BC573B"/>
    <w:rsid w:val="00BD1978"/>
    <w:rsid w:val="00BD545A"/>
    <w:rsid w:val="00BD6823"/>
    <w:rsid w:val="00BD74F7"/>
    <w:rsid w:val="00BE6056"/>
    <w:rsid w:val="00BE67D6"/>
    <w:rsid w:val="00BF18B7"/>
    <w:rsid w:val="00BF267C"/>
    <w:rsid w:val="00C064BA"/>
    <w:rsid w:val="00C150D1"/>
    <w:rsid w:val="00C1750D"/>
    <w:rsid w:val="00C20D73"/>
    <w:rsid w:val="00C22A02"/>
    <w:rsid w:val="00C24CBB"/>
    <w:rsid w:val="00C24D0D"/>
    <w:rsid w:val="00C25E5E"/>
    <w:rsid w:val="00C46A26"/>
    <w:rsid w:val="00C511E1"/>
    <w:rsid w:val="00C61E19"/>
    <w:rsid w:val="00C66570"/>
    <w:rsid w:val="00C706D3"/>
    <w:rsid w:val="00C722F5"/>
    <w:rsid w:val="00C922E8"/>
    <w:rsid w:val="00CC1B02"/>
    <w:rsid w:val="00CC38F4"/>
    <w:rsid w:val="00CC5394"/>
    <w:rsid w:val="00CD1AEA"/>
    <w:rsid w:val="00CF1A8E"/>
    <w:rsid w:val="00D05FDC"/>
    <w:rsid w:val="00D12F60"/>
    <w:rsid w:val="00D14E86"/>
    <w:rsid w:val="00D24362"/>
    <w:rsid w:val="00D27DF3"/>
    <w:rsid w:val="00D34846"/>
    <w:rsid w:val="00D36D1A"/>
    <w:rsid w:val="00D36D1C"/>
    <w:rsid w:val="00D377A9"/>
    <w:rsid w:val="00D378DA"/>
    <w:rsid w:val="00D47759"/>
    <w:rsid w:val="00D50B36"/>
    <w:rsid w:val="00D61047"/>
    <w:rsid w:val="00D64E26"/>
    <w:rsid w:val="00D654E4"/>
    <w:rsid w:val="00D66654"/>
    <w:rsid w:val="00D77AD3"/>
    <w:rsid w:val="00D77E84"/>
    <w:rsid w:val="00D848F2"/>
    <w:rsid w:val="00D8606F"/>
    <w:rsid w:val="00D9212C"/>
    <w:rsid w:val="00DA20BB"/>
    <w:rsid w:val="00DA5E17"/>
    <w:rsid w:val="00DB29FF"/>
    <w:rsid w:val="00DB3484"/>
    <w:rsid w:val="00DB650C"/>
    <w:rsid w:val="00DC11B9"/>
    <w:rsid w:val="00DC3465"/>
    <w:rsid w:val="00DC6129"/>
    <w:rsid w:val="00DE0462"/>
    <w:rsid w:val="00DE4502"/>
    <w:rsid w:val="00E04D62"/>
    <w:rsid w:val="00E05C8B"/>
    <w:rsid w:val="00E06C6F"/>
    <w:rsid w:val="00E07B00"/>
    <w:rsid w:val="00E1531A"/>
    <w:rsid w:val="00E15F6C"/>
    <w:rsid w:val="00E1641A"/>
    <w:rsid w:val="00E170DE"/>
    <w:rsid w:val="00E21A98"/>
    <w:rsid w:val="00E231C6"/>
    <w:rsid w:val="00E23A75"/>
    <w:rsid w:val="00E243D5"/>
    <w:rsid w:val="00E27FC5"/>
    <w:rsid w:val="00E311BF"/>
    <w:rsid w:val="00E33BCC"/>
    <w:rsid w:val="00E35598"/>
    <w:rsid w:val="00E45EAB"/>
    <w:rsid w:val="00E540B5"/>
    <w:rsid w:val="00E609EA"/>
    <w:rsid w:val="00E62153"/>
    <w:rsid w:val="00E63D78"/>
    <w:rsid w:val="00E6719F"/>
    <w:rsid w:val="00E708D6"/>
    <w:rsid w:val="00E71173"/>
    <w:rsid w:val="00E762BB"/>
    <w:rsid w:val="00E81293"/>
    <w:rsid w:val="00E82EC2"/>
    <w:rsid w:val="00E93ADD"/>
    <w:rsid w:val="00EA04E2"/>
    <w:rsid w:val="00EA64F1"/>
    <w:rsid w:val="00EB2623"/>
    <w:rsid w:val="00EB37FD"/>
    <w:rsid w:val="00EC4C22"/>
    <w:rsid w:val="00EC56E5"/>
    <w:rsid w:val="00EE2C7A"/>
    <w:rsid w:val="00EE7DB5"/>
    <w:rsid w:val="00EF3EBC"/>
    <w:rsid w:val="00EF63E9"/>
    <w:rsid w:val="00F0379E"/>
    <w:rsid w:val="00F11ABE"/>
    <w:rsid w:val="00F13577"/>
    <w:rsid w:val="00F14683"/>
    <w:rsid w:val="00F16A38"/>
    <w:rsid w:val="00F30C40"/>
    <w:rsid w:val="00F32802"/>
    <w:rsid w:val="00F423DB"/>
    <w:rsid w:val="00F638DC"/>
    <w:rsid w:val="00F6512F"/>
    <w:rsid w:val="00F71C43"/>
    <w:rsid w:val="00F76EE6"/>
    <w:rsid w:val="00F81D1A"/>
    <w:rsid w:val="00F861C8"/>
    <w:rsid w:val="00F90C99"/>
    <w:rsid w:val="00F94182"/>
    <w:rsid w:val="00F9744E"/>
    <w:rsid w:val="00F97BA9"/>
    <w:rsid w:val="00FB51ED"/>
    <w:rsid w:val="00FD28FF"/>
    <w:rsid w:val="00FD2E14"/>
    <w:rsid w:val="00FD7F77"/>
    <w:rsid w:val="00FE2A00"/>
    <w:rsid w:val="00FE2DF6"/>
    <w:rsid w:val="00FE6823"/>
    <w:rsid w:val="00FE6F5A"/>
    <w:rsid w:val="00FF4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7358"/>
  <w15:chartTrackingRefBased/>
  <w15:docId w15:val="{8F6C3AB3-0B94-4C96-AE61-B4EF3564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424C"/>
    <w:pPr>
      <w:spacing w:before="120" w:after="0" w:line="240" w:lineRule="auto"/>
    </w:pPr>
    <w:rPr>
      <w:rFonts w:ascii="Times New Roman" w:eastAsiaTheme="minorEastAsia" w:hAnsi="Times New Roman" w:cs="Times New Roman"/>
      <w:sz w:val="24"/>
      <w:szCs w:val="24"/>
      <w:lang w:eastAsia="ja-JP"/>
    </w:rPr>
  </w:style>
  <w:style w:type="paragraph" w:styleId="Heading1">
    <w:name w:val="heading 1"/>
    <w:basedOn w:val="Normal"/>
    <w:next w:val="Normal"/>
    <w:link w:val="Heading1Char"/>
    <w:rsid w:val="00E609E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E609EA"/>
    <w:pP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Deadline">
    <w:name w:val="LSDeadline"/>
    <w:basedOn w:val="LSTitle"/>
    <w:next w:val="Normal"/>
    <w:rsid w:val="0046424C"/>
    <w:rPr>
      <w:bCs w:val="0"/>
    </w:rPr>
  </w:style>
  <w:style w:type="paragraph" w:customStyle="1" w:styleId="LSForAction">
    <w:name w:val="LSForAction"/>
    <w:basedOn w:val="LSTitle"/>
    <w:next w:val="Normal"/>
    <w:rsid w:val="0046424C"/>
    <w:rPr>
      <w:bCs w:val="0"/>
    </w:rPr>
  </w:style>
  <w:style w:type="paragraph" w:customStyle="1" w:styleId="LSSource">
    <w:name w:val="LSSource"/>
    <w:basedOn w:val="LSTitle"/>
    <w:next w:val="Normal"/>
    <w:rsid w:val="0046424C"/>
    <w:rPr>
      <w:bCs w:val="0"/>
    </w:rPr>
  </w:style>
  <w:style w:type="paragraph" w:customStyle="1" w:styleId="LSTitle">
    <w:name w:val="LSTitle"/>
    <w:basedOn w:val="Normal"/>
    <w:next w:val="Normal"/>
    <w:link w:val="LSTitleChar"/>
    <w:rsid w:val="0046424C"/>
    <w:pPr>
      <w:outlineLvl w:val="0"/>
    </w:pPr>
    <w:rPr>
      <w:bCs/>
    </w:rPr>
  </w:style>
  <w:style w:type="character" w:customStyle="1" w:styleId="LSTitleChar">
    <w:name w:val="LSTitle Char"/>
    <w:link w:val="LSTitle"/>
    <w:qFormat/>
    <w:rsid w:val="0046424C"/>
    <w:rPr>
      <w:rFonts w:ascii="Times New Roman" w:eastAsiaTheme="minorEastAsia" w:hAnsi="Times New Roman" w:cs="Times New Roman"/>
      <w:bCs/>
      <w:sz w:val="24"/>
      <w:szCs w:val="24"/>
      <w:lang w:eastAsia="ja-JP"/>
    </w:rPr>
  </w:style>
  <w:style w:type="paragraph" w:customStyle="1" w:styleId="LSForInfo">
    <w:name w:val="LSForInfo"/>
    <w:basedOn w:val="LSTitle"/>
    <w:next w:val="Normal"/>
    <w:rsid w:val="0046424C"/>
  </w:style>
  <w:style w:type="paragraph" w:customStyle="1" w:styleId="LSForComment">
    <w:name w:val="LSForComment"/>
    <w:basedOn w:val="LSTitle"/>
    <w:next w:val="Normal"/>
    <w:rsid w:val="0046424C"/>
  </w:style>
  <w:style w:type="character" w:styleId="Hyperlink">
    <w:name w:val="Hyperlink"/>
    <w:aliases w:val="超级链接"/>
    <w:basedOn w:val="DefaultParagraphFont"/>
    <w:uiPriority w:val="99"/>
    <w:rsid w:val="0046424C"/>
    <w:rPr>
      <w:color w:val="0000FF"/>
      <w:u w:val="single"/>
    </w:rPr>
  </w:style>
  <w:style w:type="paragraph" w:customStyle="1" w:styleId="LSnumber">
    <w:name w:val="LSnumber"/>
    <w:basedOn w:val="Normal"/>
    <w:rsid w:val="0046424C"/>
    <w:pPr>
      <w:jc w:val="right"/>
    </w:pPr>
    <w:rPr>
      <w:b/>
      <w:bCs/>
      <w:sz w:val="32"/>
      <w:szCs w:val="32"/>
    </w:rPr>
  </w:style>
  <w:style w:type="paragraph" w:styleId="Header">
    <w:name w:val="header"/>
    <w:basedOn w:val="Normal"/>
    <w:link w:val="HeaderChar"/>
    <w:uiPriority w:val="99"/>
    <w:unhideWhenUsed/>
    <w:rsid w:val="0046424C"/>
    <w:pPr>
      <w:tabs>
        <w:tab w:val="center" w:pos="4513"/>
        <w:tab w:val="right" w:pos="9026"/>
      </w:tabs>
      <w:spacing w:before="0"/>
    </w:pPr>
  </w:style>
  <w:style w:type="character" w:customStyle="1" w:styleId="HeaderChar">
    <w:name w:val="Header Char"/>
    <w:basedOn w:val="DefaultParagraphFont"/>
    <w:link w:val="Header"/>
    <w:uiPriority w:val="99"/>
    <w:rsid w:val="0046424C"/>
    <w:rPr>
      <w:rFonts w:ascii="Times New Roman" w:eastAsiaTheme="minorEastAsia" w:hAnsi="Times New Roman" w:cs="Times New Roman"/>
      <w:sz w:val="24"/>
      <w:szCs w:val="24"/>
      <w:lang w:eastAsia="ja-JP"/>
    </w:rPr>
  </w:style>
  <w:style w:type="paragraph" w:styleId="Footer">
    <w:name w:val="footer"/>
    <w:basedOn w:val="Normal"/>
    <w:link w:val="FooterChar"/>
    <w:uiPriority w:val="99"/>
    <w:unhideWhenUsed/>
    <w:rsid w:val="0046424C"/>
    <w:pPr>
      <w:tabs>
        <w:tab w:val="center" w:pos="4513"/>
        <w:tab w:val="right" w:pos="9026"/>
      </w:tabs>
      <w:spacing w:before="0"/>
    </w:pPr>
  </w:style>
  <w:style w:type="character" w:customStyle="1" w:styleId="FooterChar">
    <w:name w:val="Footer Char"/>
    <w:basedOn w:val="DefaultParagraphFont"/>
    <w:link w:val="Footer"/>
    <w:uiPriority w:val="99"/>
    <w:rsid w:val="0046424C"/>
    <w:rPr>
      <w:rFonts w:ascii="Times New Roman" w:eastAsiaTheme="minorEastAsia" w:hAnsi="Times New Roman" w:cs="Times New Roman"/>
      <w:sz w:val="24"/>
      <w:szCs w:val="24"/>
      <w:lang w:eastAsia="ja-JP"/>
    </w:rPr>
  </w:style>
  <w:style w:type="paragraph" w:customStyle="1" w:styleId="Docnumber">
    <w:name w:val="Docnumber"/>
    <w:basedOn w:val="Normal"/>
    <w:link w:val="DocnumberChar"/>
    <w:qFormat/>
    <w:rsid w:val="0046424C"/>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szCs w:val="20"/>
      <w:lang w:eastAsia="en-US"/>
    </w:rPr>
  </w:style>
  <w:style w:type="character" w:customStyle="1" w:styleId="DocnumberChar">
    <w:name w:val="Docnumber Char"/>
    <w:basedOn w:val="DefaultParagraphFont"/>
    <w:link w:val="Docnumber"/>
    <w:rsid w:val="0046424C"/>
    <w:rPr>
      <w:rFonts w:ascii="Times New Roman" w:eastAsia="Times New Roman" w:hAnsi="Times New Roman" w:cs="Times New Roman"/>
      <w:b/>
      <w:bCs/>
      <w:sz w:val="40"/>
      <w:szCs w:val="20"/>
    </w:rPr>
  </w:style>
  <w:style w:type="character" w:styleId="UnresolvedMention">
    <w:name w:val="Unresolved Mention"/>
    <w:basedOn w:val="DefaultParagraphFont"/>
    <w:uiPriority w:val="99"/>
    <w:semiHidden/>
    <w:unhideWhenUsed/>
    <w:rsid w:val="006A5923"/>
    <w:rPr>
      <w:color w:val="605E5C"/>
      <w:shd w:val="clear" w:color="auto" w:fill="E1DFDD"/>
    </w:rPr>
  </w:style>
  <w:style w:type="paragraph" w:customStyle="1" w:styleId="TSBHeaderQuestion">
    <w:name w:val="TSBHeaderQuestion"/>
    <w:basedOn w:val="Normal"/>
    <w:qFormat/>
    <w:rsid w:val="007E62F9"/>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7E62F9"/>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7E62F9"/>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7E62F9"/>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7E62F9"/>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character" w:styleId="FollowedHyperlink">
    <w:name w:val="FollowedHyperlink"/>
    <w:basedOn w:val="DefaultParagraphFont"/>
    <w:uiPriority w:val="99"/>
    <w:semiHidden/>
    <w:unhideWhenUsed/>
    <w:rsid w:val="0096557D"/>
    <w:rPr>
      <w:color w:val="954F72" w:themeColor="followedHyperlink"/>
      <w:u w:val="single"/>
    </w:rPr>
  </w:style>
  <w:style w:type="paragraph" w:styleId="Revision">
    <w:name w:val="Revision"/>
    <w:hidden/>
    <w:uiPriority w:val="99"/>
    <w:semiHidden/>
    <w:rsid w:val="00681B70"/>
    <w:pPr>
      <w:spacing w:after="0" w:line="240" w:lineRule="auto"/>
    </w:pPr>
    <w:rPr>
      <w:rFonts w:ascii="Times New Roman" w:eastAsiaTheme="minorEastAsia" w:hAnsi="Times New Roman" w:cs="Times New Roman"/>
      <w:sz w:val="24"/>
      <w:szCs w:val="24"/>
      <w:lang w:eastAsia="ja-JP"/>
    </w:rPr>
  </w:style>
  <w:style w:type="character" w:customStyle="1" w:styleId="Heading1Char">
    <w:name w:val="Heading 1 Char"/>
    <w:basedOn w:val="DefaultParagraphFont"/>
    <w:link w:val="Heading1"/>
    <w:rsid w:val="00E609E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609EA"/>
    <w:rPr>
      <w:rFonts w:ascii="Times New Roman" w:eastAsia="Times New Roman" w:hAnsi="Times New Roman" w:cs="Times New Roman"/>
      <w:b/>
      <w:sz w:val="24"/>
      <w:szCs w:val="20"/>
    </w:rPr>
  </w:style>
  <w:style w:type="paragraph" w:styleId="ListParagraph">
    <w:name w:val="List Paragraph"/>
    <w:basedOn w:val="Normal"/>
    <w:uiPriority w:val="34"/>
    <w:qFormat/>
    <w:rsid w:val="00EF63E9"/>
    <w:pPr>
      <w:ind w:left="720"/>
      <w:contextualSpacing/>
    </w:pPr>
  </w:style>
  <w:style w:type="paragraph" w:customStyle="1" w:styleId="AnnexNotitle">
    <w:name w:val="Annex_No &amp; title"/>
    <w:basedOn w:val="Normal"/>
    <w:next w:val="Normal"/>
    <w:rsid w:val="00054854"/>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styleId="FootnoteText">
    <w:name w:val="footnote text"/>
    <w:basedOn w:val="Normal"/>
    <w:link w:val="FootnoteTextChar"/>
    <w:uiPriority w:val="99"/>
    <w:unhideWhenUsed/>
    <w:rsid w:val="00FF4A42"/>
    <w:pPr>
      <w:spacing w:before="0"/>
    </w:pPr>
    <w:rPr>
      <w:sz w:val="20"/>
      <w:szCs w:val="20"/>
    </w:rPr>
  </w:style>
  <w:style w:type="character" w:customStyle="1" w:styleId="FootnoteTextChar">
    <w:name w:val="Footnote Text Char"/>
    <w:basedOn w:val="DefaultParagraphFont"/>
    <w:link w:val="FootnoteText"/>
    <w:uiPriority w:val="99"/>
    <w:rsid w:val="00FF4A42"/>
    <w:rPr>
      <w:rFonts w:ascii="Times New Roman" w:eastAsiaTheme="minorEastAsia" w:hAnsi="Times New Roman" w:cs="Times New Roman"/>
      <w:sz w:val="20"/>
      <w:szCs w:val="20"/>
      <w:lang w:eastAsia="ja-JP"/>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qFormat/>
    <w:rsid w:val="00FF4A42"/>
    <w:rPr>
      <w:position w:val="6"/>
      <w:sz w:val="18"/>
    </w:rPr>
  </w:style>
  <w:style w:type="paragraph" w:customStyle="1" w:styleId="enumlev1">
    <w:name w:val="enumlev1"/>
    <w:basedOn w:val="Normal"/>
    <w:rsid w:val="00247536"/>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eastAsia="en-US"/>
    </w:rPr>
  </w:style>
  <w:style w:type="paragraph" w:customStyle="1" w:styleId="Normalaftertitle">
    <w:name w:val="Normal_after_title"/>
    <w:basedOn w:val="Normal"/>
    <w:next w:val="Normal"/>
    <w:rsid w:val="009A5EC6"/>
    <w:pPr>
      <w:tabs>
        <w:tab w:val="left" w:pos="1134"/>
        <w:tab w:val="left" w:pos="1871"/>
        <w:tab w:val="left" w:pos="2268"/>
      </w:tabs>
      <w:overflowPunct w:val="0"/>
      <w:autoSpaceDE w:val="0"/>
      <w:autoSpaceDN w:val="0"/>
      <w:adjustRightInd w:val="0"/>
      <w:spacing w:before="360"/>
      <w:textAlignment w:val="baseline"/>
    </w:pPr>
    <w:rPr>
      <w:rFonts w:eastAsia="Times New Roman"/>
      <w:szCs w:val="20"/>
      <w:lang w:eastAsia="en-US"/>
    </w:rPr>
  </w:style>
  <w:style w:type="paragraph" w:customStyle="1" w:styleId="Reasons">
    <w:name w:val="Reasons"/>
    <w:basedOn w:val="Normal"/>
    <w:qFormat/>
    <w:rsid w:val="009A5EC6"/>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character" w:styleId="CommentReference">
    <w:name w:val="annotation reference"/>
    <w:basedOn w:val="DefaultParagraphFont"/>
    <w:semiHidden/>
    <w:unhideWhenUsed/>
    <w:rsid w:val="007540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committees/scv/Documents/SP22/SCV-TD13Rev1.docx" TargetMode="External"/><Relationship Id="rId18" Type="http://schemas.openxmlformats.org/officeDocument/2006/relationships/hyperlink" Target="https://www.itu.int/en/ITU-T/committees/scv/Documents/SCV-TD05.docx" TargetMode="External"/><Relationship Id="rId26" Type="http://schemas.openxmlformats.org/officeDocument/2006/relationships/hyperlink" Target="https://staging.itu.int/en/ITU-T/committees/scv/Pages/default.aspx" TargetMode="External"/><Relationship Id="rId39" Type="http://schemas.openxmlformats.org/officeDocument/2006/relationships/hyperlink" Target="https://www.itu.int/en/ITU-T/committees/scv/Documents/SP22/SCV-TD18.docx" TargetMode="External"/><Relationship Id="rId21" Type="http://schemas.openxmlformats.org/officeDocument/2006/relationships/hyperlink" Target="https://www.itu.int/md/R19-CCV-C-0043/en" TargetMode="External"/><Relationship Id="rId34" Type="http://schemas.openxmlformats.org/officeDocument/2006/relationships/hyperlink" Target="https://www.itu.int/md/R19-CCV-C-0050/en" TargetMode="External"/><Relationship Id="rId42" Type="http://schemas.openxmlformats.org/officeDocument/2006/relationships/hyperlink" Target="https://www.itu.int/en/ITU-T/committees/scv/Documents/SP22/SCV-TD26.docx" TargetMode="External"/><Relationship Id="rId47" Type="http://schemas.openxmlformats.org/officeDocument/2006/relationships/hyperlink" Target="https://www.itu.int/md/R19-CCV-C-0045/en" TargetMode="External"/><Relationship Id="rId50" Type="http://schemas.openxmlformats.org/officeDocument/2006/relationships/hyperlink" Target="https://www.itu.int/rec/R-REC-V.431/en" TargetMode="External"/><Relationship Id="rId55" Type="http://schemas.openxmlformats.org/officeDocument/2006/relationships/hyperlink" Target="https://www.itu.int/en/ITU-T/committees/scv/Documents/SCV-TD07.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committees/scv/Documents/SCV-TD12.docx" TargetMode="External"/><Relationship Id="rId29" Type="http://schemas.openxmlformats.org/officeDocument/2006/relationships/hyperlink" Target="https://staging.itu.int/en/ITU-T/committees/scv/Documents/SCV-TD07.docx" TargetMode="External"/><Relationship Id="rId11" Type="http://schemas.openxmlformats.org/officeDocument/2006/relationships/hyperlink" Target="https://www.itu.int/en/ITU-T/committees/scv/Documents/SP22/SCV-TD21.docx" TargetMode="External"/><Relationship Id="rId24" Type="http://schemas.openxmlformats.org/officeDocument/2006/relationships/hyperlink" Target="https://www.itu.int/en/ITU-T/committees/scv/Documents/SP22/SCV-TD24.zip" TargetMode="External"/><Relationship Id="rId32" Type="http://schemas.openxmlformats.org/officeDocument/2006/relationships/hyperlink" Target="https://www.itu.int/md/R19-CCV-C-0050/en" TargetMode="External"/><Relationship Id="rId37" Type="http://schemas.openxmlformats.org/officeDocument/2006/relationships/hyperlink" Target="https://www.itu.int/en/ITU-T/committees/scv/Documents/SP22/SCV-TD23.docx" TargetMode="External"/><Relationship Id="rId40" Type="http://schemas.openxmlformats.org/officeDocument/2006/relationships/hyperlink" Target="https://www.itu.int/en/ITU-T/committees/scv/Documents/SP22/SCV-TD28.docx" TargetMode="External"/><Relationship Id="rId45" Type="http://schemas.openxmlformats.org/officeDocument/2006/relationships/hyperlink" Target="https://www.itu.int/en/ITU-T/committees/scv/Documents/SCV-TD173.zip" TargetMode="External"/><Relationship Id="rId53" Type="http://schemas.openxmlformats.org/officeDocument/2006/relationships/hyperlink" Target="https://www.itu.int/rec/R-REC-P.310/en" TargetMode="Externa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hyperlink" Target="https://www.itu.int/en/ITU-T/committees/scv/Documents/SP22/SCV-TD14.docx" TargetMode="External"/><Relationship Id="rId14" Type="http://schemas.openxmlformats.org/officeDocument/2006/relationships/hyperlink" Target="https://www.itu.int/md/R19-CCV-ADM-0008/en" TargetMode="External"/><Relationship Id="rId22" Type="http://schemas.openxmlformats.org/officeDocument/2006/relationships/hyperlink" Target="https://www.itu.int/en/ITU-T/committees/scv/Documents/SP22/SCV-TD20.docx" TargetMode="External"/><Relationship Id="rId27" Type="http://schemas.openxmlformats.org/officeDocument/2006/relationships/hyperlink" Target="https://www.itu.int/en/ITU-T/committees/scv/Documents/SP22/SCV-TD16.docx" TargetMode="External"/><Relationship Id="rId30" Type="http://schemas.openxmlformats.org/officeDocument/2006/relationships/hyperlink" Target="https://www.itu.int/en/ITU-T/committees/scv/Documents/SP22/SCV-TD16.docx" TargetMode="External"/><Relationship Id="rId35" Type="http://schemas.openxmlformats.org/officeDocument/2006/relationships/hyperlink" Target="https://www.itu.int/en/ITU-T/committees/scv/Documents/SCV-TD172.docx" TargetMode="External"/><Relationship Id="rId43" Type="http://schemas.openxmlformats.org/officeDocument/2006/relationships/hyperlink" Target="https://www.itu.int/en/ITU-T/committees/scv/Documents/SP22/SCV-TD21.docx" TargetMode="External"/><Relationship Id="rId48" Type="http://schemas.openxmlformats.org/officeDocument/2006/relationships/hyperlink" Target="https://www.itu.int/md/R19-CCV-C-0047/en" TargetMode="External"/><Relationship Id="rId56" Type="http://schemas.openxmlformats.org/officeDocument/2006/relationships/hyperlink" Target="https://www.itu.int/en/ITU-T/committees/scv/Documents/SP22/SCV-TD21.docx" TargetMode="External"/><Relationship Id="rId8" Type="http://schemas.openxmlformats.org/officeDocument/2006/relationships/image" Target="media/image1.png"/><Relationship Id="rId51" Type="http://schemas.openxmlformats.org/officeDocument/2006/relationships/hyperlink" Target="https://www.itu.int/md/R19-CCV-C-0046/en" TargetMode="External"/><Relationship Id="rId3" Type="http://schemas.openxmlformats.org/officeDocument/2006/relationships/styles" Target="styles.xml"/><Relationship Id="rId12" Type="http://schemas.openxmlformats.org/officeDocument/2006/relationships/hyperlink" Target="https://www.itu.int/en/ITU-T/committees/scv/Documents/SP22/SCV-TD31.docx" TargetMode="External"/><Relationship Id="rId17" Type="http://schemas.openxmlformats.org/officeDocument/2006/relationships/hyperlink" Target="https://www.itu.int/en/ITU-T/committees/scv/Documents/SP22/SCV-TD16.docx" TargetMode="External"/><Relationship Id="rId25" Type="http://schemas.openxmlformats.org/officeDocument/2006/relationships/hyperlink" Target="https://www.itu.int/en/ITU-T/committees/scv/Documents/SP22/SCV-TD25.docx" TargetMode="External"/><Relationship Id="rId33" Type="http://schemas.openxmlformats.org/officeDocument/2006/relationships/hyperlink" Target="https://www.itu.int/en/ITU-T/committees/scv/Documents/SP22/SCV-TD29.docx" TargetMode="External"/><Relationship Id="rId38" Type="http://schemas.openxmlformats.org/officeDocument/2006/relationships/hyperlink" Target="https://www.itu.int/en/ITU-T/committees/scv/Documents/SP22/SCV-TD15.docx" TargetMode="External"/><Relationship Id="rId46" Type="http://schemas.openxmlformats.org/officeDocument/2006/relationships/hyperlink" Target="https://www.itu.int/md/R19-CCV-C-0044/en" TargetMode="External"/><Relationship Id="rId59" Type="http://schemas.openxmlformats.org/officeDocument/2006/relationships/theme" Target="theme/theme1.xml"/><Relationship Id="rId20" Type="http://schemas.openxmlformats.org/officeDocument/2006/relationships/hyperlink" Target="https://www.itu.int/en/ITU-T/committees/scv/Documents/SP22/SCV-TD17.docx" TargetMode="External"/><Relationship Id="rId41" Type="http://schemas.openxmlformats.org/officeDocument/2006/relationships/hyperlink" Target="https://www.itu.int/en/ITU-T/committees/scv/Documents/SP22/SCV-TD27.docx" TargetMode="External"/><Relationship Id="rId54" Type="http://schemas.openxmlformats.org/officeDocument/2006/relationships/hyperlink" Target="https://www.electropedia.org/" TargetMode="Externa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19-CCV-C-0042/en" TargetMode="External"/><Relationship Id="rId23" Type="http://schemas.openxmlformats.org/officeDocument/2006/relationships/hyperlink" Target="https://www.itu.int/en/ITU-T/committees/scv/Documents/SP22/SCV-TD22.docx" TargetMode="External"/><Relationship Id="rId28" Type="http://schemas.openxmlformats.org/officeDocument/2006/relationships/hyperlink" Target="https://www.itu.int/en/ITU-T/committees/scv/Documents/SP22/SCV-TD16.docx" TargetMode="External"/><Relationship Id="rId36" Type="http://schemas.openxmlformats.org/officeDocument/2006/relationships/hyperlink" Target="https://www.itu.int/md/R19-CCV-C-0029/en" TargetMode="External"/><Relationship Id="rId49" Type="http://schemas.openxmlformats.org/officeDocument/2006/relationships/hyperlink" Target="https://www.itu.int/md/R19-CCV-C-0048/en" TargetMode="External"/><Relationship Id="rId57" Type="http://schemas.openxmlformats.org/officeDocument/2006/relationships/header" Target="header1.xml"/><Relationship Id="rId10" Type="http://schemas.openxmlformats.org/officeDocument/2006/relationships/hyperlink" Target="https://www.itu.int/md/R19-CCV-ADM-0008/en" TargetMode="External"/><Relationship Id="rId31" Type="http://schemas.openxmlformats.org/officeDocument/2006/relationships/hyperlink" Target="https://www.itu.int/en/ITU-T/committees/scv/Documents/SP22/SCV-TD29.docx" TargetMode="External"/><Relationship Id="rId44" Type="http://schemas.openxmlformats.org/officeDocument/2006/relationships/hyperlink" Target="https://www.itu.int/en/ITU-T/committees/scv/Documents/SP22/SCV-TD19.zip" TargetMode="External"/><Relationship Id="rId52" Type="http://schemas.openxmlformats.org/officeDocument/2006/relationships/hyperlink" Target="https://www.itu.int/md/R19-CCV-C-0049/en" TargetMode="Externa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itu.int/en/ITU-T/committees/scv/Documents/SP22/SCV-TD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F95871-E6A8-4ABF-8EFD-6849C01FFD91}"/>
</file>

<file path=customXml/itemProps2.xml><?xml version="1.0" encoding="utf-8"?>
<ds:datastoreItem xmlns:ds="http://schemas.openxmlformats.org/officeDocument/2006/customXml" ds:itemID="{F81747AE-6632-4FC1-9112-F9FFBD55149E}"/>
</file>

<file path=customXml/itemProps3.xml><?xml version="1.0" encoding="utf-8"?>
<ds:datastoreItem xmlns:ds="http://schemas.openxmlformats.org/officeDocument/2006/customXml" ds:itemID="{4527AC34-9B00-4F01-8E67-8CE55A822F58}"/>
</file>

<file path=customXml/itemProps4.xml><?xml version="1.0" encoding="utf-8"?>
<ds:datastoreItem xmlns:ds="http://schemas.openxmlformats.org/officeDocument/2006/customXml" ds:itemID="{47A416F0-1053-4038-8FE5-5782A4E952AA}"/>
</file>

<file path=docProps/app.xml><?xml version="1.0" encoding="utf-8"?>
<Properties xmlns="http://schemas.openxmlformats.org/officeDocument/2006/extended-properties" xmlns:vt="http://schemas.openxmlformats.org/officeDocument/2006/docPropsVTypes">
  <Template>Normal.dotm</Template>
  <TotalTime>227</TotalTime>
  <Pages>5</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LS/r on OTTs (SG3-LS106) [to ITU-T SG3]</vt:lpstr>
    </vt:vector>
  </TitlesOfParts>
  <Manager>ITU-T</Manager>
  <Company>International Telecommunication Union (ITU)</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OTTs (SG3-LS106) [to ITU-T SG3]</dc:title>
  <dc:subject/>
  <dc:creator>ITU-T Study Group 16</dc:creator>
  <cp:keywords/>
  <dc:description>TSAG-TD2  For: Virtual, 3 June 2022_x000d_Document date: _x000d_Saved by ITU51015586 at 11:28:10 on 18/05/2022</dc:description>
  <cp:lastModifiedBy>TSB-AC</cp:lastModifiedBy>
  <cp:revision>7</cp:revision>
  <dcterms:created xsi:type="dcterms:W3CDTF">2022-11-22T18:54:00Z</dcterms:created>
  <dcterms:modified xsi:type="dcterms:W3CDTF">2023-01-10T13:08:00Z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Publicly available TSAG-TD2</vt:lpwstr>
  </property>
  <property fmtid="{D5CDD505-2E9C-101B-9397-08002B2CF9AE}" pid="3" name="Docdate">
    <vt:lpwstr/>
  </property>
  <property fmtid="{D5CDD505-2E9C-101B-9397-08002B2CF9AE}" pid="4" name="Docorlang">
    <vt:lpwstr/>
  </property>
  <property fmtid="{D5CDD505-2E9C-101B-9397-08002B2CF9AE}" pid="5" name="Docbluepink">
    <vt:lpwstr>13/16</vt:lpwstr>
  </property>
  <property fmtid="{D5CDD505-2E9C-101B-9397-08002B2CF9AE}" pid="6" name="Docdest">
    <vt:lpwstr>Virtual, 3 June 2022</vt:lpwstr>
  </property>
  <property fmtid="{D5CDD505-2E9C-101B-9397-08002B2CF9AE}" pid="7" name="Docauthor">
    <vt:lpwstr>ITU-T Study Group 16</vt:lpwstr>
  </property>
  <property fmtid="{D5CDD505-2E9C-101B-9397-08002B2CF9AE}" pid="8" name="ContentTypeId">
    <vt:lpwstr>0x01010017487812B7DF734F899F9E259C366837</vt:lpwstr>
  </property>
</Properties>
</file>