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5"/>
        <w:gridCol w:w="455"/>
        <w:gridCol w:w="86"/>
        <w:gridCol w:w="522"/>
        <w:gridCol w:w="3418"/>
        <w:gridCol w:w="289"/>
        <w:gridCol w:w="3653"/>
      </w:tblGrid>
      <w:tr w:rsidR="00DE3F5D" w:rsidRPr="00DE3F5D" w14:paraId="334FF663" w14:textId="77777777" w:rsidTr="00610F40">
        <w:trPr>
          <w:cantSplit/>
        </w:trPr>
        <w:tc>
          <w:tcPr>
            <w:tcW w:w="1075" w:type="dxa"/>
            <w:vMerge w:val="restart"/>
            <w:vAlign w:val="center"/>
          </w:tcPr>
          <w:p w14:paraId="2DCA28EC" w14:textId="77777777" w:rsidR="00DE3F5D" w:rsidRPr="00DE3F5D" w:rsidRDefault="00DE3F5D" w:rsidP="00DE3F5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DE3F5D">
              <w:rPr>
                <w:rFonts w:cs="Times New Roman"/>
                <w:noProof/>
              </w:rPr>
              <w:drawing>
                <wp:inline distT="0" distB="0" distL="0" distR="0" wp14:anchorId="102A470B" wp14:editId="40F43914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3F90B0E3" w14:textId="77777777" w:rsidR="00DE3F5D" w:rsidRPr="00DE3F5D" w:rsidRDefault="00DE3F5D" w:rsidP="00DE3F5D">
            <w:pPr>
              <w:spacing w:before="120"/>
              <w:rPr>
                <w:rFonts w:cs="Times New Roman"/>
                <w:sz w:val="16"/>
                <w:szCs w:val="16"/>
              </w:rPr>
            </w:pPr>
            <w:r w:rsidRPr="00DE3F5D">
              <w:rPr>
                <w:rFonts w:cs="Times New Roman"/>
                <w:sz w:val="16"/>
                <w:szCs w:val="16"/>
              </w:rPr>
              <w:t>INTERNATIONAL TELECOMMUNICATION UNION</w:t>
            </w:r>
          </w:p>
          <w:p w14:paraId="2CDED56C" w14:textId="77777777" w:rsidR="00DE3F5D" w:rsidRPr="00DE3F5D" w:rsidRDefault="00DE3F5D" w:rsidP="00DE3F5D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r w:rsidRPr="00DE3F5D">
              <w:rPr>
                <w:rFonts w:cs="Times New Roman"/>
                <w:b/>
                <w:bCs/>
                <w:sz w:val="26"/>
                <w:szCs w:val="26"/>
              </w:rPr>
              <w:t>TELECOMMUNICATION</w:t>
            </w:r>
            <w:r w:rsidRPr="00DE3F5D">
              <w:rPr>
                <w:rFonts w:cs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7BAE6BB8" w14:textId="77777777" w:rsidR="00DE3F5D" w:rsidRPr="00DE3F5D" w:rsidRDefault="00DE3F5D" w:rsidP="00DE3F5D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DE3F5D">
              <w:rPr>
                <w:rFonts w:cs="Times New Roman"/>
                <w:sz w:val="20"/>
                <w:szCs w:val="20"/>
              </w:rPr>
              <w:t xml:space="preserve">STUDY PERIOD </w:t>
            </w:r>
            <w:bookmarkStart w:id="3" w:name="dstudyperiod"/>
            <w:r w:rsidRPr="00DE3F5D">
              <w:rPr>
                <w:rFonts w:cs="Times New Roman"/>
                <w:sz w:val="20"/>
              </w:rPr>
              <w:t>2022</w:t>
            </w:r>
            <w:r w:rsidRPr="00DE3F5D">
              <w:rPr>
                <w:rFonts w:cs="Times New Roman"/>
                <w:sz w:val="20"/>
                <w:szCs w:val="20"/>
              </w:rPr>
              <w:t>-</w:t>
            </w:r>
            <w:r w:rsidRPr="00DE3F5D">
              <w:rPr>
                <w:rFonts w:cs="Times New Roman"/>
                <w:sz w:val="20"/>
              </w:rPr>
              <w:t>2024</w:t>
            </w:r>
            <w:bookmarkEnd w:id="3"/>
          </w:p>
        </w:tc>
        <w:tc>
          <w:tcPr>
            <w:tcW w:w="3942" w:type="dxa"/>
            <w:gridSpan w:val="2"/>
            <w:vAlign w:val="center"/>
          </w:tcPr>
          <w:p w14:paraId="6D6769BA" w14:textId="2C8E8080" w:rsidR="00DE3F5D" w:rsidRPr="00DE3F5D" w:rsidRDefault="002D31CA" w:rsidP="00DE3F5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</w:t>
            </w:r>
            <w:r w:rsidR="00DE3F5D">
              <w:rPr>
                <w:sz w:val="32"/>
              </w:rPr>
              <w:t>-TD21</w:t>
            </w:r>
          </w:p>
        </w:tc>
      </w:tr>
      <w:bookmarkEnd w:id="2"/>
      <w:tr w:rsidR="00DE3F5D" w:rsidRPr="00DE3F5D" w14:paraId="4CFEA7C7" w14:textId="77777777" w:rsidTr="00610F40">
        <w:trPr>
          <w:cantSplit/>
        </w:trPr>
        <w:tc>
          <w:tcPr>
            <w:tcW w:w="1075" w:type="dxa"/>
            <w:vMerge/>
          </w:tcPr>
          <w:p w14:paraId="1DAC0A82" w14:textId="77777777" w:rsidR="00DE3F5D" w:rsidRPr="00DE3F5D" w:rsidRDefault="00DE3F5D" w:rsidP="00DE3F5D">
            <w:pPr>
              <w:spacing w:before="120"/>
              <w:rPr>
                <w:rFonts w:cs="Times New Roman"/>
                <w:smallCaps/>
                <w:sz w:val="20"/>
              </w:rPr>
            </w:pPr>
          </w:p>
        </w:tc>
        <w:tc>
          <w:tcPr>
            <w:tcW w:w="4481" w:type="dxa"/>
            <w:gridSpan w:val="4"/>
            <w:vMerge/>
          </w:tcPr>
          <w:p w14:paraId="6C1BEF32" w14:textId="77777777" w:rsidR="00DE3F5D" w:rsidRPr="00DE3F5D" w:rsidRDefault="00DE3F5D" w:rsidP="00DE3F5D">
            <w:pPr>
              <w:spacing w:before="120"/>
              <w:rPr>
                <w:rFonts w:cs="Times New Roman"/>
                <w:smallCaps/>
                <w:sz w:val="20"/>
              </w:rPr>
            </w:pPr>
          </w:p>
        </w:tc>
        <w:tc>
          <w:tcPr>
            <w:tcW w:w="3942" w:type="dxa"/>
            <w:gridSpan w:val="2"/>
          </w:tcPr>
          <w:p w14:paraId="06B4466E" w14:textId="5228B675" w:rsidR="00DE3F5D" w:rsidRPr="00DE3F5D" w:rsidRDefault="002D31CA" w:rsidP="00DE3F5D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tr w:rsidR="00DE3F5D" w:rsidRPr="00DE3F5D" w14:paraId="663F000E" w14:textId="77777777" w:rsidTr="00610F40">
        <w:trPr>
          <w:cantSplit/>
        </w:trPr>
        <w:tc>
          <w:tcPr>
            <w:tcW w:w="1075" w:type="dxa"/>
            <w:vMerge/>
            <w:tcBorders>
              <w:bottom w:val="single" w:sz="12" w:space="0" w:color="auto"/>
            </w:tcBorders>
          </w:tcPr>
          <w:p w14:paraId="60775183" w14:textId="77777777" w:rsidR="00DE3F5D" w:rsidRPr="00DE3F5D" w:rsidRDefault="00DE3F5D" w:rsidP="00DE3F5D">
            <w:pPr>
              <w:spacing w:before="120"/>
              <w:rPr>
                <w:rFonts w:cs="Times New Roman"/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5C7EEEB9" w14:textId="77777777" w:rsidR="00DE3F5D" w:rsidRPr="00DE3F5D" w:rsidRDefault="00DE3F5D" w:rsidP="00DE3F5D">
            <w:pPr>
              <w:spacing w:before="120"/>
              <w:rPr>
                <w:rFonts w:cs="Times New Roman"/>
                <w:b/>
                <w:bCs/>
                <w:sz w:val="26"/>
              </w:rPr>
            </w:pPr>
          </w:p>
        </w:tc>
        <w:tc>
          <w:tcPr>
            <w:tcW w:w="3942" w:type="dxa"/>
            <w:gridSpan w:val="2"/>
            <w:tcBorders>
              <w:bottom w:val="single" w:sz="12" w:space="0" w:color="auto"/>
            </w:tcBorders>
            <w:vAlign w:val="center"/>
          </w:tcPr>
          <w:p w14:paraId="0C990AC6" w14:textId="77777777" w:rsidR="00DE3F5D" w:rsidRPr="00DE3F5D" w:rsidRDefault="00DE3F5D" w:rsidP="00DE3F5D">
            <w:pPr>
              <w:pStyle w:val="TSBHeaderRight14"/>
            </w:pPr>
            <w:r w:rsidRPr="00DE3F5D">
              <w:t>Original: English</w:t>
            </w:r>
          </w:p>
        </w:tc>
      </w:tr>
      <w:tr w:rsidR="00DE3F5D" w:rsidRPr="00DE3F5D" w14:paraId="1D06281D" w14:textId="77777777" w:rsidTr="00610F40">
        <w:trPr>
          <w:cantSplit/>
        </w:trPr>
        <w:tc>
          <w:tcPr>
            <w:tcW w:w="1530" w:type="dxa"/>
            <w:gridSpan w:val="2"/>
          </w:tcPr>
          <w:p w14:paraId="19F206C9" w14:textId="77777777" w:rsidR="00DE3F5D" w:rsidRPr="00DE3F5D" w:rsidRDefault="00DE3F5D" w:rsidP="00DE3F5D">
            <w:pPr>
              <w:spacing w:before="120"/>
              <w:rPr>
                <w:rFonts w:cs="Times New Roman"/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DE3F5D">
              <w:rPr>
                <w:rFonts w:cs="Times New Roman"/>
                <w:b/>
                <w:bCs/>
                <w:szCs w:val="24"/>
              </w:rPr>
              <w:t>Question(s):</w:t>
            </w:r>
          </w:p>
        </w:tc>
        <w:tc>
          <w:tcPr>
            <w:tcW w:w="4026" w:type="dxa"/>
            <w:gridSpan w:val="3"/>
          </w:tcPr>
          <w:p w14:paraId="74FAFD7F" w14:textId="1DD7B573" w:rsidR="00DE3F5D" w:rsidRPr="00DE3F5D" w:rsidRDefault="00DE3F5D" w:rsidP="00DE3F5D">
            <w:pPr>
              <w:pStyle w:val="TSBHeaderQuestion"/>
            </w:pPr>
            <w:r w:rsidRPr="00DE3F5D">
              <w:t>1/17, All/17</w:t>
            </w:r>
          </w:p>
        </w:tc>
        <w:tc>
          <w:tcPr>
            <w:tcW w:w="3942" w:type="dxa"/>
            <w:gridSpan w:val="2"/>
          </w:tcPr>
          <w:p w14:paraId="5BDBDEFB" w14:textId="7758CDD9" w:rsidR="00DE3F5D" w:rsidRPr="00DE3F5D" w:rsidRDefault="00DE3F5D" w:rsidP="00DE3F5D">
            <w:pPr>
              <w:pStyle w:val="VenueDate"/>
            </w:pPr>
            <w:r w:rsidRPr="00DE3F5D">
              <w:t>Virtual, 10 November 2022</w:t>
            </w:r>
          </w:p>
        </w:tc>
      </w:tr>
      <w:tr w:rsidR="00DE3F5D" w:rsidRPr="00DE3F5D" w14:paraId="293DFC68" w14:textId="77777777" w:rsidTr="00610F40">
        <w:trPr>
          <w:cantSplit/>
        </w:trPr>
        <w:tc>
          <w:tcPr>
            <w:tcW w:w="9498" w:type="dxa"/>
            <w:gridSpan w:val="7"/>
          </w:tcPr>
          <w:p w14:paraId="27B91369" w14:textId="77777777" w:rsidR="00DE3F5D" w:rsidRPr="00DE3F5D" w:rsidRDefault="00DE3F5D" w:rsidP="00DE3F5D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DE3F5D">
              <w:rPr>
                <w:rFonts w:cs="Times New Roman"/>
                <w:b/>
                <w:bCs/>
                <w:szCs w:val="24"/>
              </w:rPr>
              <w:t>TD</w:t>
            </w:r>
          </w:p>
          <w:p w14:paraId="103DADB7" w14:textId="022A696E" w:rsidR="00DE3F5D" w:rsidRPr="00DE3F5D" w:rsidRDefault="00DE3F5D" w:rsidP="00DE3F5D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r w:rsidRPr="00DE3F5D">
              <w:rPr>
                <w:rFonts w:cs="Times New Roman"/>
                <w:b/>
                <w:bCs/>
                <w:szCs w:val="24"/>
              </w:rPr>
              <w:t>(Ref.: SG17-LS21)</w:t>
            </w:r>
          </w:p>
        </w:tc>
      </w:tr>
      <w:tr w:rsidR="00DE3F5D" w:rsidRPr="00DE3F5D" w14:paraId="5487E9B6" w14:textId="77777777" w:rsidTr="00610F40">
        <w:trPr>
          <w:cantSplit/>
        </w:trPr>
        <w:tc>
          <w:tcPr>
            <w:tcW w:w="1530" w:type="dxa"/>
            <w:gridSpan w:val="2"/>
          </w:tcPr>
          <w:p w14:paraId="4A08DABA" w14:textId="77777777" w:rsidR="00DE3F5D" w:rsidRPr="00DE3F5D" w:rsidRDefault="00DE3F5D" w:rsidP="00DE3F5D">
            <w:pPr>
              <w:spacing w:before="120"/>
              <w:rPr>
                <w:rFonts w:cs="Times New Roman"/>
                <w:b/>
                <w:bCs/>
                <w:szCs w:val="24"/>
              </w:rPr>
            </w:pPr>
            <w:bookmarkStart w:id="8" w:name="dsource" w:colFirst="1" w:colLast="1"/>
            <w:bookmarkEnd w:id="6"/>
            <w:bookmarkEnd w:id="7"/>
            <w:r w:rsidRPr="00DE3F5D">
              <w:rPr>
                <w:rFonts w:cs="Times New Roman"/>
                <w:b/>
                <w:bCs/>
                <w:szCs w:val="24"/>
              </w:rPr>
              <w:t>Source:</w:t>
            </w:r>
          </w:p>
        </w:tc>
        <w:tc>
          <w:tcPr>
            <w:tcW w:w="7968" w:type="dxa"/>
            <w:gridSpan w:val="5"/>
          </w:tcPr>
          <w:p w14:paraId="50BBED35" w14:textId="24DDEC34" w:rsidR="00DE3F5D" w:rsidRPr="00DE3F5D" w:rsidRDefault="00DE3F5D" w:rsidP="00DE3F5D">
            <w:pPr>
              <w:pStyle w:val="TSBHeaderSource"/>
            </w:pPr>
            <w:r w:rsidRPr="00DE3F5D">
              <w:t>ITU-T Study Group 17</w:t>
            </w:r>
          </w:p>
        </w:tc>
      </w:tr>
      <w:tr w:rsidR="00DE3F5D" w:rsidRPr="00DE3F5D" w14:paraId="3E2AEF47" w14:textId="77777777" w:rsidTr="00610F40">
        <w:trPr>
          <w:cantSplit/>
        </w:trPr>
        <w:tc>
          <w:tcPr>
            <w:tcW w:w="1530" w:type="dxa"/>
            <w:gridSpan w:val="2"/>
            <w:tcBorders>
              <w:bottom w:val="single" w:sz="8" w:space="0" w:color="auto"/>
            </w:tcBorders>
          </w:tcPr>
          <w:p w14:paraId="7D1DD4B0" w14:textId="77777777" w:rsidR="00DE3F5D" w:rsidRPr="00DE3F5D" w:rsidRDefault="00DE3F5D" w:rsidP="00DE3F5D">
            <w:pPr>
              <w:spacing w:before="120"/>
              <w:rPr>
                <w:rFonts w:cs="Times New Roman"/>
                <w:b/>
                <w:bCs/>
                <w:szCs w:val="24"/>
              </w:rPr>
            </w:pPr>
            <w:bookmarkStart w:id="9" w:name="dtitle1" w:colFirst="1" w:colLast="1"/>
            <w:bookmarkEnd w:id="8"/>
            <w:r w:rsidRPr="00DE3F5D">
              <w:rPr>
                <w:rFonts w:cs="Times New Roman"/>
                <w:b/>
                <w:bCs/>
                <w:szCs w:val="24"/>
              </w:rPr>
              <w:t>Title:</w:t>
            </w:r>
          </w:p>
        </w:tc>
        <w:tc>
          <w:tcPr>
            <w:tcW w:w="7968" w:type="dxa"/>
            <w:gridSpan w:val="5"/>
            <w:tcBorders>
              <w:bottom w:val="single" w:sz="8" w:space="0" w:color="auto"/>
            </w:tcBorders>
          </w:tcPr>
          <w:p w14:paraId="7C756184" w14:textId="70BB4FCB" w:rsidR="00DE3F5D" w:rsidRPr="00DE3F5D" w:rsidRDefault="00DE3F5D" w:rsidP="00DE3F5D">
            <w:pPr>
              <w:pStyle w:val="TSBHeaderTitle"/>
            </w:pPr>
            <w:r w:rsidRPr="00DE3F5D">
              <w:t>LS on Intended terms and definitions for action at SG17 Aug/Sep 2022</w:t>
            </w:r>
          </w:p>
        </w:tc>
      </w:tr>
      <w:bookmarkEnd w:id="0"/>
      <w:bookmarkEnd w:id="9"/>
      <w:tr w:rsidR="009E619B" w14:paraId="3F1520AA" w14:textId="77777777" w:rsidTr="00610F40">
        <w:trPr>
          <w:cantSplit/>
          <w:trHeight w:val="385"/>
        </w:trPr>
        <w:tc>
          <w:tcPr>
            <w:tcW w:w="9498" w:type="dxa"/>
            <w:gridSpan w:val="7"/>
            <w:tcBorders>
              <w:top w:val="single" w:sz="12" w:space="0" w:color="auto"/>
            </w:tcBorders>
          </w:tcPr>
          <w:p w14:paraId="1C4FDE70" w14:textId="77777777" w:rsidR="009E619B" w:rsidRDefault="009E619B" w:rsidP="009E619B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9E619B" w14:paraId="72EF725D" w14:textId="77777777" w:rsidTr="00610F40">
        <w:trPr>
          <w:cantSplit/>
          <w:trHeight w:val="385"/>
        </w:trPr>
        <w:tc>
          <w:tcPr>
            <w:tcW w:w="2138" w:type="dxa"/>
            <w:gridSpan w:val="4"/>
          </w:tcPr>
          <w:p w14:paraId="2892F985" w14:textId="77777777" w:rsidR="009E619B" w:rsidRPr="00B85940" w:rsidRDefault="009E619B" w:rsidP="009E619B">
            <w:pPr>
              <w:spacing w:before="120" w:after="0"/>
              <w:rPr>
                <w:b/>
                <w:bCs/>
              </w:rPr>
            </w:pPr>
            <w:r w:rsidRPr="00B85940">
              <w:rPr>
                <w:b/>
                <w:bCs/>
              </w:rPr>
              <w:t>For action to:</w:t>
            </w:r>
          </w:p>
        </w:tc>
        <w:tc>
          <w:tcPr>
            <w:tcW w:w="7360" w:type="dxa"/>
            <w:gridSpan w:val="3"/>
          </w:tcPr>
          <w:p w14:paraId="297B1C0A" w14:textId="77777777" w:rsidR="009E619B" w:rsidRPr="00B85940" w:rsidRDefault="009E619B" w:rsidP="009E619B">
            <w:pPr>
              <w:pStyle w:val="LSForAction"/>
            </w:pPr>
            <w:r w:rsidRPr="00B85940">
              <w:rPr>
                <w:rFonts w:hint="eastAsia"/>
              </w:rPr>
              <w:t>-</w:t>
            </w:r>
          </w:p>
        </w:tc>
      </w:tr>
      <w:tr w:rsidR="009E619B" w:rsidRPr="00284381" w14:paraId="1ADB5B22" w14:textId="77777777" w:rsidTr="00610F40">
        <w:trPr>
          <w:cantSplit/>
          <w:trHeight w:val="385"/>
        </w:trPr>
        <w:tc>
          <w:tcPr>
            <w:tcW w:w="2138" w:type="dxa"/>
            <w:gridSpan w:val="4"/>
          </w:tcPr>
          <w:p w14:paraId="6703459B" w14:textId="77777777" w:rsidR="009E619B" w:rsidRPr="00B85940" w:rsidRDefault="009E619B" w:rsidP="009E619B">
            <w:pPr>
              <w:spacing w:before="120" w:after="0"/>
              <w:rPr>
                <w:b/>
                <w:bCs/>
              </w:rPr>
            </w:pPr>
            <w:r w:rsidRPr="00B85940">
              <w:rPr>
                <w:b/>
                <w:bCs/>
              </w:rPr>
              <w:t>For information to:</w:t>
            </w:r>
          </w:p>
        </w:tc>
        <w:tc>
          <w:tcPr>
            <w:tcW w:w="7360" w:type="dxa"/>
            <w:gridSpan w:val="3"/>
          </w:tcPr>
          <w:p w14:paraId="039233D6" w14:textId="0956F24E" w:rsidR="009E619B" w:rsidRPr="00B85940" w:rsidRDefault="009E619B" w:rsidP="009E619B">
            <w:pPr>
              <w:pStyle w:val="LSForInfo"/>
              <w:rPr>
                <w:lang w:val="fr-CH"/>
              </w:rPr>
            </w:pPr>
            <w:r w:rsidRPr="00B85940">
              <w:rPr>
                <w:lang w:val="fr-CH"/>
              </w:rPr>
              <w:t>SCV</w:t>
            </w:r>
          </w:p>
        </w:tc>
      </w:tr>
      <w:tr w:rsidR="009E619B" w:rsidRPr="002C3000" w14:paraId="327BD10C" w14:textId="77777777" w:rsidTr="00610F40">
        <w:trPr>
          <w:cantSplit/>
          <w:trHeight w:val="385"/>
        </w:trPr>
        <w:tc>
          <w:tcPr>
            <w:tcW w:w="2138" w:type="dxa"/>
            <w:gridSpan w:val="4"/>
          </w:tcPr>
          <w:p w14:paraId="6C43D847" w14:textId="77777777" w:rsidR="009E619B" w:rsidRPr="00B85940" w:rsidRDefault="009E619B" w:rsidP="009E619B">
            <w:pPr>
              <w:spacing w:before="120" w:after="0"/>
              <w:rPr>
                <w:b/>
                <w:bCs/>
              </w:rPr>
            </w:pPr>
            <w:r w:rsidRPr="00B85940">
              <w:rPr>
                <w:b/>
                <w:bCs/>
              </w:rPr>
              <w:t>Approval:</w:t>
            </w:r>
          </w:p>
        </w:tc>
        <w:tc>
          <w:tcPr>
            <w:tcW w:w="7360" w:type="dxa"/>
            <w:gridSpan w:val="3"/>
          </w:tcPr>
          <w:p w14:paraId="01CD0D17" w14:textId="77777777" w:rsidR="009E619B" w:rsidRPr="00B85940" w:rsidRDefault="009E619B" w:rsidP="009E619B">
            <w:pPr>
              <w:spacing w:before="120" w:after="0"/>
            </w:pPr>
            <w:r w:rsidRPr="00B85940">
              <w:t>ITU-T Study Group 17 meeting (Virtual, 20 May 2022)</w:t>
            </w:r>
          </w:p>
        </w:tc>
      </w:tr>
      <w:tr w:rsidR="009E619B" w14:paraId="62D6D0BF" w14:textId="77777777" w:rsidTr="00610F40">
        <w:trPr>
          <w:cantSplit/>
          <w:trHeight w:val="385"/>
        </w:trPr>
        <w:tc>
          <w:tcPr>
            <w:tcW w:w="2138" w:type="dxa"/>
            <w:gridSpan w:val="4"/>
            <w:tcBorders>
              <w:bottom w:val="single" w:sz="12" w:space="0" w:color="auto"/>
            </w:tcBorders>
          </w:tcPr>
          <w:p w14:paraId="530F7AD9" w14:textId="77777777" w:rsidR="009E619B" w:rsidRPr="00B85940" w:rsidRDefault="009E619B" w:rsidP="009E619B">
            <w:pPr>
              <w:spacing w:before="120" w:after="0"/>
              <w:rPr>
                <w:b/>
                <w:bCs/>
              </w:rPr>
            </w:pPr>
            <w:r w:rsidRPr="00B85940">
              <w:rPr>
                <w:b/>
                <w:bCs/>
              </w:rPr>
              <w:t>Deadline:</w:t>
            </w:r>
          </w:p>
        </w:tc>
        <w:tc>
          <w:tcPr>
            <w:tcW w:w="7360" w:type="dxa"/>
            <w:gridSpan w:val="3"/>
            <w:tcBorders>
              <w:bottom w:val="single" w:sz="12" w:space="0" w:color="auto"/>
            </w:tcBorders>
          </w:tcPr>
          <w:p w14:paraId="13E8BE3C" w14:textId="77777777" w:rsidR="009E619B" w:rsidRPr="00B85940" w:rsidRDefault="009E619B" w:rsidP="009E619B">
            <w:pPr>
              <w:pStyle w:val="LSDeadline"/>
            </w:pPr>
            <w:r w:rsidRPr="00B85940">
              <w:t>-</w:t>
            </w:r>
          </w:p>
        </w:tc>
      </w:tr>
      <w:tr w:rsidR="009E619B" w:rsidRPr="00B85940" w14:paraId="1EBB224F" w14:textId="77777777" w:rsidTr="00610F40">
        <w:trPr>
          <w:cantSplit/>
          <w:trHeight w:val="678"/>
        </w:trPr>
        <w:tc>
          <w:tcPr>
            <w:tcW w:w="161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6131E21" w14:textId="77777777" w:rsidR="009E619B" w:rsidRPr="00B85940" w:rsidRDefault="009E619B" w:rsidP="009E619B">
            <w:pPr>
              <w:spacing w:before="120" w:after="0"/>
              <w:rPr>
                <w:b/>
                <w:bCs/>
              </w:rPr>
            </w:pPr>
            <w:r w:rsidRPr="00B85940">
              <w:rPr>
                <w:b/>
                <w:bCs/>
              </w:rPr>
              <w:t>Contact:</w:t>
            </w:r>
          </w:p>
        </w:tc>
        <w:tc>
          <w:tcPr>
            <w:tcW w:w="422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77C3AA" w14:textId="109D4576" w:rsidR="009E619B" w:rsidRPr="00B85940" w:rsidRDefault="00000000" w:rsidP="009E619B">
            <w:pPr>
              <w:spacing w:before="120" w:after="0"/>
            </w:pPr>
            <w:sdt>
              <w:sdtPr>
                <w:rPr>
                  <w:rFonts w:eastAsia="Malgun Gothic"/>
                </w:rPr>
                <w:alias w:val="ContactNameOrgCountry"/>
                <w:tag w:val="ContactNameOrgCountry"/>
                <w:id w:val="-450624836"/>
                <w:placeholder>
                  <w:docPart w:val="B0DF54AA37E64B57A7029B6FDAC2F286"/>
                </w:placeholder>
                <w:text w:multiLine="1"/>
              </w:sdtPr>
              <w:sdtContent>
                <w:r w:rsidR="004815DB" w:rsidRPr="00B85940">
                  <w:rPr>
                    <w:rFonts w:eastAsia="Malgun Gothic"/>
                  </w:rPr>
                  <w:t>Paul Najarian</w:t>
                </w:r>
                <w:r w:rsidR="004815DB" w:rsidRPr="00B85940">
                  <w:rPr>
                    <w:rFonts w:eastAsia="Malgun Gothic"/>
                  </w:rPr>
                  <w:br/>
                  <w:t>SG17 liaison officer to SCV</w:t>
                </w:r>
              </w:sdtContent>
            </w:sdt>
          </w:p>
        </w:tc>
        <w:tc>
          <w:tcPr>
            <w:tcW w:w="3653" w:type="dxa"/>
            <w:tcBorders>
              <w:top w:val="single" w:sz="8" w:space="0" w:color="auto"/>
              <w:bottom w:val="single" w:sz="8" w:space="0" w:color="auto"/>
            </w:tcBorders>
          </w:tcPr>
          <w:p w14:paraId="3B9A04E9" w14:textId="67DAD763" w:rsidR="009E619B" w:rsidRPr="00B85940" w:rsidRDefault="00000000" w:rsidP="009E619B">
            <w:pPr>
              <w:spacing w:before="120" w:after="0"/>
              <w:rPr>
                <w:rFonts w:asciiTheme="majorBidi" w:hAnsiTheme="majorBidi"/>
                <w:lang w:val="fr-CH" w:eastAsia="ko-KR"/>
              </w:rPr>
            </w:pPr>
            <w:sdt>
              <w:sdtPr>
                <w:alias w:val="ContactTelFaxEmail"/>
                <w:tag w:val="ContactTelFaxEmail"/>
                <w:id w:val="-1400744340"/>
                <w:placeholder>
                  <w:docPart w:val="68A51811F0664F759188EB74E7DD50DD"/>
                </w:placeholder>
              </w:sdtPr>
              <w:sdtContent>
                <w:r w:rsidR="009E619B" w:rsidRPr="00B85940">
                  <w:rPr>
                    <w:lang w:val="de-CH"/>
                  </w:rPr>
                  <w:t xml:space="preserve">E-mail: </w:t>
                </w:r>
                <w:r>
                  <w:fldChar w:fldCharType="begin"/>
                </w:r>
                <w:r>
                  <w:instrText xml:space="preserve"> HYPERLINK "mailto:najarianpb@state.gov" </w:instrText>
                </w:r>
                <w:r>
                  <w:fldChar w:fldCharType="separate"/>
                </w:r>
                <w:r w:rsidR="004815DB" w:rsidRPr="00B85940">
                  <w:rPr>
                    <w:rStyle w:val="Hyperlink"/>
                    <w:rFonts w:cs="Times New Roman"/>
                    <w:szCs w:val="24"/>
                    <w:lang w:val="fr-CH"/>
                  </w:rPr>
                  <w:t>najarianpb@state.gov</w:t>
                </w:r>
                <w:r>
                  <w:rPr>
                    <w:rStyle w:val="Hyperlink"/>
                    <w:rFonts w:cs="Times New Roman"/>
                    <w:szCs w:val="24"/>
                    <w:lang w:val="fr-CH"/>
                  </w:rPr>
                  <w:fldChar w:fldCharType="end"/>
                </w:r>
              </w:sdtContent>
            </w:sdt>
          </w:p>
        </w:tc>
      </w:tr>
    </w:tbl>
    <w:p w14:paraId="1A343B35" w14:textId="54B8C100" w:rsidR="000F1958" w:rsidRPr="004815DB" w:rsidRDefault="000F1958">
      <w:pPr>
        <w:rPr>
          <w:lang w:val="fr-CH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"/>
        <w:gridCol w:w="7966"/>
      </w:tblGrid>
      <w:tr w:rsidR="00802AA1" w14:paraId="57F9CC60" w14:textId="77777777" w:rsidTr="00610F40">
        <w:trPr>
          <w:cantSplit/>
          <w:trHeight w:val="486"/>
        </w:trPr>
        <w:tc>
          <w:tcPr>
            <w:tcW w:w="1532" w:type="dxa"/>
            <w:hideMark/>
          </w:tcPr>
          <w:p w14:paraId="36C0B66D" w14:textId="77777777" w:rsidR="00802AA1" w:rsidRDefault="00802AA1">
            <w:pPr>
              <w:spacing w:line="256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7966" w:type="dxa"/>
            <w:hideMark/>
          </w:tcPr>
          <w:p w14:paraId="1A23517C" w14:textId="6BDB7E95" w:rsidR="00802AA1" w:rsidRDefault="00802AA1">
            <w:pPr>
              <w:pStyle w:val="TSBHeaderSummary"/>
              <w:spacing w:line="256" w:lineRule="auto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SG17 May 2022 meeting </w:t>
            </w:r>
            <w:r w:rsidRPr="00802AA1">
              <w:rPr>
                <w:lang w:val="en-US"/>
              </w:rPr>
              <w:t xml:space="preserve">entrusted SG17 representative to SCV to send a LS to SCV promptly after this SG17 meeting, compiling all intended terms and definitions for action (consent or determination) at next SG17 Aug/Sep 2022 meeting. </w:t>
            </w:r>
          </w:p>
        </w:tc>
      </w:tr>
    </w:tbl>
    <w:p w14:paraId="4ED0FCFC" w14:textId="0CD52B99" w:rsidR="00802AA1" w:rsidRDefault="00802AA1"/>
    <w:p w14:paraId="46D344D3" w14:textId="77777777" w:rsidR="004506E5" w:rsidRDefault="00802AA1">
      <w:pPr>
        <w:rPr>
          <w:rFonts w:cs="Times New Roman"/>
          <w:szCs w:val="24"/>
        </w:rPr>
      </w:pPr>
      <w:r w:rsidRPr="00802AA1">
        <w:rPr>
          <w:rFonts w:cs="Times New Roman"/>
          <w:szCs w:val="24"/>
        </w:rPr>
        <w:t>SG17 May 2022 meeting</w:t>
      </w:r>
      <w:r>
        <w:rPr>
          <w:rFonts w:cs="Times New Roman"/>
          <w:szCs w:val="24"/>
        </w:rPr>
        <w:t xml:space="preserve"> agreed </w:t>
      </w:r>
      <w:r w:rsidR="00854092">
        <w:rPr>
          <w:rFonts w:cs="Times New Roman"/>
          <w:szCs w:val="24"/>
        </w:rPr>
        <w:t>(three draft new Recommendations for TAP approval</w:t>
      </w:r>
      <w:r w:rsidR="0042173A">
        <w:rPr>
          <w:rFonts w:cs="Times New Roman"/>
          <w:szCs w:val="24"/>
        </w:rPr>
        <w:t>,</w:t>
      </w:r>
      <w:r w:rsidR="00854092">
        <w:rPr>
          <w:rFonts w:cs="Times New Roman"/>
          <w:szCs w:val="24"/>
        </w:rPr>
        <w:t xml:space="preserve">) </w:t>
      </w:r>
      <w:r w:rsidR="00854092" w:rsidRPr="00854092">
        <w:rPr>
          <w:rFonts w:cs="Times New Roman"/>
          <w:szCs w:val="24"/>
        </w:rPr>
        <w:t>1</w:t>
      </w:r>
      <w:r w:rsidR="0042173A">
        <w:rPr>
          <w:rFonts w:cs="Times New Roman"/>
          <w:szCs w:val="24"/>
        </w:rPr>
        <w:t>4</w:t>
      </w:r>
      <w:r w:rsidR="00854092" w:rsidRPr="00854092">
        <w:rPr>
          <w:rFonts w:cs="Times New Roman"/>
          <w:szCs w:val="24"/>
        </w:rPr>
        <w:t xml:space="preserve"> draft new </w:t>
      </w:r>
      <w:r w:rsidR="0042173A">
        <w:rPr>
          <w:rFonts w:cs="Times New Roman"/>
          <w:szCs w:val="24"/>
        </w:rPr>
        <w:t xml:space="preserve">(and 12 draft revised) </w:t>
      </w:r>
      <w:r w:rsidR="00854092" w:rsidRPr="00854092">
        <w:rPr>
          <w:rFonts w:cs="Times New Roman"/>
          <w:szCs w:val="24"/>
        </w:rPr>
        <w:t xml:space="preserve">Recommendations </w:t>
      </w:r>
      <w:r w:rsidR="0042173A">
        <w:rPr>
          <w:rFonts w:cs="Times New Roman"/>
          <w:szCs w:val="24"/>
        </w:rPr>
        <w:t xml:space="preserve">for </w:t>
      </w:r>
      <w:r w:rsidR="0042173A" w:rsidRPr="0042173A">
        <w:rPr>
          <w:rFonts w:cs="Times New Roman"/>
          <w:szCs w:val="24"/>
          <w:lang w:val="en-US"/>
        </w:rPr>
        <w:t>consent or determination</w:t>
      </w:r>
      <w:r w:rsidR="0042173A" w:rsidRPr="0042173A">
        <w:rPr>
          <w:rFonts w:cs="Times New Roman"/>
          <w:szCs w:val="24"/>
        </w:rPr>
        <w:t xml:space="preserve"> </w:t>
      </w:r>
      <w:r w:rsidR="00854092">
        <w:rPr>
          <w:rFonts w:cs="Times New Roman"/>
          <w:szCs w:val="24"/>
        </w:rPr>
        <w:t>(and two non-normative texts</w:t>
      </w:r>
      <w:r w:rsidR="0042173A">
        <w:rPr>
          <w:rFonts w:cs="Times New Roman"/>
          <w:szCs w:val="24"/>
        </w:rPr>
        <w:t xml:space="preserve"> for SG17 agreement</w:t>
      </w:r>
      <w:r w:rsidR="00854092">
        <w:rPr>
          <w:rFonts w:cs="Times New Roman"/>
          <w:szCs w:val="24"/>
        </w:rPr>
        <w:t xml:space="preserve">) </w:t>
      </w:r>
      <w:r w:rsidR="0053018E" w:rsidRPr="0053018E">
        <w:rPr>
          <w:rFonts w:cs="Times New Roman"/>
          <w:szCs w:val="24"/>
          <w:lang w:val="en-US"/>
        </w:rPr>
        <w:t>at next SG17 Aug/Sep 2022 meeting</w:t>
      </w:r>
      <w:r w:rsidR="0053018E">
        <w:rPr>
          <w:rFonts w:cs="Times New Roman"/>
          <w:szCs w:val="24"/>
          <w:lang w:val="en-US"/>
        </w:rPr>
        <w:t xml:space="preserve"> (ref. Annex D of SG17-</w:t>
      </w:r>
      <w:hyperlink r:id="rId8" w:history="1">
        <w:r w:rsidR="00854092" w:rsidRPr="00854092">
          <w:rPr>
            <w:rStyle w:val="Hyperlink"/>
            <w:rFonts w:cs="Times New Roman"/>
            <w:bCs/>
            <w:szCs w:val="24"/>
          </w:rPr>
          <w:t>R1</w:t>
        </w:r>
      </w:hyperlink>
      <w:r w:rsidR="0053018E">
        <w:rPr>
          <w:rFonts w:cs="Times New Roman"/>
          <w:szCs w:val="24"/>
        </w:rPr>
        <w:t>)</w:t>
      </w:r>
      <w:r w:rsidR="0042173A">
        <w:rPr>
          <w:rFonts w:cs="Times New Roman"/>
          <w:szCs w:val="24"/>
        </w:rPr>
        <w:t xml:space="preserve">. </w:t>
      </w:r>
    </w:p>
    <w:p w14:paraId="68F64766" w14:textId="3AD2F949" w:rsidR="00802AA1" w:rsidRDefault="0042173A">
      <w:pPr>
        <w:rPr>
          <w:rFonts w:cs="Times New Roman"/>
          <w:szCs w:val="24"/>
        </w:rPr>
      </w:pPr>
      <w:r>
        <w:rPr>
          <w:rFonts w:cs="Times New Roman"/>
          <w:szCs w:val="24"/>
        </w:rPr>
        <w:t>The 14 draft new Recommendations for consent and determination are</w:t>
      </w:r>
      <w:r w:rsidR="00BA7800">
        <w:rPr>
          <w:rFonts w:cs="Times New Roman"/>
          <w:szCs w:val="24"/>
        </w:rPr>
        <w:t xml:space="preserve"> excerpted and</w:t>
      </w:r>
      <w:r>
        <w:rPr>
          <w:rFonts w:cs="Times New Roman"/>
          <w:szCs w:val="24"/>
        </w:rPr>
        <w:t xml:space="preserve"> listed in the table below. </w:t>
      </w: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378"/>
        <w:gridCol w:w="1530"/>
        <w:gridCol w:w="886"/>
        <w:gridCol w:w="3757"/>
        <w:gridCol w:w="1119"/>
        <w:gridCol w:w="1162"/>
        <w:gridCol w:w="996"/>
      </w:tblGrid>
      <w:tr w:rsidR="000112D2" w:rsidRPr="00C67E53" w14:paraId="384A33CB" w14:textId="77777777" w:rsidTr="00E81E89">
        <w:trPr>
          <w:trHeight w:val="288"/>
        </w:trPr>
        <w:tc>
          <w:tcPr>
            <w:tcW w:w="378" w:type="dxa"/>
          </w:tcPr>
          <w:p w14:paraId="4E0887AF" w14:textId="78AE0DD6" w:rsidR="00C67E53" w:rsidRPr="00E81E89" w:rsidRDefault="00E81E89" w:rsidP="00E81E89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E81E89">
              <w:rPr>
                <w:rFonts w:cs="Times New Roman"/>
                <w:color w:val="FF0000"/>
                <w:sz w:val="20"/>
                <w:szCs w:val="20"/>
              </w:rPr>
              <w:t>#</w:t>
            </w:r>
          </w:p>
        </w:tc>
        <w:tc>
          <w:tcPr>
            <w:tcW w:w="1530" w:type="dxa"/>
            <w:hideMark/>
          </w:tcPr>
          <w:p w14:paraId="4CB92769" w14:textId="61106BE8" w:rsidR="00C67E53" w:rsidRPr="00C67E53" w:rsidRDefault="00C67E53" w:rsidP="00C67E53">
            <w:pPr>
              <w:spacing w:after="16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67E53">
              <w:rPr>
                <w:rFonts w:cs="Times New Roman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886" w:type="dxa"/>
            <w:hideMark/>
          </w:tcPr>
          <w:p w14:paraId="7629B37E" w14:textId="279D95F0" w:rsidR="00C67E53" w:rsidRPr="00C67E53" w:rsidRDefault="00C67E53" w:rsidP="00C67E53">
            <w:pPr>
              <w:spacing w:after="16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67E53">
              <w:rPr>
                <w:rFonts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cs="Times New Roman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3757" w:type="dxa"/>
            <w:hideMark/>
          </w:tcPr>
          <w:p w14:paraId="38D7EC80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67E53">
              <w:rPr>
                <w:rFonts w:cs="Times New Roman"/>
                <w:b/>
                <w:bCs/>
                <w:sz w:val="20"/>
                <w:szCs w:val="20"/>
              </w:rPr>
              <w:t>Subject / Title</w:t>
            </w:r>
          </w:p>
        </w:tc>
        <w:tc>
          <w:tcPr>
            <w:tcW w:w="1119" w:type="dxa"/>
            <w:hideMark/>
          </w:tcPr>
          <w:p w14:paraId="4E98AA90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67E53">
              <w:rPr>
                <w:rFonts w:cs="Times New Roman"/>
                <w:b/>
                <w:bCs/>
                <w:sz w:val="20"/>
                <w:szCs w:val="20"/>
              </w:rPr>
              <w:t>Approval process</w:t>
            </w:r>
          </w:p>
        </w:tc>
        <w:tc>
          <w:tcPr>
            <w:tcW w:w="1162" w:type="dxa"/>
            <w:hideMark/>
          </w:tcPr>
          <w:p w14:paraId="5605A5CB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67E53">
              <w:rPr>
                <w:rFonts w:cs="Times New Roman"/>
                <w:b/>
                <w:bCs/>
                <w:sz w:val="20"/>
                <w:szCs w:val="20"/>
              </w:rPr>
              <w:t>Base text(s)</w:t>
            </w:r>
          </w:p>
        </w:tc>
        <w:tc>
          <w:tcPr>
            <w:tcW w:w="996" w:type="dxa"/>
            <w:hideMark/>
          </w:tcPr>
          <w:p w14:paraId="31B6438D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67E53">
              <w:rPr>
                <w:rFonts w:cs="Times New Roman"/>
                <w:b/>
                <w:bCs/>
                <w:sz w:val="20"/>
                <w:szCs w:val="20"/>
              </w:rPr>
              <w:t>Timing</w:t>
            </w:r>
          </w:p>
        </w:tc>
      </w:tr>
      <w:tr w:rsidR="000112D2" w:rsidRPr="00C67E53" w14:paraId="0EFB3A2B" w14:textId="77777777" w:rsidTr="00E81E89">
        <w:trPr>
          <w:trHeight w:val="480"/>
        </w:trPr>
        <w:tc>
          <w:tcPr>
            <w:tcW w:w="378" w:type="dxa"/>
          </w:tcPr>
          <w:p w14:paraId="10C7FFCD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11B1B5BC" w14:textId="384A2DB3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9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X.arch</w:t>
              </w:r>
              <w:proofErr w:type="spellEnd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-design</w:t>
              </w:r>
            </w:hyperlink>
          </w:p>
        </w:tc>
        <w:tc>
          <w:tcPr>
            <w:tcW w:w="886" w:type="dxa"/>
            <w:hideMark/>
          </w:tcPr>
          <w:p w14:paraId="6995AF9B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Q1/17</w:t>
            </w:r>
          </w:p>
        </w:tc>
        <w:tc>
          <w:tcPr>
            <w:tcW w:w="3757" w:type="dxa"/>
            <w:hideMark/>
          </w:tcPr>
          <w:p w14:paraId="2E7EC3F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Design principles and best practices for security architectures</w:t>
            </w:r>
          </w:p>
        </w:tc>
        <w:tc>
          <w:tcPr>
            <w:tcW w:w="1119" w:type="dxa"/>
            <w:hideMark/>
          </w:tcPr>
          <w:p w14:paraId="5031DCA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AAP</w:t>
            </w:r>
          </w:p>
        </w:tc>
        <w:tc>
          <w:tcPr>
            <w:tcW w:w="1162" w:type="dxa"/>
            <w:hideMark/>
          </w:tcPr>
          <w:p w14:paraId="3352CD69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0" w:tooltip="SG17-TD3386-PLEN (2020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TD3386</w:t>
              </w:r>
            </w:hyperlink>
          </w:p>
        </w:tc>
        <w:tc>
          <w:tcPr>
            <w:tcW w:w="996" w:type="dxa"/>
            <w:hideMark/>
          </w:tcPr>
          <w:p w14:paraId="0A9EF3CA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04238BFA" w14:textId="77777777" w:rsidTr="00E81E89">
        <w:trPr>
          <w:trHeight w:val="480"/>
        </w:trPr>
        <w:tc>
          <w:tcPr>
            <w:tcW w:w="378" w:type="dxa"/>
          </w:tcPr>
          <w:p w14:paraId="589E6A90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3874208A" w14:textId="3D614B9C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1" w:tooltip="See more details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X.5Gsec-ecs</w:t>
              </w:r>
            </w:hyperlink>
          </w:p>
        </w:tc>
        <w:tc>
          <w:tcPr>
            <w:tcW w:w="886" w:type="dxa"/>
            <w:hideMark/>
          </w:tcPr>
          <w:p w14:paraId="5A111E88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Q2/17</w:t>
            </w:r>
          </w:p>
        </w:tc>
        <w:tc>
          <w:tcPr>
            <w:tcW w:w="3757" w:type="dxa"/>
            <w:hideMark/>
          </w:tcPr>
          <w:p w14:paraId="5DCD1D6C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guideline for IMT-2020 edge computing services</w:t>
            </w:r>
          </w:p>
        </w:tc>
        <w:tc>
          <w:tcPr>
            <w:tcW w:w="1119" w:type="dxa"/>
            <w:hideMark/>
          </w:tcPr>
          <w:p w14:paraId="20EEA628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1FE11F7E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2" w:tooltip="SG17-TD489/PLEN (2022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TD489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TD494)</w:t>
            </w:r>
          </w:p>
        </w:tc>
        <w:tc>
          <w:tcPr>
            <w:tcW w:w="996" w:type="dxa"/>
            <w:hideMark/>
          </w:tcPr>
          <w:p w14:paraId="1A81E464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23C810C3" w14:textId="77777777" w:rsidTr="00E81E89">
        <w:trPr>
          <w:trHeight w:val="480"/>
        </w:trPr>
        <w:tc>
          <w:tcPr>
            <w:tcW w:w="378" w:type="dxa"/>
          </w:tcPr>
          <w:p w14:paraId="31D3B69C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62BD9969" w14:textId="506AF206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3" w:tooltip="See more details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X.5Gsec-ssl</w:t>
              </w:r>
            </w:hyperlink>
          </w:p>
        </w:tc>
        <w:tc>
          <w:tcPr>
            <w:tcW w:w="886" w:type="dxa"/>
            <w:hideMark/>
          </w:tcPr>
          <w:p w14:paraId="1EB335B3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Q2/17</w:t>
            </w:r>
          </w:p>
        </w:tc>
        <w:tc>
          <w:tcPr>
            <w:tcW w:w="3757" w:type="dxa"/>
            <w:hideMark/>
          </w:tcPr>
          <w:p w14:paraId="5C1FE4B9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Guidelines for classifying security capabilities in 5G network slice</w:t>
            </w:r>
          </w:p>
        </w:tc>
        <w:tc>
          <w:tcPr>
            <w:tcW w:w="1119" w:type="dxa"/>
            <w:hideMark/>
          </w:tcPr>
          <w:p w14:paraId="4E967F19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783E1832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4" w:tooltip="SG17-TD490/PLEN (2022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TD490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(TSB edits </w:t>
            </w:r>
            <w:r w:rsidR="00C67E53" w:rsidRPr="00C67E53">
              <w:rPr>
                <w:rFonts w:cs="Times New Roman"/>
                <w:sz w:val="20"/>
                <w:szCs w:val="20"/>
              </w:rPr>
              <w:lastRenderedPageBreak/>
              <w:t>TD495)</w:t>
            </w:r>
          </w:p>
        </w:tc>
        <w:tc>
          <w:tcPr>
            <w:tcW w:w="996" w:type="dxa"/>
            <w:hideMark/>
          </w:tcPr>
          <w:p w14:paraId="01333014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lastRenderedPageBreak/>
              <w:t>2022-09</w:t>
            </w:r>
          </w:p>
        </w:tc>
      </w:tr>
      <w:tr w:rsidR="000112D2" w:rsidRPr="00C67E53" w14:paraId="1B43406D" w14:textId="77777777" w:rsidTr="00E81E89">
        <w:trPr>
          <w:trHeight w:val="480"/>
        </w:trPr>
        <w:tc>
          <w:tcPr>
            <w:tcW w:w="378" w:type="dxa"/>
          </w:tcPr>
          <w:p w14:paraId="0C3775C6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3782F920" w14:textId="345717C3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5" w:tooltip="See more details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X.sc-</w:t>
              </w:r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iot</w:t>
              </w:r>
              <w:proofErr w:type="spellEnd"/>
            </w:hyperlink>
          </w:p>
        </w:tc>
        <w:tc>
          <w:tcPr>
            <w:tcW w:w="886" w:type="dxa"/>
            <w:hideMark/>
          </w:tcPr>
          <w:p w14:paraId="369C13D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Q6/17</w:t>
            </w:r>
          </w:p>
        </w:tc>
        <w:tc>
          <w:tcPr>
            <w:tcW w:w="3757" w:type="dxa"/>
            <w:hideMark/>
          </w:tcPr>
          <w:p w14:paraId="1CB32449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Controls for Internet of Things (IoT) systems</w:t>
            </w:r>
          </w:p>
        </w:tc>
        <w:tc>
          <w:tcPr>
            <w:tcW w:w="1119" w:type="dxa"/>
            <w:hideMark/>
          </w:tcPr>
          <w:p w14:paraId="1F83C8EE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6F81C260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6" w:tooltip="SG17-TD4091/PLEN (2021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TD4091</w:t>
              </w:r>
            </w:hyperlink>
          </w:p>
        </w:tc>
        <w:tc>
          <w:tcPr>
            <w:tcW w:w="996" w:type="dxa"/>
            <w:hideMark/>
          </w:tcPr>
          <w:p w14:paraId="600AD967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659A12B9" w14:textId="77777777" w:rsidTr="00E81E89">
        <w:trPr>
          <w:trHeight w:val="708"/>
        </w:trPr>
        <w:tc>
          <w:tcPr>
            <w:tcW w:w="378" w:type="dxa"/>
          </w:tcPr>
          <w:p w14:paraId="19D9CCAF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7E0B60AC" w14:textId="46ADEFEA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7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X.ztd-iot</w:t>
              </w:r>
              <w:proofErr w:type="spellEnd"/>
            </w:hyperlink>
          </w:p>
        </w:tc>
        <w:tc>
          <w:tcPr>
            <w:tcW w:w="886" w:type="dxa"/>
            <w:hideMark/>
          </w:tcPr>
          <w:p w14:paraId="1588A6D7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Q6/17</w:t>
            </w:r>
          </w:p>
        </w:tc>
        <w:tc>
          <w:tcPr>
            <w:tcW w:w="3757" w:type="dxa"/>
            <w:hideMark/>
          </w:tcPr>
          <w:p w14:paraId="36753F6D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Methodology for Zero-Touch Deployment in Massive IoT based on Blockchain</w:t>
            </w:r>
          </w:p>
        </w:tc>
        <w:tc>
          <w:tcPr>
            <w:tcW w:w="1119" w:type="dxa"/>
            <w:hideMark/>
          </w:tcPr>
          <w:p w14:paraId="4B0F10B7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6E833353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8" w:tooltip="SG17-TD243/PLEN (2022-05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TD243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TD460)</w:t>
            </w:r>
          </w:p>
        </w:tc>
        <w:tc>
          <w:tcPr>
            <w:tcW w:w="996" w:type="dxa"/>
            <w:hideMark/>
          </w:tcPr>
          <w:p w14:paraId="3A54E320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586F1049" w14:textId="77777777" w:rsidTr="00E81E89">
        <w:trPr>
          <w:trHeight w:val="480"/>
        </w:trPr>
        <w:tc>
          <w:tcPr>
            <w:tcW w:w="378" w:type="dxa"/>
          </w:tcPr>
          <w:p w14:paraId="0F50B79B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62CD23B6" w14:textId="538E25E5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19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X.sles</w:t>
              </w:r>
              <w:proofErr w:type="spellEnd"/>
            </w:hyperlink>
          </w:p>
        </w:tc>
        <w:tc>
          <w:tcPr>
            <w:tcW w:w="886" w:type="dxa"/>
            <w:hideMark/>
          </w:tcPr>
          <w:p w14:paraId="72DFFB85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Q7/17</w:t>
            </w:r>
          </w:p>
        </w:tc>
        <w:tc>
          <w:tcPr>
            <w:tcW w:w="3757" w:type="dxa"/>
            <w:hideMark/>
          </w:tcPr>
          <w:p w14:paraId="15C10791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Measures for Location Enabled Smart Office Services</w:t>
            </w:r>
          </w:p>
        </w:tc>
        <w:tc>
          <w:tcPr>
            <w:tcW w:w="1119" w:type="dxa"/>
            <w:hideMark/>
          </w:tcPr>
          <w:p w14:paraId="294C0F08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48D6BF91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20" w:tooltip="SG17-TD295/PLEN (2022-05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TD295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TD459)</w:t>
            </w:r>
          </w:p>
        </w:tc>
        <w:tc>
          <w:tcPr>
            <w:tcW w:w="996" w:type="dxa"/>
            <w:hideMark/>
          </w:tcPr>
          <w:p w14:paraId="71800C91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658FAEA4" w14:textId="77777777" w:rsidTr="00E81E89">
        <w:trPr>
          <w:trHeight w:val="480"/>
        </w:trPr>
        <w:tc>
          <w:tcPr>
            <w:tcW w:w="378" w:type="dxa"/>
          </w:tcPr>
          <w:p w14:paraId="76812EEB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37D092DE" w14:textId="26A080FD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  <w:lang w:val="fr-FR"/>
              </w:rPr>
            </w:pPr>
            <w:hyperlink r:id="rId21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>X.BaaS</w:t>
              </w:r>
              <w:proofErr w:type="spellEnd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 xml:space="preserve">-sec (ex </w:t>
              </w:r>
              <w:proofErr w:type="spellStart"/>
              <w:proofErr w:type="gram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>TR.BaaS</w:t>
              </w:r>
              <w:proofErr w:type="spellEnd"/>
              <w:proofErr w:type="gramEnd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>-sec)</w:t>
              </w:r>
            </w:hyperlink>
          </w:p>
        </w:tc>
        <w:tc>
          <w:tcPr>
            <w:tcW w:w="886" w:type="dxa"/>
            <w:hideMark/>
          </w:tcPr>
          <w:p w14:paraId="579F1A06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Q8/17</w:t>
            </w:r>
          </w:p>
        </w:tc>
        <w:tc>
          <w:tcPr>
            <w:tcW w:w="3757" w:type="dxa"/>
            <w:hideMark/>
          </w:tcPr>
          <w:p w14:paraId="0DB64E0C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Guideline on Blockchain as a service (BaaS) security</w:t>
            </w:r>
          </w:p>
        </w:tc>
        <w:tc>
          <w:tcPr>
            <w:tcW w:w="1119" w:type="dxa"/>
            <w:hideMark/>
          </w:tcPr>
          <w:p w14:paraId="25DCCB1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396C4988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22" w:tooltip="SG17-TD231/PLEN (2022-05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TD231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TD458)</w:t>
            </w:r>
          </w:p>
        </w:tc>
        <w:tc>
          <w:tcPr>
            <w:tcW w:w="996" w:type="dxa"/>
            <w:hideMark/>
          </w:tcPr>
          <w:p w14:paraId="0A4DCBCA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6B6E5C64" w14:textId="77777777" w:rsidTr="00E81E89">
        <w:trPr>
          <w:trHeight w:val="480"/>
        </w:trPr>
        <w:tc>
          <w:tcPr>
            <w:tcW w:w="378" w:type="dxa"/>
          </w:tcPr>
          <w:p w14:paraId="5C208105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542BB480" w14:textId="54F1D260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23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X.sgdc</w:t>
              </w:r>
              <w:proofErr w:type="spellEnd"/>
            </w:hyperlink>
          </w:p>
        </w:tc>
        <w:tc>
          <w:tcPr>
            <w:tcW w:w="886" w:type="dxa"/>
            <w:hideMark/>
          </w:tcPr>
          <w:p w14:paraId="2BB8740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Q8/17</w:t>
            </w:r>
          </w:p>
        </w:tc>
        <w:tc>
          <w:tcPr>
            <w:tcW w:w="3757" w:type="dxa"/>
            <w:hideMark/>
          </w:tcPr>
          <w:p w14:paraId="5E4929F5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guidelines for distributed cloud</w:t>
            </w:r>
          </w:p>
        </w:tc>
        <w:tc>
          <w:tcPr>
            <w:tcW w:w="1119" w:type="dxa"/>
            <w:hideMark/>
          </w:tcPr>
          <w:p w14:paraId="37DB72EC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0E9269BC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24" w:tooltip="SG17-TD252/PLEN (2022-05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TD252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TD457)</w:t>
            </w:r>
          </w:p>
        </w:tc>
        <w:tc>
          <w:tcPr>
            <w:tcW w:w="996" w:type="dxa"/>
            <w:hideMark/>
          </w:tcPr>
          <w:p w14:paraId="21EF1110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2717B874" w14:textId="77777777" w:rsidTr="00E81E89">
        <w:trPr>
          <w:trHeight w:val="708"/>
        </w:trPr>
        <w:tc>
          <w:tcPr>
            <w:tcW w:w="378" w:type="dxa"/>
          </w:tcPr>
          <w:p w14:paraId="40570CF4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65B13500" w14:textId="3328D3ED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  <w:lang w:val="fr-FR"/>
              </w:rPr>
            </w:pPr>
            <w:hyperlink r:id="rId25" w:tooltip="See more details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 xml:space="preserve">X.edr-sec (ex </w:t>
              </w:r>
              <w:proofErr w:type="spellStart"/>
              <w:proofErr w:type="gram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>X.edrsec</w:t>
              </w:r>
              <w:proofErr w:type="spellEnd"/>
              <w:proofErr w:type="gramEnd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>)</w:t>
              </w:r>
            </w:hyperlink>
          </w:p>
        </w:tc>
        <w:tc>
          <w:tcPr>
            <w:tcW w:w="886" w:type="dxa"/>
            <w:hideMark/>
          </w:tcPr>
          <w:p w14:paraId="5A4B2AF3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Q13/17</w:t>
            </w:r>
          </w:p>
        </w:tc>
        <w:tc>
          <w:tcPr>
            <w:tcW w:w="3757" w:type="dxa"/>
            <w:hideMark/>
          </w:tcPr>
          <w:p w14:paraId="10BB7FFA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guidelines for cloud-based event data recorders in automotive environment</w:t>
            </w:r>
          </w:p>
        </w:tc>
        <w:tc>
          <w:tcPr>
            <w:tcW w:w="1119" w:type="dxa"/>
            <w:hideMark/>
          </w:tcPr>
          <w:p w14:paraId="0429492E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0EE69990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26" w:tooltip="SG17-TD461/PLEN (2022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TD461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TD467)</w:t>
            </w:r>
          </w:p>
        </w:tc>
        <w:tc>
          <w:tcPr>
            <w:tcW w:w="996" w:type="dxa"/>
            <w:hideMark/>
          </w:tcPr>
          <w:p w14:paraId="3F9DE2E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03E0924C" w14:textId="77777777" w:rsidTr="00E81E89">
        <w:trPr>
          <w:trHeight w:val="480"/>
        </w:trPr>
        <w:tc>
          <w:tcPr>
            <w:tcW w:w="378" w:type="dxa"/>
          </w:tcPr>
          <w:p w14:paraId="0F4ADF9E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540BF482" w14:textId="6698CF05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  <w:lang w:val="fr-FR"/>
              </w:rPr>
            </w:pPr>
            <w:hyperlink r:id="rId27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>X.eivn</w:t>
              </w:r>
              <w:proofErr w:type="spellEnd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 xml:space="preserve">-sec (ex </w:t>
              </w:r>
              <w:proofErr w:type="spellStart"/>
              <w:proofErr w:type="gram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>X.eivnsec</w:t>
              </w:r>
              <w:proofErr w:type="spellEnd"/>
              <w:proofErr w:type="gramEnd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  <w:lang w:val="fr-FR"/>
                </w:rPr>
                <w:t>)</w:t>
              </w:r>
            </w:hyperlink>
          </w:p>
        </w:tc>
        <w:tc>
          <w:tcPr>
            <w:tcW w:w="886" w:type="dxa"/>
            <w:hideMark/>
          </w:tcPr>
          <w:p w14:paraId="69B00C2C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Q13/17</w:t>
            </w:r>
          </w:p>
        </w:tc>
        <w:tc>
          <w:tcPr>
            <w:tcW w:w="3757" w:type="dxa"/>
            <w:hideMark/>
          </w:tcPr>
          <w:p w14:paraId="21CFD1D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guidelines for the Ethernet-based in-vehicle networks</w:t>
            </w:r>
          </w:p>
        </w:tc>
        <w:tc>
          <w:tcPr>
            <w:tcW w:w="1119" w:type="dxa"/>
            <w:hideMark/>
          </w:tcPr>
          <w:p w14:paraId="3CB32257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130B03AC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28" w:tooltip="SG17-TD462/PLEN (2022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TD462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TD468)</w:t>
            </w:r>
          </w:p>
        </w:tc>
        <w:tc>
          <w:tcPr>
            <w:tcW w:w="996" w:type="dxa"/>
            <w:hideMark/>
          </w:tcPr>
          <w:p w14:paraId="2898AAE3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46D38949" w14:textId="77777777" w:rsidTr="00E81E89">
        <w:trPr>
          <w:trHeight w:val="480"/>
        </w:trPr>
        <w:tc>
          <w:tcPr>
            <w:tcW w:w="378" w:type="dxa"/>
          </w:tcPr>
          <w:p w14:paraId="0595EB1F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59591A31" w14:textId="467159FC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29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X.fstiscv</w:t>
              </w:r>
              <w:proofErr w:type="spellEnd"/>
            </w:hyperlink>
          </w:p>
        </w:tc>
        <w:tc>
          <w:tcPr>
            <w:tcW w:w="886" w:type="dxa"/>
            <w:hideMark/>
          </w:tcPr>
          <w:p w14:paraId="4A4EA690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Q13/17</w:t>
            </w:r>
          </w:p>
        </w:tc>
        <w:tc>
          <w:tcPr>
            <w:tcW w:w="3757" w:type="dxa"/>
            <w:hideMark/>
          </w:tcPr>
          <w:p w14:paraId="4658B735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Guidelines for sharing security threat information on connected vehicles</w:t>
            </w:r>
          </w:p>
        </w:tc>
        <w:tc>
          <w:tcPr>
            <w:tcW w:w="1119" w:type="dxa"/>
            <w:hideMark/>
          </w:tcPr>
          <w:p w14:paraId="54793E60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175FB2FB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30" w:tooltip="SG17-TD464/PLEN (2022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TD464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TD470)</w:t>
            </w:r>
          </w:p>
        </w:tc>
        <w:tc>
          <w:tcPr>
            <w:tcW w:w="996" w:type="dxa"/>
            <w:hideMark/>
          </w:tcPr>
          <w:p w14:paraId="4D62152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256188BB" w14:textId="77777777" w:rsidTr="00E81E89">
        <w:trPr>
          <w:trHeight w:val="480"/>
        </w:trPr>
        <w:tc>
          <w:tcPr>
            <w:tcW w:w="378" w:type="dxa"/>
          </w:tcPr>
          <w:p w14:paraId="6AB1D435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3C468DDC" w14:textId="6369BE2E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31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X.ipscv</w:t>
              </w:r>
              <w:proofErr w:type="spellEnd"/>
            </w:hyperlink>
          </w:p>
        </w:tc>
        <w:tc>
          <w:tcPr>
            <w:tcW w:w="886" w:type="dxa"/>
            <w:hideMark/>
          </w:tcPr>
          <w:p w14:paraId="79BD10AD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Q13/17</w:t>
            </w:r>
          </w:p>
        </w:tc>
        <w:tc>
          <w:tcPr>
            <w:tcW w:w="3757" w:type="dxa"/>
            <w:hideMark/>
          </w:tcPr>
          <w:p w14:paraId="6535C24B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67E53">
              <w:rPr>
                <w:rFonts w:cs="Times New Roman"/>
                <w:sz w:val="20"/>
                <w:szCs w:val="20"/>
              </w:rPr>
              <w:t>Guidlines</w:t>
            </w:r>
            <w:proofErr w:type="spellEnd"/>
            <w:r w:rsidRPr="00C67E53">
              <w:rPr>
                <w:rFonts w:cs="Times New Roman"/>
                <w:sz w:val="20"/>
                <w:szCs w:val="20"/>
              </w:rPr>
              <w:t xml:space="preserve"> for an </w:t>
            </w:r>
            <w:proofErr w:type="gramStart"/>
            <w:r w:rsidRPr="00C67E53">
              <w:rPr>
                <w:rFonts w:cs="Times New Roman"/>
                <w:sz w:val="20"/>
                <w:szCs w:val="20"/>
              </w:rPr>
              <w:t>intrusion prevention systems</w:t>
            </w:r>
            <w:proofErr w:type="gramEnd"/>
            <w:r w:rsidRPr="00C67E53">
              <w:rPr>
                <w:rFonts w:cs="Times New Roman"/>
                <w:sz w:val="20"/>
                <w:szCs w:val="20"/>
              </w:rPr>
              <w:t xml:space="preserve"> for connected vehicles</w:t>
            </w:r>
          </w:p>
        </w:tc>
        <w:tc>
          <w:tcPr>
            <w:tcW w:w="1119" w:type="dxa"/>
            <w:hideMark/>
          </w:tcPr>
          <w:p w14:paraId="5A6BA46A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AAP</w:t>
            </w:r>
          </w:p>
        </w:tc>
        <w:tc>
          <w:tcPr>
            <w:tcW w:w="1162" w:type="dxa"/>
            <w:hideMark/>
          </w:tcPr>
          <w:p w14:paraId="0EC76CF1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32" w:tooltip="SG17-TD463/PLEN (2022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TD463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(TSB edits TD469)</w:t>
            </w:r>
          </w:p>
        </w:tc>
        <w:tc>
          <w:tcPr>
            <w:tcW w:w="996" w:type="dxa"/>
            <w:hideMark/>
          </w:tcPr>
          <w:p w14:paraId="13AB156C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5A5CB83B" w14:textId="77777777" w:rsidTr="00E81E89">
        <w:trPr>
          <w:trHeight w:val="480"/>
        </w:trPr>
        <w:tc>
          <w:tcPr>
            <w:tcW w:w="378" w:type="dxa"/>
          </w:tcPr>
          <w:p w14:paraId="47336BBB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29C74620" w14:textId="4326EBDE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33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X.srcd</w:t>
              </w:r>
              <w:proofErr w:type="spellEnd"/>
            </w:hyperlink>
          </w:p>
        </w:tc>
        <w:tc>
          <w:tcPr>
            <w:tcW w:w="886" w:type="dxa"/>
            <w:hideMark/>
          </w:tcPr>
          <w:p w14:paraId="5CDA0B72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Q13/17</w:t>
            </w:r>
          </w:p>
        </w:tc>
        <w:tc>
          <w:tcPr>
            <w:tcW w:w="3757" w:type="dxa"/>
            <w:hideMark/>
          </w:tcPr>
          <w:p w14:paraId="33F5FBBE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requirements for categorized data in V2X communication</w:t>
            </w:r>
          </w:p>
        </w:tc>
        <w:tc>
          <w:tcPr>
            <w:tcW w:w="1119" w:type="dxa"/>
            <w:hideMark/>
          </w:tcPr>
          <w:p w14:paraId="7EC76E01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TAP</w:t>
            </w:r>
          </w:p>
        </w:tc>
        <w:tc>
          <w:tcPr>
            <w:tcW w:w="1162" w:type="dxa"/>
            <w:hideMark/>
          </w:tcPr>
          <w:p w14:paraId="39590F71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34" w:tooltip="SG17-TD465/PLEN (2022-08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TD465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 xml:space="preserve">  (TSB edits TD471)</w:t>
            </w:r>
          </w:p>
        </w:tc>
        <w:tc>
          <w:tcPr>
            <w:tcW w:w="996" w:type="dxa"/>
            <w:hideMark/>
          </w:tcPr>
          <w:p w14:paraId="28B2470E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  <w:tr w:rsidR="000112D2" w:rsidRPr="00C67E53" w14:paraId="25258F24" w14:textId="77777777" w:rsidTr="00E81E89">
        <w:trPr>
          <w:trHeight w:val="708"/>
        </w:trPr>
        <w:tc>
          <w:tcPr>
            <w:tcW w:w="378" w:type="dxa"/>
          </w:tcPr>
          <w:p w14:paraId="7C13AA4B" w14:textId="77777777" w:rsidR="00C67E53" w:rsidRPr="00E81E89" w:rsidRDefault="00C67E53" w:rsidP="00E81E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18DA1545" w14:textId="309916FD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35" w:tooltip="See more details" w:history="1">
              <w:proofErr w:type="spellStart"/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X.srscm-dlt</w:t>
              </w:r>
              <w:proofErr w:type="spellEnd"/>
            </w:hyperlink>
          </w:p>
        </w:tc>
        <w:tc>
          <w:tcPr>
            <w:tcW w:w="886" w:type="dxa"/>
            <w:hideMark/>
          </w:tcPr>
          <w:p w14:paraId="016EBB95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Q14/17</w:t>
            </w:r>
          </w:p>
        </w:tc>
        <w:tc>
          <w:tcPr>
            <w:tcW w:w="3757" w:type="dxa"/>
            <w:hideMark/>
          </w:tcPr>
          <w:p w14:paraId="101EF4FF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Security Requirements for Smart Contract Management based on the distributed ledger technology</w:t>
            </w:r>
          </w:p>
        </w:tc>
        <w:tc>
          <w:tcPr>
            <w:tcW w:w="1119" w:type="dxa"/>
            <w:hideMark/>
          </w:tcPr>
          <w:p w14:paraId="0EA99CC4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AAP</w:t>
            </w:r>
          </w:p>
        </w:tc>
        <w:tc>
          <w:tcPr>
            <w:tcW w:w="1162" w:type="dxa"/>
            <w:hideMark/>
          </w:tcPr>
          <w:p w14:paraId="5802A46A" w14:textId="77777777" w:rsidR="00C67E53" w:rsidRPr="00C67E53" w:rsidRDefault="00000000" w:rsidP="00C67E53">
            <w:pPr>
              <w:spacing w:after="160" w:line="259" w:lineRule="auto"/>
              <w:rPr>
                <w:rFonts w:cs="Times New Roman"/>
                <w:sz w:val="20"/>
                <w:szCs w:val="20"/>
                <w:u w:val="single"/>
              </w:rPr>
            </w:pPr>
            <w:hyperlink r:id="rId36" w:tooltip="SG17-TD236/PLEN (2022-05)" w:history="1">
              <w:r w:rsidR="00C67E53" w:rsidRPr="00C67E53">
                <w:rPr>
                  <w:rStyle w:val="Hyperlink"/>
                  <w:rFonts w:cs="Times New Roman"/>
                  <w:sz w:val="20"/>
                  <w:szCs w:val="20"/>
                </w:rPr>
                <w:t>TD236 (TSB edits TD514</w:t>
              </w:r>
            </w:hyperlink>
            <w:r w:rsidR="00C67E53" w:rsidRPr="00C67E5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hideMark/>
          </w:tcPr>
          <w:p w14:paraId="786A6805" w14:textId="77777777" w:rsidR="00C67E53" w:rsidRPr="00C67E53" w:rsidRDefault="00C67E53" w:rsidP="00C67E5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C67E53">
              <w:rPr>
                <w:rFonts w:cs="Times New Roman"/>
                <w:sz w:val="20"/>
                <w:szCs w:val="20"/>
              </w:rPr>
              <w:t>2022-09</w:t>
            </w:r>
          </w:p>
        </w:tc>
      </w:tr>
    </w:tbl>
    <w:p w14:paraId="4C3995AD" w14:textId="17FE1164" w:rsidR="00E81E89" w:rsidRDefault="00E81E89">
      <w:pPr>
        <w:rPr>
          <w:rFonts w:cs="Times New Roman"/>
          <w:szCs w:val="24"/>
        </w:rPr>
      </w:pPr>
    </w:p>
    <w:p w14:paraId="1C730456" w14:textId="08C0652B" w:rsidR="004506E5" w:rsidRDefault="004506E5">
      <w:pPr>
        <w:rPr>
          <w:rFonts w:cs="Times New Roman"/>
          <w:szCs w:val="24"/>
          <w:lang w:val="en-US"/>
        </w:rPr>
      </w:pPr>
      <w:r w:rsidRPr="004506E5">
        <w:rPr>
          <w:rFonts w:cs="Times New Roman"/>
          <w:szCs w:val="24"/>
          <w:lang w:val="en-US"/>
        </w:rPr>
        <w:t>SG17 May 2022 meeting entrusted SG17 representative to SCV to send a LS to SCV promptly</w:t>
      </w:r>
      <w:r>
        <w:rPr>
          <w:rFonts w:cs="Times New Roman"/>
          <w:szCs w:val="24"/>
          <w:lang w:val="en-US"/>
        </w:rPr>
        <w:t>, c</w:t>
      </w:r>
      <w:r w:rsidRPr="004506E5">
        <w:rPr>
          <w:rFonts w:cs="Times New Roman"/>
          <w:szCs w:val="24"/>
          <w:lang w:val="en-US"/>
        </w:rPr>
        <w:t>ompiling all intended terms and definitions for action (consent or determination) at next SG17 Aug/Sep 2022 meeting.</w:t>
      </w:r>
      <w:r>
        <w:rPr>
          <w:rFonts w:cs="Times New Roman"/>
          <w:szCs w:val="24"/>
          <w:lang w:val="en-US"/>
        </w:rPr>
        <w:t xml:space="preserve"> Annex to this document </w:t>
      </w:r>
      <w:r w:rsidR="005C5AFE">
        <w:rPr>
          <w:rFonts w:cs="Times New Roman"/>
          <w:szCs w:val="24"/>
          <w:lang w:val="en-US"/>
        </w:rPr>
        <w:t xml:space="preserve">is produced </w:t>
      </w:r>
      <w:r>
        <w:rPr>
          <w:rFonts w:cs="Times New Roman"/>
          <w:szCs w:val="24"/>
          <w:lang w:val="en-US"/>
        </w:rPr>
        <w:t>compil</w:t>
      </w:r>
      <w:r w:rsidR="005C5AFE">
        <w:rPr>
          <w:rFonts w:cs="Times New Roman"/>
          <w:szCs w:val="24"/>
          <w:lang w:val="en-US"/>
        </w:rPr>
        <w:t>ing</w:t>
      </w:r>
      <w:r>
        <w:rPr>
          <w:rFonts w:cs="Times New Roman"/>
          <w:szCs w:val="24"/>
          <w:lang w:val="en-US"/>
        </w:rPr>
        <w:t xml:space="preserve"> Section 3.2 of all </w:t>
      </w:r>
      <w:r w:rsidRPr="004506E5">
        <w:rPr>
          <w:rFonts w:cs="Times New Roman"/>
          <w:szCs w:val="24"/>
          <w:lang w:val="en-US"/>
        </w:rPr>
        <w:t xml:space="preserve">these </w:t>
      </w:r>
      <w:r w:rsidRPr="004506E5">
        <w:rPr>
          <w:rFonts w:cs="Times New Roman"/>
          <w:b/>
          <w:bCs/>
          <w:szCs w:val="24"/>
          <w:lang w:val="en-US"/>
        </w:rPr>
        <w:t xml:space="preserve">14 </w:t>
      </w:r>
      <w:r w:rsidRPr="004506E5">
        <w:rPr>
          <w:rFonts w:cs="Times New Roman"/>
          <w:szCs w:val="24"/>
          <w:lang w:val="en-US"/>
        </w:rPr>
        <w:t>draft</w:t>
      </w:r>
      <w:r w:rsidRPr="004506E5">
        <w:rPr>
          <w:rFonts w:cs="Times New Roman"/>
          <w:b/>
          <w:bCs/>
          <w:szCs w:val="24"/>
          <w:lang w:val="en-US"/>
        </w:rPr>
        <w:t xml:space="preserve"> new</w:t>
      </w:r>
      <w:r w:rsidRPr="004506E5">
        <w:rPr>
          <w:rFonts w:cs="Times New Roman"/>
          <w:szCs w:val="24"/>
          <w:lang w:val="en-US"/>
        </w:rPr>
        <w:t xml:space="preserve"> Recommendations</w:t>
      </w:r>
      <w:r w:rsidR="005C5AFE">
        <w:rPr>
          <w:rFonts w:cs="Times New Roman"/>
          <w:szCs w:val="24"/>
          <w:lang w:val="en-US"/>
        </w:rPr>
        <w:t xml:space="preserve">. </w:t>
      </w:r>
    </w:p>
    <w:p w14:paraId="6ACA6497" w14:textId="77777777" w:rsidR="00DD7524" w:rsidRDefault="00DD7524">
      <w:pPr>
        <w:rPr>
          <w:rFonts w:cs="Times New Roman"/>
          <w:szCs w:val="24"/>
          <w:lang w:val="en-US"/>
        </w:rPr>
      </w:pPr>
    </w:p>
    <w:p w14:paraId="006C90DA" w14:textId="6F626DF5" w:rsidR="00E81E89" w:rsidRDefault="00E81E89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14:paraId="2E2142CC" w14:textId="5647158A" w:rsidR="00E81E89" w:rsidRPr="00A033A6" w:rsidRDefault="00E81E89" w:rsidP="00A033A6">
      <w:pPr>
        <w:jc w:val="center"/>
        <w:rPr>
          <w:rFonts w:cs="Times New Roman"/>
          <w:b/>
          <w:bCs/>
          <w:szCs w:val="24"/>
        </w:rPr>
      </w:pPr>
      <w:r w:rsidRPr="00A033A6">
        <w:rPr>
          <w:rFonts w:cs="Times New Roman"/>
          <w:b/>
          <w:bCs/>
          <w:szCs w:val="24"/>
        </w:rPr>
        <w:lastRenderedPageBreak/>
        <w:t>Annex</w:t>
      </w:r>
      <w:r w:rsidR="00A033A6" w:rsidRPr="00A033A6">
        <w:rPr>
          <w:rFonts w:cs="Times New Roman"/>
          <w:b/>
          <w:bCs/>
          <w:szCs w:val="24"/>
          <w:lang w:val="en-US"/>
        </w:rPr>
        <w:t xml:space="preserve"> </w:t>
      </w:r>
      <w:r w:rsidR="00A033A6" w:rsidRPr="00A033A6">
        <w:rPr>
          <w:rFonts w:cs="Times New Roman"/>
          <w:b/>
          <w:bCs/>
          <w:szCs w:val="24"/>
          <w:lang w:val="en-US"/>
        </w:rPr>
        <w:br/>
        <w:t xml:space="preserve">Compiling of Section 3.2 of 14 draft new Recommendations </w:t>
      </w:r>
      <w:r w:rsidR="00A033A6">
        <w:rPr>
          <w:rFonts w:cs="Times New Roman"/>
          <w:b/>
          <w:bCs/>
          <w:szCs w:val="24"/>
          <w:lang w:val="en-US"/>
        </w:rPr>
        <w:br/>
      </w:r>
      <w:r w:rsidR="00A033A6" w:rsidRPr="00A033A6">
        <w:rPr>
          <w:rFonts w:cs="Times New Roman"/>
          <w:b/>
          <w:bCs/>
          <w:szCs w:val="24"/>
          <w:lang w:val="en-US"/>
        </w:rPr>
        <w:t>for action in SG17 Aug/Sep 2022 meeting</w:t>
      </w:r>
    </w:p>
    <w:p w14:paraId="5B0E71D2" w14:textId="5E114926" w:rsidR="00E81E89" w:rsidRPr="008F66A3" w:rsidRDefault="00E81E89" w:rsidP="0064520B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X.arch</w:t>
      </w:r>
      <w:proofErr w:type="spellEnd"/>
      <w:r w:rsidRPr="008F66A3">
        <w:rPr>
          <w:rFonts w:asciiTheme="majorBidi" w:hAnsiTheme="majorBidi"/>
          <w:sz w:val="24"/>
          <w:szCs w:val="24"/>
        </w:rPr>
        <w:t>-design</w:t>
      </w:r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TD3386</w:t>
      </w:r>
    </w:p>
    <w:p w14:paraId="0D2BD5B6" w14:textId="77777777" w:rsidR="00E81E89" w:rsidRPr="00E81E89" w:rsidRDefault="00E81E89" w:rsidP="00E81E89">
      <w:pPr>
        <w:spacing w:before="120" w:after="0" w:line="240" w:lineRule="auto"/>
        <w:rPr>
          <w:rFonts w:eastAsia="SimSun" w:cs="Times New Roman"/>
          <w:szCs w:val="24"/>
          <w:lang w:eastAsia="en-US"/>
        </w:rPr>
      </w:pPr>
      <w:r w:rsidRPr="00E81E89">
        <w:rPr>
          <w:rFonts w:eastAsia="SimSun" w:cs="Times New Roman"/>
          <w:b/>
          <w:bCs/>
          <w:szCs w:val="24"/>
          <w:lang w:eastAsia="en-US"/>
        </w:rPr>
        <w:t>3.2.1 criteria:</w:t>
      </w:r>
      <w:r w:rsidRPr="00E81E89">
        <w:rPr>
          <w:rFonts w:eastAsia="SimSun" w:cs="Times New Roman"/>
          <w:szCs w:val="24"/>
          <w:lang w:eastAsia="en-US"/>
        </w:rPr>
        <w:t xml:space="preserve"> a principle or standard by which something may be judged or decided</w:t>
      </w:r>
    </w:p>
    <w:p w14:paraId="65B25A84" w14:textId="77777777" w:rsidR="00E81E89" w:rsidRPr="00E81E89" w:rsidRDefault="00E81E89" w:rsidP="00E81E89">
      <w:pPr>
        <w:spacing w:before="120" w:after="0" w:line="240" w:lineRule="auto"/>
        <w:rPr>
          <w:rFonts w:eastAsia="SimSun" w:cs="Times New Roman"/>
          <w:szCs w:val="24"/>
          <w:lang w:eastAsia="en-US"/>
        </w:rPr>
      </w:pPr>
      <w:r w:rsidRPr="00E81E89">
        <w:rPr>
          <w:rFonts w:eastAsia="SimSun" w:cs="Times New Roman"/>
          <w:b/>
          <w:bCs/>
          <w:szCs w:val="24"/>
          <w:lang w:eastAsia="en-US"/>
        </w:rPr>
        <w:t>3.2.2 design:</w:t>
      </w:r>
      <w:r w:rsidRPr="00E81E89">
        <w:rPr>
          <w:rFonts w:eastAsia="SimSun" w:cs="Times New Roman"/>
          <w:szCs w:val="24"/>
          <w:lang w:eastAsia="en-US"/>
        </w:rPr>
        <w:t xml:space="preserve"> a specification for the construction of a system (hardware or software or both)</w:t>
      </w:r>
    </w:p>
    <w:p w14:paraId="4B878DF7" w14:textId="1FF86DA0" w:rsidR="003E6D01" w:rsidRPr="008F66A3" w:rsidRDefault="00E81E89" w:rsidP="00D95103">
      <w:pPr>
        <w:spacing w:before="120" w:after="0" w:line="240" w:lineRule="auto"/>
        <w:rPr>
          <w:rFonts w:cs="Times New Roman"/>
          <w:szCs w:val="24"/>
        </w:rPr>
      </w:pPr>
      <w:r w:rsidRPr="00E81E89">
        <w:rPr>
          <w:rFonts w:eastAsia="SimSun" w:cs="Times New Roman"/>
          <w:b/>
          <w:bCs/>
          <w:szCs w:val="24"/>
          <w:lang w:eastAsia="en-US"/>
        </w:rPr>
        <w:t>3.2.3 design criteria:</w:t>
      </w:r>
      <w:r w:rsidRPr="00E81E89">
        <w:rPr>
          <w:rFonts w:eastAsia="SimSun" w:cs="Times New Roman"/>
          <w:szCs w:val="24"/>
          <w:lang w:eastAsia="en-US"/>
        </w:rPr>
        <w:t xml:space="preserve"> a </w:t>
      </w:r>
      <w:proofErr w:type="gramStart"/>
      <w:r w:rsidRPr="00E81E89">
        <w:rPr>
          <w:rFonts w:eastAsia="SimSun" w:cs="Times New Roman"/>
          <w:szCs w:val="24"/>
          <w:lang w:eastAsia="en-US"/>
        </w:rPr>
        <w:t>criteria</w:t>
      </w:r>
      <w:proofErr w:type="gramEnd"/>
      <w:r w:rsidRPr="00E81E89">
        <w:rPr>
          <w:rFonts w:eastAsia="SimSun" w:cs="Times New Roman"/>
          <w:szCs w:val="24"/>
          <w:lang w:eastAsia="en-US"/>
        </w:rPr>
        <w:t xml:space="preserve"> that applies to a given design</w:t>
      </w:r>
    </w:p>
    <w:p w14:paraId="5A6E8096" w14:textId="771EC0DA" w:rsidR="003E6D01" w:rsidRPr="008F66A3" w:rsidRDefault="00000000" w:rsidP="0064520B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hyperlink r:id="rId37" w:tooltip="See more details" w:history="1">
        <w:r w:rsidR="000112D2" w:rsidRPr="008F66A3">
          <w:rPr>
            <w:rFonts w:asciiTheme="majorBidi" w:hAnsiTheme="majorBidi"/>
            <w:sz w:val="24"/>
            <w:szCs w:val="24"/>
          </w:rPr>
          <w:t>X.5Gsec-ecs</w:t>
        </w:r>
      </w:hyperlink>
      <w:r w:rsidR="00D95103" w:rsidRPr="008F66A3">
        <w:rPr>
          <w:rFonts w:asciiTheme="majorBidi" w:hAnsiTheme="majorBidi"/>
          <w:sz w:val="24"/>
          <w:szCs w:val="24"/>
        </w:rPr>
        <w:t>,</w:t>
      </w:r>
      <w:r w:rsidR="000112D2" w:rsidRPr="008F66A3">
        <w:rPr>
          <w:rFonts w:asciiTheme="majorBidi" w:hAnsiTheme="majorBidi"/>
          <w:sz w:val="24"/>
          <w:szCs w:val="24"/>
        </w:rPr>
        <w:t xml:space="preserve"> </w:t>
      </w:r>
      <w:hyperlink r:id="rId38" w:tooltip="SG17-TD489/PLEN (2022-08)" w:history="1">
        <w:r w:rsidR="000112D2" w:rsidRPr="008F66A3">
          <w:rPr>
            <w:rFonts w:asciiTheme="majorBidi" w:hAnsiTheme="majorBidi"/>
            <w:sz w:val="24"/>
            <w:szCs w:val="24"/>
          </w:rPr>
          <w:t>TD49</w:t>
        </w:r>
      </w:hyperlink>
      <w:r w:rsidR="000112D2" w:rsidRPr="008F66A3">
        <w:rPr>
          <w:rFonts w:asciiTheme="majorBidi" w:hAnsiTheme="majorBidi"/>
          <w:sz w:val="24"/>
          <w:szCs w:val="24"/>
        </w:rPr>
        <w:t>4</w:t>
      </w:r>
    </w:p>
    <w:p w14:paraId="61DBBAEC" w14:textId="03D2DC54" w:rsidR="000112D2" w:rsidRPr="000112D2" w:rsidRDefault="000112D2" w:rsidP="000112D2">
      <w:r w:rsidRPr="000112D2">
        <w:rPr>
          <w:b/>
        </w:rPr>
        <w:t>3.2.1 IMT-2020 edge computing service:</w:t>
      </w:r>
      <w:r w:rsidRPr="000112D2">
        <w:t xml:space="preserve"> A service provided via the IMT-2020 system which enables a service to be hosted close to the user equipment's access point, so as to achieve an efficient service delivery through the reduced end-to-end latency and load on the transport network.</w:t>
      </w:r>
    </w:p>
    <w:p w14:paraId="459EDF3A" w14:textId="5233A1C6" w:rsidR="000112D2" w:rsidRPr="000112D2" w:rsidRDefault="000112D2" w:rsidP="000112D2">
      <w:r w:rsidRPr="000112D2">
        <w:rPr>
          <w:b/>
        </w:rPr>
        <w:t>3.2.2 IMT-2020 system</w:t>
      </w:r>
      <w:r w:rsidRPr="000112D2">
        <w:t>: 3GPP system consisting of the IMT-2020 access network (AN), IMT-2020 core network and user equipment (UE).</w:t>
      </w:r>
    </w:p>
    <w:p w14:paraId="5909707E" w14:textId="3F1C697F" w:rsidR="000112D2" w:rsidRPr="008F66A3" w:rsidRDefault="00000000" w:rsidP="0064520B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hyperlink r:id="rId39" w:tooltip="See more details" w:history="1">
        <w:r w:rsidR="000112D2" w:rsidRPr="008F66A3">
          <w:rPr>
            <w:rFonts w:asciiTheme="majorBidi" w:hAnsiTheme="majorBidi"/>
            <w:sz w:val="24"/>
            <w:szCs w:val="24"/>
          </w:rPr>
          <w:t>X.5Gsec-ssl</w:t>
        </w:r>
      </w:hyperlink>
      <w:r w:rsidR="00D95103" w:rsidRPr="008F66A3">
        <w:rPr>
          <w:rFonts w:asciiTheme="majorBidi" w:hAnsiTheme="majorBidi"/>
          <w:sz w:val="24"/>
          <w:szCs w:val="24"/>
        </w:rPr>
        <w:t>,</w:t>
      </w:r>
      <w:r w:rsidR="000112D2" w:rsidRPr="008F66A3">
        <w:rPr>
          <w:rFonts w:asciiTheme="majorBidi" w:hAnsiTheme="majorBidi"/>
          <w:sz w:val="24"/>
          <w:szCs w:val="24"/>
        </w:rPr>
        <w:t xml:space="preserve"> TD495</w:t>
      </w:r>
    </w:p>
    <w:p w14:paraId="21F76DEF" w14:textId="489AB80B" w:rsidR="000112D2" w:rsidRDefault="000112D2" w:rsidP="000112D2">
      <w:pPr>
        <w:rPr>
          <w:rFonts w:cs="Times New Roman"/>
          <w:szCs w:val="24"/>
        </w:rPr>
      </w:pPr>
      <w:r w:rsidRPr="000112D2">
        <w:rPr>
          <w:rFonts w:cs="Times New Roman"/>
          <w:szCs w:val="24"/>
        </w:rPr>
        <w:t>None.</w:t>
      </w:r>
    </w:p>
    <w:p w14:paraId="72935788" w14:textId="515D7E35" w:rsidR="000112D2" w:rsidRPr="008F66A3" w:rsidRDefault="000112D2" w:rsidP="0064520B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r w:rsidRPr="008F66A3">
        <w:rPr>
          <w:rFonts w:asciiTheme="majorBidi" w:hAnsiTheme="majorBidi"/>
          <w:sz w:val="24"/>
          <w:szCs w:val="24"/>
        </w:rPr>
        <w:t>X.sc-</w:t>
      </w:r>
      <w:proofErr w:type="spellStart"/>
      <w:r w:rsidRPr="008F66A3">
        <w:rPr>
          <w:rFonts w:asciiTheme="majorBidi" w:hAnsiTheme="majorBidi"/>
          <w:sz w:val="24"/>
          <w:szCs w:val="24"/>
        </w:rPr>
        <w:t>iot</w:t>
      </w:r>
      <w:proofErr w:type="spellEnd"/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TD4091</w:t>
      </w:r>
    </w:p>
    <w:p w14:paraId="7ABDBDBD" w14:textId="77777777" w:rsidR="000112D2" w:rsidRPr="000112D2" w:rsidRDefault="000112D2" w:rsidP="000112D2">
      <w:pPr>
        <w:rPr>
          <w:rFonts w:cs="Times New Roman"/>
          <w:szCs w:val="24"/>
        </w:rPr>
      </w:pPr>
      <w:r w:rsidRPr="000112D2">
        <w:rPr>
          <w:rFonts w:cs="Times New Roman"/>
          <w:szCs w:val="24"/>
        </w:rPr>
        <w:t>None.</w:t>
      </w:r>
    </w:p>
    <w:p w14:paraId="0F647E12" w14:textId="19787AA8" w:rsidR="000112D2" w:rsidRPr="008F66A3" w:rsidRDefault="000112D2" w:rsidP="0064520B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X.ztd-iot</w:t>
      </w:r>
      <w:proofErr w:type="spellEnd"/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TD460</w:t>
      </w:r>
    </w:p>
    <w:p w14:paraId="4E25D631" w14:textId="218B7AA1" w:rsidR="00E32ED3" w:rsidRPr="00E32ED3" w:rsidRDefault="00E32ED3" w:rsidP="00E32ED3">
      <w:pPr>
        <w:keepNext/>
        <w:keepLines/>
        <w:spacing w:before="120" w:after="0" w:line="240" w:lineRule="auto"/>
        <w:jc w:val="both"/>
        <w:rPr>
          <w:rFonts w:eastAsia="Malgun Gothic" w:cs="Times New Roman"/>
          <w:szCs w:val="24"/>
          <w:lang w:eastAsia="ja-JP"/>
        </w:rPr>
      </w:pPr>
      <w:r w:rsidRPr="00E32ED3">
        <w:rPr>
          <w:rFonts w:eastAsia="Malgun Gothic" w:cs="Times New Roman"/>
          <w:b/>
          <w:szCs w:val="24"/>
          <w:lang w:eastAsia="ja-JP"/>
        </w:rPr>
        <w:t>3.2.1</w:t>
      </w:r>
      <w:r w:rsidRPr="00E32ED3">
        <w:rPr>
          <w:rFonts w:eastAsia="Malgun Gothic" w:cs="Times New Roman"/>
          <w:szCs w:val="24"/>
          <w:lang w:eastAsia="ja-JP"/>
        </w:rPr>
        <w:t xml:space="preserve"> </w:t>
      </w:r>
      <w:r w:rsidRPr="00E32ED3">
        <w:rPr>
          <w:rFonts w:ascii="SimSun" w:eastAsia="SimSun" w:hAnsi="SimSun" w:cs="Times New Roman"/>
          <w:b/>
          <w:szCs w:val="24"/>
        </w:rPr>
        <w:t>z</w:t>
      </w:r>
      <w:r w:rsidRPr="00E32ED3">
        <w:rPr>
          <w:rFonts w:eastAsia="Malgun Gothic" w:cs="Times New Roman"/>
          <w:b/>
          <w:szCs w:val="24"/>
          <w:lang w:eastAsia="ja-JP"/>
        </w:rPr>
        <w:t xml:space="preserve">ero-touch deployment: </w:t>
      </w:r>
      <w:r w:rsidRPr="00E32ED3">
        <w:rPr>
          <w:rFonts w:eastAsia="Malgun Gothic" w:cs="Times New Roman"/>
          <w:szCs w:val="24"/>
          <w:lang w:eastAsia="ja-JP"/>
        </w:rPr>
        <w:t>A bootstrapping methodology enabling devices to securely obtain bootstrapping identity with no installer action beyond physical placement and connecting network and power cables.</w:t>
      </w:r>
    </w:p>
    <w:p w14:paraId="1C96EDEB" w14:textId="7EEC473B" w:rsidR="00E32ED3" w:rsidRPr="00E32ED3" w:rsidRDefault="00E32ED3" w:rsidP="00E32ED3">
      <w:pPr>
        <w:keepNext/>
        <w:keepLines/>
        <w:spacing w:before="120" w:after="0" w:line="240" w:lineRule="auto"/>
        <w:rPr>
          <w:rFonts w:eastAsia="Malgun Gothic" w:cs="Times New Roman"/>
          <w:szCs w:val="24"/>
          <w:lang w:eastAsia="ja-JP"/>
        </w:rPr>
      </w:pPr>
      <w:r w:rsidRPr="00E32ED3">
        <w:rPr>
          <w:rFonts w:eastAsia="Malgun Gothic" w:cs="Times New Roman"/>
          <w:b/>
          <w:szCs w:val="24"/>
          <w:lang w:eastAsia="ja-JP"/>
        </w:rPr>
        <w:t>3.2.2</w:t>
      </w:r>
      <w:r w:rsidRPr="00E32ED3">
        <w:rPr>
          <w:rFonts w:eastAsia="Malgun Gothic" w:cs="Times New Roman"/>
          <w:szCs w:val="24"/>
          <w:lang w:eastAsia="ja-JP"/>
        </w:rPr>
        <w:t xml:space="preserve"> </w:t>
      </w:r>
      <w:r w:rsidRPr="00E32ED3">
        <w:rPr>
          <w:rFonts w:eastAsia="Malgun Gothic" w:cs="Times New Roman"/>
          <w:b/>
          <w:szCs w:val="24"/>
          <w:lang w:eastAsia="ja-JP"/>
        </w:rPr>
        <w:t xml:space="preserve">massive IoT: </w:t>
      </w:r>
      <w:r w:rsidRPr="00E32ED3">
        <w:rPr>
          <w:rFonts w:eastAsia="Malgun Gothic" w:cs="Times New Roman"/>
          <w:szCs w:val="24"/>
          <w:lang w:eastAsia="ja-JP"/>
        </w:rPr>
        <w:t>A large number of Internet of things (IoT) devices (usually from thousands to millions).</w:t>
      </w:r>
    </w:p>
    <w:p w14:paraId="269141F1" w14:textId="5DB7CFAA" w:rsidR="00E32ED3" w:rsidRPr="008F66A3" w:rsidRDefault="00E32ED3" w:rsidP="008F66A3">
      <w:pPr>
        <w:keepNext/>
        <w:keepLines/>
        <w:spacing w:before="120" w:after="0" w:line="240" w:lineRule="auto"/>
        <w:rPr>
          <w:rFonts w:eastAsia="Malgun Gothic" w:cs="Times New Roman"/>
          <w:szCs w:val="24"/>
          <w:lang w:eastAsia="ja-JP"/>
        </w:rPr>
      </w:pPr>
      <w:r w:rsidRPr="00E32ED3">
        <w:rPr>
          <w:rFonts w:eastAsia="Malgun Gothic" w:cs="Times New Roman"/>
          <w:b/>
          <w:szCs w:val="24"/>
          <w:lang w:eastAsia="ja-JP"/>
        </w:rPr>
        <w:t>3.2.3</w:t>
      </w:r>
      <w:r w:rsidRPr="00E32ED3">
        <w:rPr>
          <w:rFonts w:eastAsia="Malgun Gothic" w:cs="Times New Roman"/>
          <w:szCs w:val="24"/>
          <w:lang w:eastAsia="ja-JP"/>
        </w:rPr>
        <w:t xml:space="preserve"> </w:t>
      </w:r>
      <w:r w:rsidRPr="00E32ED3">
        <w:rPr>
          <w:rFonts w:eastAsia="Malgun Gothic" w:cs="Times New Roman"/>
          <w:b/>
          <w:szCs w:val="24"/>
          <w:lang w:eastAsia="ja-JP"/>
        </w:rPr>
        <w:t>identifiable information</w:t>
      </w:r>
      <w:r w:rsidRPr="00E32ED3">
        <w:rPr>
          <w:rFonts w:eastAsia="Malgun Gothic" w:cs="Times New Roman"/>
          <w:szCs w:val="24"/>
          <w:lang w:eastAsia="ja-JP"/>
        </w:rPr>
        <w:t>: Any information that can be used to identify a device to which such information relates, or b) is or might be directly or indirectly linked to a device.</w:t>
      </w:r>
    </w:p>
    <w:p w14:paraId="6EE257F7" w14:textId="784ED168" w:rsidR="00E32ED3" w:rsidRPr="008F66A3" w:rsidRDefault="00E32ED3" w:rsidP="0064520B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X.sles</w:t>
      </w:r>
      <w:proofErr w:type="spellEnd"/>
      <w:r w:rsidR="00D95103" w:rsidRPr="008F66A3">
        <w:rPr>
          <w:rFonts w:asciiTheme="majorBidi" w:hAnsiTheme="majorBidi"/>
          <w:sz w:val="24"/>
          <w:szCs w:val="24"/>
        </w:rPr>
        <w:t>,</w:t>
      </w:r>
      <w:r w:rsidR="0064520B" w:rsidRPr="008F66A3">
        <w:rPr>
          <w:rFonts w:asciiTheme="majorBidi" w:hAnsiTheme="majorBidi"/>
          <w:sz w:val="24"/>
          <w:szCs w:val="24"/>
        </w:rPr>
        <w:t xml:space="preserve"> TD459</w:t>
      </w:r>
    </w:p>
    <w:p w14:paraId="7DE8EE6D" w14:textId="004809F8" w:rsidR="0064520B" w:rsidRPr="0064520B" w:rsidRDefault="0064520B" w:rsidP="0064520B">
      <w:pPr>
        <w:spacing w:before="120" w:after="0" w:line="240" w:lineRule="auto"/>
        <w:jc w:val="both"/>
        <w:rPr>
          <w:rFonts w:eastAsia="SimSun" w:cs="Times New Roman"/>
          <w:szCs w:val="20"/>
          <w:lang w:eastAsia="ja-JP"/>
        </w:rPr>
      </w:pPr>
      <w:r w:rsidRPr="0064520B">
        <w:rPr>
          <w:rFonts w:eastAsia="SimSun" w:cs="Times New Roman"/>
          <w:b/>
          <w:bCs/>
          <w:szCs w:val="24"/>
          <w:lang w:eastAsia="ja-JP"/>
        </w:rPr>
        <w:t>3.2.1</w:t>
      </w:r>
      <w:r w:rsidRPr="0064520B">
        <w:rPr>
          <w:rFonts w:eastAsia="SimSun" w:cs="Times New Roman"/>
          <w:b/>
          <w:bCs/>
          <w:szCs w:val="24"/>
          <w:lang w:eastAsia="ja-JP"/>
        </w:rPr>
        <w:tab/>
      </w:r>
      <w:r w:rsidRPr="0064520B">
        <w:rPr>
          <w:rFonts w:eastAsia="Times New Roman" w:cs="Times New Roman"/>
          <w:b/>
          <w:bCs/>
          <w:szCs w:val="20"/>
          <w:lang w:eastAsia="en-US"/>
        </w:rPr>
        <w:t>Smart office service</w:t>
      </w:r>
      <w:r w:rsidRPr="0064520B">
        <w:rPr>
          <w:rFonts w:eastAsia="SimSun" w:cs="Times New Roman"/>
          <w:szCs w:val="24"/>
          <w:lang w:eastAsia="ja-JP"/>
        </w:rPr>
        <w:t xml:space="preserve">: </w:t>
      </w:r>
      <w:r w:rsidRPr="0064520B">
        <w:rPr>
          <w:rFonts w:eastAsia="SimSun" w:cs="Times New Roman"/>
          <w:szCs w:val="24"/>
        </w:rPr>
        <w:t xml:space="preserve">A service </w:t>
      </w:r>
      <w:r w:rsidRPr="0064520B">
        <w:rPr>
          <w:rFonts w:eastAsia="SimSun" w:cs="Times New Roman" w:hint="eastAsia"/>
          <w:szCs w:val="24"/>
          <w:lang w:val="en-US"/>
        </w:rPr>
        <w:t>combin</w:t>
      </w:r>
      <w:r w:rsidRPr="0064520B">
        <w:rPr>
          <w:rFonts w:eastAsia="SimSun" w:cs="Times New Roman"/>
          <w:szCs w:val="24"/>
          <w:lang w:val="en-US"/>
        </w:rPr>
        <w:t>ing</w:t>
      </w:r>
      <w:r w:rsidRPr="0064520B">
        <w:rPr>
          <w:rFonts w:eastAsia="SimSun" w:cs="Times New Roman" w:hint="eastAsia"/>
          <w:szCs w:val="24"/>
          <w:lang w:val="en-US"/>
        </w:rPr>
        <w:t xml:space="preserve"> multiple smart </w:t>
      </w:r>
      <w:r w:rsidRPr="0064520B">
        <w:rPr>
          <w:rFonts w:eastAsia="SimSun" w:cs="Times New Roman"/>
          <w:szCs w:val="24"/>
          <w:lang w:val="en-US"/>
        </w:rPr>
        <w:t xml:space="preserve">applications (e.g., smart parking, smart water, </w:t>
      </w:r>
      <w:r w:rsidRPr="0064520B">
        <w:rPr>
          <w:rFonts w:eastAsia="SimSun" w:cs="Times New Roman" w:hint="eastAsia"/>
          <w:szCs w:val="24"/>
          <w:lang w:val="en-US"/>
        </w:rPr>
        <w:t xml:space="preserve">smart </w:t>
      </w:r>
      <w:r w:rsidRPr="0064520B">
        <w:rPr>
          <w:rFonts w:eastAsia="SimSun" w:cs="Times New Roman"/>
          <w:szCs w:val="24"/>
          <w:lang w:val="en-US"/>
        </w:rPr>
        <w:t>retail store, etc.)</w:t>
      </w:r>
      <w:r w:rsidRPr="0064520B">
        <w:rPr>
          <w:rFonts w:eastAsia="SimSun" w:cs="Times New Roman" w:hint="eastAsia"/>
          <w:szCs w:val="24"/>
          <w:lang w:val="en-US"/>
        </w:rPr>
        <w:t xml:space="preserve"> </w:t>
      </w:r>
      <w:r w:rsidRPr="0064520B">
        <w:rPr>
          <w:rFonts w:eastAsia="SimSun" w:cs="Times New Roman"/>
          <w:szCs w:val="24"/>
          <w:lang w:val="en-US"/>
        </w:rPr>
        <w:t xml:space="preserve">that </w:t>
      </w:r>
      <w:r w:rsidRPr="0064520B">
        <w:rPr>
          <w:rFonts w:eastAsia="SimSun" w:cs="Times New Roman" w:hint="eastAsia"/>
          <w:szCs w:val="24"/>
          <w:lang w:val="en-US"/>
        </w:rPr>
        <w:t xml:space="preserve">aim to </w:t>
      </w:r>
      <w:r w:rsidRPr="0064520B">
        <w:rPr>
          <w:rFonts w:eastAsia="SimSun" w:cs="Times New Roman"/>
          <w:szCs w:val="24"/>
          <w:lang w:val="en-US"/>
        </w:rPr>
        <w:t xml:space="preserve">serve and support the office business, improve the quality of an </w:t>
      </w:r>
      <w:r w:rsidRPr="0064520B">
        <w:rPr>
          <w:rFonts w:eastAsia="SimSun" w:cs="Times New Roman" w:hint="eastAsia"/>
          <w:szCs w:val="24"/>
          <w:lang w:val="en-US"/>
        </w:rPr>
        <w:t xml:space="preserve">official business, </w:t>
      </w:r>
      <w:r w:rsidRPr="0064520B">
        <w:rPr>
          <w:rFonts w:eastAsia="SimSun" w:cs="Times New Roman"/>
          <w:szCs w:val="24"/>
          <w:lang w:val="en-US"/>
        </w:rPr>
        <w:t>the efficiency</w:t>
      </w:r>
      <w:r w:rsidRPr="0064520B">
        <w:rPr>
          <w:rFonts w:eastAsia="SimSun" w:cs="Times New Roman" w:hint="eastAsia"/>
          <w:szCs w:val="24"/>
          <w:lang w:val="en-US"/>
        </w:rPr>
        <w:t xml:space="preserve"> of management</w:t>
      </w:r>
      <w:r w:rsidRPr="0064520B">
        <w:rPr>
          <w:rFonts w:eastAsia="SimSun" w:cs="Times New Roman"/>
          <w:szCs w:val="24"/>
          <w:lang w:val="en-US"/>
        </w:rPr>
        <w:t>, and create a suitable office environment for people</w:t>
      </w:r>
      <w:r w:rsidRPr="0064520B">
        <w:rPr>
          <w:rFonts w:eastAsia="SimSun" w:cs="Times New Roman" w:hint="eastAsia"/>
          <w:szCs w:val="24"/>
          <w:lang w:val="en-US"/>
        </w:rPr>
        <w:t>.</w:t>
      </w:r>
      <w:r w:rsidRPr="0064520B">
        <w:rPr>
          <w:rFonts w:eastAsia="SimSun" w:cs="Times New Roman"/>
          <w:szCs w:val="24"/>
          <w:lang w:val="en-US"/>
        </w:rPr>
        <w:t xml:space="preserve"> </w:t>
      </w:r>
    </w:p>
    <w:p w14:paraId="6A0C1887" w14:textId="7DE6F1D8" w:rsidR="0064520B" w:rsidRPr="008F66A3" w:rsidRDefault="0064520B" w:rsidP="0064520B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X.BaaS</w:t>
      </w:r>
      <w:proofErr w:type="spellEnd"/>
      <w:r w:rsidRPr="008F66A3">
        <w:rPr>
          <w:rFonts w:asciiTheme="majorBidi" w:hAnsiTheme="majorBidi"/>
          <w:sz w:val="24"/>
          <w:szCs w:val="24"/>
        </w:rPr>
        <w:t>-sec</w:t>
      </w:r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TD458</w:t>
      </w:r>
    </w:p>
    <w:p w14:paraId="612CB2B8" w14:textId="66B32989" w:rsidR="0064520B" w:rsidRPr="0064520B" w:rsidRDefault="0064520B" w:rsidP="0064520B">
      <w:pPr>
        <w:rPr>
          <w:rFonts w:cs="Times New Roman"/>
          <w:szCs w:val="24"/>
        </w:rPr>
      </w:pPr>
      <w:r w:rsidRPr="0064520B">
        <w:rPr>
          <w:rFonts w:cs="Times New Roman"/>
          <w:b/>
          <w:szCs w:val="24"/>
        </w:rPr>
        <w:t xml:space="preserve">3.2.1 51% attack: </w:t>
      </w:r>
      <w:r w:rsidRPr="0064520B">
        <w:rPr>
          <w:rFonts w:cs="Times New Roman"/>
          <w:szCs w:val="24"/>
        </w:rPr>
        <w:t>An attack in which attackers control enough blockchain nodes or enough computational resources to revoke or rewrite the distributed ledger system ledger by controlling the generation of blocks.</w:t>
      </w:r>
    </w:p>
    <w:p w14:paraId="0AD138B4" w14:textId="024D60B0" w:rsidR="0064520B" w:rsidRPr="0064520B" w:rsidRDefault="0064520B" w:rsidP="0064520B">
      <w:pPr>
        <w:rPr>
          <w:rFonts w:cs="Times New Roman"/>
          <w:b/>
          <w:szCs w:val="24"/>
        </w:rPr>
      </w:pPr>
      <w:r w:rsidRPr="0064520B">
        <w:rPr>
          <w:rFonts w:cs="Times New Roman"/>
          <w:b/>
          <w:bCs/>
          <w:szCs w:val="24"/>
        </w:rPr>
        <w:t xml:space="preserve">3.2.2 network </w:t>
      </w:r>
      <w:r w:rsidRPr="0064520B">
        <w:rPr>
          <w:rFonts w:cs="Times New Roman"/>
          <w:b/>
          <w:bCs/>
          <w:szCs w:val="24"/>
          <w:lang w:val="en-US"/>
        </w:rPr>
        <w:t>partition</w:t>
      </w:r>
      <w:r w:rsidRPr="0064520B">
        <w:rPr>
          <w:rFonts w:cs="Times New Roman"/>
          <w:szCs w:val="24"/>
          <w:lang w:val="en-US"/>
        </w:rPr>
        <w:t xml:space="preserve">: A network connection scenario where the network is divided into more than one disconnected part. </w:t>
      </w:r>
    </w:p>
    <w:p w14:paraId="7B017AAA" w14:textId="4A2E20CC" w:rsidR="0064520B" w:rsidRPr="008F66A3" w:rsidRDefault="0064520B" w:rsidP="0064520B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X.sgdc</w:t>
      </w:r>
      <w:proofErr w:type="spellEnd"/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TD457</w:t>
      </w:r>
    </w:p>
    <w:p w14:paraId="7797C241" w14:textId="0EEF535F" w:rsidR="0064520B" w:rsidRDefault="0064520B" w:rsidP="000112D2">
      <w:pPr>
        <w:rPr>
          <w:rFonts w:cs="Times New Roman"/>
          <w:szCs w:val="24"/>
        </w:rPr>
      </w:pPr>
      <w:r>
        <w:rPr>
          <w:rFonts w:cs="Times New Roman"/>
          <w:szCs w:val="24"/>
        </w:rPr>
        <w:t>None</w:t>
      </w:r>
    </w:p>
    <w:p w14:paraId="0E5E2BE5" w14:textId="51770BAA" w:rsidR="00C656B4" w:rsidRPr="008F66A3" w:rsidRDefault="00C656B4" w:rsidP="00C656B4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r w:rsidRPr="008F66A3">
        <w:rPr>
          <w:rFonts w:asciiTheme="majorBidi" w:hAnsiTheme="majorBidi"/>
          <w:sz w:val="24"/>
          <w:szCs w:val="24"/>
        </w:rPr>
        <w:lastRenderedPageBreak/>
        <w:t>X.edr-sec</w:t>
      </w:r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TD467</w:t>
      </w:r>
    </w:p>
    <w:p w14:paraId="45DAD743" w14:textId="55E6027B" w:rsidR="00C656B4" w:rsidRPr="00C656B4" w:rsidRDefault="00C656B4" w:rsidP="00C656B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15" w:after="0" w:line="240" w:lineRule="auto"/>
        <w:textAlignment w:val="baseline"/>
        <w:rPr>
          <w:rFonts w:eastAsia="Malgun Gothic" w:cs="Times New Roman"/>
        </w:rPr>
      </w:pPr>
      <w:r w:rsidRPr="00C656B4">
        <w:rPr>
          <w:rFonts w:eastAsia="Malgun Gothic" w:cs="Times New Roman"/>
          <w:b/>
          <w:color w:val="000000"/>
          <w:szCs w:val="20"/>
        </w:rPr>
        <w:t>3.2.1</w:t>
      </w:r>
      <w:r w:rsidRPr="00C656B4">
        <w:rPr>
          <w:rFonts w:eastAsia="Malgun Gothic" w:cs="Times New Roman"/>
          <w:b/>
          <w:color w:val="000000"/>
          <w:szCs w:val="20"/>
        </w:rPr>
        <w:tab/>
        <w:t>cloud interface</w:t>
      </w:r>
      <w:r w:rsidRPr="00C656B4">
        <w:rPr>
          <w:rFonts w:eastAsia="Malgun Gothic" w:cs="Times New Roman"/>
          <w:szCs w:val="24"/>
        </w:rPr>
        <w:t xml:space="preserve">: A gateway of the cloud system, which is an interface for communications between a cloud system and vehicles, users, </w:t>
      </w:r>
      <w:r w:rsidRPr="00C656B4">
        <w:rPr>
          <w:rFonts w:eastAsia="Malgun Gothic" w:cs="Times New Roman"/>
          <w:szCs w:val="20"/>
        </w:rPr>
        <w:t>third</w:t>
      </w:r>
      <w:r w:rsidRPr="00C656B4">
        <w:rPr>
          <w:rFonts w:eastAsia="Malgun Gothic" w:cs="Times New Roman"/>
          <w:szCs w:val="24"/>
        </w:rPr>
        <w:t xml:space="preserve"> parties</w:t>
      </w:r>
      <w:r w:rsidRPr="00C656B4">
        <w:rPr>
          <w:rFonts w:eastAsia="Malgun Gothic" w:cs="Times New Roman"/>
        </w:rPr>
        <w:t xml:space="preserve">. </w:t>
      </w:r>
    </w:p>
    <w:p w14:paraId="7780FAE8" w14:textId="59A71BB2" w:rsidR="00C656B4" w:rsidRPr="00C656B4" w:rsidRDefault="00C656B4" w:rsidP="00C656B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15" w:after="0" w:line="240" w:lineRule="auto"/>
        <w:textAlignment w:val="baseline"/>
        <w:rPr>
          <w:rFonts w:eastAsia="Malgun Gothic" w:cs="Times New Roman"/>
          <w:szCs w:val="24"/>
        </w:rPr>
      </w:pPr>
      <w:r w:rsidRPr="00C656B4">
        <w:rPr>
          <w:rFonts w:eastAsia="Malgun Gothic" w:cs="Times New Roman"/>
          <w:b/>
          <w:color w:val="000000"/>
          <w:szCs w:val="20"/>
        </w:rPr>
        <w:t>3.2.2</w:t>
      </w:r>
      <w:r w:rsidRPr="00C656B4">
        <w:rPr>
          <w:rFonts w:eastAsia="Malgun Gothic" w:cs="Times New Roman"/>
          <w:b/>
          <w:color w:val="000000"/>
          <w:szCs w:val="20"/>
        </w:rPr>
        <w:tab/>
        <w:t>general manager</w:t>
      </w:r>
      <w:r w:rsidRPr="00C656B4">
        <w:rPr>
          <w:rFonts w:eastAsia="Malgun Gothic" w:cs="Times New Roman"/>
          <w:szCs w:val="24"/>
        </w:rPr>
        <w:t xml:space="preserve">: The component of a cloud system that governs the basic procedures of storing, and retrieving EDR / DSSAD data, and verifies basic requirements of request from a user, </w:t>
      </w:r>
      <w:r w:rsidRPr="00C656B4">
        <w:rPr>
          <w:rFonts w:eastAsia="Malgun Gothic" w:cs="Times New Roman"/>
          <w:szCs w:val="20"/>
        </w:rPr>
        <w:t>third</w:t>
      </w:r>
      <w:r w:rsidRPr="00C656B4">
        <w:rPr>
          <w:rFonts w:eastAsia="Malgun Gothic" w:cs="Times New Roman"/>
          <w:szCs w:val="24"/>
        </w:rPr>
        <w:t xml:space="preserve"> party, or vehicle.</w:t>
      </w:r>
    </w:p>
    <w:p w14:paraId="2A2680C2" w14:textId="77777777" w:rsidR="00C656B4" w:rsidRPr="00C656B4" w:rsidRDefault="00C656B4" w:rsidP="00C656B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15" w:after="0" w:line="240" w:lineRule="auto"/>
        <w:textAlignment w:val="baseline"/>
        <w:rPr>
          <w:rFonts w:eastAsia="Malgun Gothic" w:cs="Times New Roman"/>
          <w:szCs w:val="24"/>
        </w:rPr>
      </w:pPr>
      <w:r w:rsidRPr="00C656B4">
        <w:rPr>
          <w:rFonts w:eastAsia="Malgun Gothic" w:cs="Times New Roman"/>
          <w:b/>
          <w:color w:val="000000"/>
          <w:szCs w:val="20"/>
        </w:rPr>
        <w:t>3.2.3</w:t>
      </w:r>
      <w:r w:rsidRPr="00C656B4">
        <w:rPr>
          <w:rFonts w:eastAsia="Malgun Gothic" w:cs="Times New Roman"/>
          <w:b/>
          <w:color w:val="000000"/>
          <w:szCs w:val="20"/>
        </w:rPr>
        <w:tab/>
        <w:t>neutral server</w:t>
      </w:r>
      <w:r w:rsidRPr="00C656B4">
        <w:rPr>
          <w:rFonts w:eastAsia="Malgun Gothic" w:cs="Times New Roman"/>
          <w:szCs w:val="24"/>
        </w:rPr>
        <w:t xml:space="preserve">: The independent server from the vehicle manufacturers that can provide anonymized or </w:t>
      </w:r>
      <w:r w:rsidRPr="00C656B4">
        <w:rPr>
          <w:rFonts w:eastAsia="Malgun Gothic" w:cs="Times New Roman"/>
          <w:szCs w:val="20"/>
        </w:rPr>
        <w:t>Vehicle Identifiable Information</w:t>
      </w:r>
      <w:r w:rsidRPr="00C656B4">
        <w:rPr>
          <w:rFonts w:eastAsia="Malgun Gothic" w:cs="Times New Roman"/>
          <w:szCs w:val="24"/>
        </w:rPr>
        <w:t xml:space="preserve"> (VII-removed EDR / DSSAD data.</w:t>
      </w:r>
    </w:p>
    <w:p w14:paraId="31FD2BD0" w14:textId="77777777" w:rsidR="00C656B4" w:rsidRPr="00C656B4" w:rsidRDefault="00C656B4" w:rsidP="00C656B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15" w:after="0" w:line="240" w:lineRule="auto"/>
        <w:textAlignment w:val="baseline"/>
        <w:rPr>
          <w:rFonts w:eastAsia="Malgun Gothic" w:cs="Times New Roman"/>
          <w:szCs w:val="24"/>
        </w:rPr>
      </w:pPr>
      <w:r w:rsidRPr="00C656B4">
        <w:rPr>
          <w:rFonts w:eastAsia="Malgun Gothic" w:cs="Times New Roman"/>
          <w:b/>
          <w:color w:val="000000"/>
          <w:szCs w:val="20"/>
        </w:rPr>
        <w:t>3.2.4</w:t>
      </w:r>
      <w:r w:rsidRPr="00C656B4">
        <w:rPr>
          <w:rFonts w:eastAsia="Malgun Gothic" w:cs="Times New Roman"/>
          <w:b/>
          <w:color w:val="000000"/>
          <w:szCs w:val="20"/>
        </w:rPr>
        <w:tab/>
        <w:t>rule / policy manager</w:t>
      </w:r>
      <w:r w:rsidRPr="00C656B4">
        <w:rPr>
          <w:rFonts w:eastAsia="Malgun Gothic" w:cs="Times New Roman"/>
          <w:szCs w:val="24"/>
        </w:rPr>
        <w:t>: The component of a cloud system that updates the rule / policy, which is a part of a general manager.</w:t>
      </w:r>
    </w:p>
    <w:p w14:paraId="499A1D32" w14:textId="32F020B6" w:rsidR="00C656B4" w:rsidRPr="00C656B4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15" w:after="0" w:line="240" w:lineRule="auto"/>
        <w:textAlignment w:val="baseline"/>
      </w:pPr>
      <w:r w:rsidRPr="00C656B4">
        <w:rPr>
          <w:rFonts w:eastAsia="Malgun Gothic" w:cs="Times New Roman"/>
          <w:b/>
          <w:color w:val="000000"/>
          <w:szCs w:val="20"/>
        </w:rPr>
        <w:t>3.2.5</w:t>
      </w:r>
      <w:r w:rsidRPr="00C656B4">
        <w:rPr>
          <w:rFonts w:eastAsia="Malgun Gothic" w:cs="Times New Roman"/>
          <w:b/>
          <w:color w:val="000000"/>
          <w:szCs w:val="20"/>
        </w:rPr>
        <w:tab/>
        <w:t>storage coordinator</w:t>
      </w:r>
      <w:r w:rsidRPr="00C656B4">
        <w:rPr>
          <w:rFonts w:eastAsia="Malgun Gothic" w:cs="Times New Roman"/>
          <w:szCs w:val="24"/>
        </w:rPr>
        <w:t>: The component of a cloud system that separates EDR / DSSAD data and VII to store and retrieve the data in the cloud storage</w:t>
      </w:r>
      <w:r w:rsidRPr="00C656B4" w:rsidDel="00216C35">
        <w:rPr>
          <w:rFonts w:eastAsia="Malgun Gothic" w:cs="Times New Roman"/>
          <w:szCs w:val="24"/>
        </w:rPr>
        <w:t xml:space="preserve"> </w:t>
      </w:r>
      <w:r w:rsidRPr="00C656B4">
        <w:rPr>
          <w:rFonts w:eastAsia="Malgun Gothic" w:cs="Times New Roman"/>
          <w:szCs w:val="24"/>
        </w:rPr>
        <w:t>with a predetermined policy</w:t>
      </w:r>
      <w:r w:rsidRPr="00C656B4">
        <w:rPr>
          <w:rFonts w:eastAsia="Malgun Gothic" w:cs="Times New Roman"/>
        </w:rPr>
        <w:t>.</w:t>
      </w:r>
    </w:p>
    <w:p w14:paraId="6FF7D83A" w14:textId="1561A91B" w:rsidR="00C656B4" w:rsidRPr="008F66A3" w:rsidRDefault="00C656B4" w:rsidP="00C656B4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X.eivn</w:t>
      </w:r>
      <w:proofErr w:type="spellEnd"/>
      <w:r w:rsidRPr="008F66A3">
        <w:rPr>
          <w:rFonts w:asciiTheme="majorBidi" w:hAnsiTheme="majorBidi"/>
          <w:sz w:val="24"/>
          <w:szCs w:val="24"/>
        </w:rPr>
        <w:t>-sec</w:t>
      </w:r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TD468</w:t>
      </w:r>
    </w:p>
    <w:p w14:paraId="2EC73768" w14:textId="2A007DFA" w:rsidR="00C656B4" w:rsidRPr="00080E15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080E15">
        <w:rPr>
          <w:b/>
        </w:rPr>
        <w:t>3.2.1</w:t>
      </w:r>
      <w:r w:rsidRPr="00080E15">
        <w:rPr>
          <w:b/>
        </w:rPr>
        <w:tab/>
      </w:r>
      <w:r w:rsidRPr="00D95103">
        <w:rPr>
          <w:b/>
        </w:rPr>
        <w:t>electrical and electronic</w:t>
      </w:r>
      <w:r w:rsidRPr="00080E15">
        <w:rPr>
          <w:b/>
        </w:rPr>
        <w:t xml:space="preserve"> architecture</w:t>
      </w:r>
      <w:r w:rsidRPr="00080E15" w:rsidDel="00130BCC">
        <w:rPr>
          <w:b/>
        </w:rPr>
        <w:t xml:space="preserve"> </w:t>
      </w:r>
      <w:r w:rsidRPr="00080E15">
        <w:rPr>
          <w:b/>
        </w:rPr>
        <w:t>(E/E architecture)</w:t>
      </w:r>
      <w:r w:rsidRPr="00080E15">
        <w:t>: A coupled, two-plane vehicular architecture, consisting of: 1) an electrical energy or power distribution network plane; and 2) an information processing and communication network architectural plane.</w:t>
      </w:r>
    </w:p>
    <w:p w14:paraId="2BA56B4C" w14:textId="56862B1A" w:rsidR="00C656B4" w:rsidRPr="00080E15" w:rsidRDefault="00C656B4" w:rsidP="00D95103">
      <w:pPr>
        <w:jc w:val="both"/>
        <w:rPr>
          <w:rFonts w:eastAsia="Malgun Gothic"/>
          <w:sz w:val="22"/>
          <w:lang w:eastAsia="ko-KR"/>
        </w:rPr>
      </w:pPr>
      <w:r w:rsidRPr="00080E15">
        <w:rPr>
          <w:sz w:val="22"/>
        </w:rPr>
        <w:t>NOTE – A third tag is sometimes added to E/E to indicate the vehicular propulsion technology, i.e., E</w:t>
      </w:r>
      <w:r w:rsidRPr="00080E15">
        <w:rPr>
          <w:sz w:val="22"/>
          <w:vertAlign w:val="superscript"/>
        </w:rPr>
        <w:t>3</w:t>
      </w:r>
      <w:r w:rsidRPr="00080E15">
        <w:rPr>
          <w:sz w:val="22"/>
        </w:rPr>
        <w:t>;the third E indicates an electric vehicle.</w:t>
      </w:r>
    </w:p>
    <w:p w14:paraId="04120646" w14:textId="02C57858" w:rsidR="00C656B4" w:rsidRPr="00080E15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080E15">
        <w:rPr>
          <w:b/>
        </w:rPr>
        <w:t>3.2.2</w:t>
      </w:r>
      <w:r w:rsidRPr="00080E15">
        <w:rPr>
          <w:b/>
        </w:rPr>
        <w:tab/>
        <w:t>vehicle border gateway</w:t>
      </w:r>
      <w:r w:rsidRPr="00080E15">
        <w:t>: A vehicle gateway positioned at the border of and in vehicle internal network domain(s) and vehicle external network domain(s). Consequently, all vehicle-to-everything (V2X) communication traffic is routed via such a vehicle gateway type.</w:t>
      </w:r>
    </w:p>
    <w:p w14:paraId="42875FBB" w14:textId="09C9ACDA" w:rsidR="00C656B4" w:rsidRPr="00080E15" w:rsidRDefault="00C656B4" w:rsidP="00D95103">
      <w:pPr>
        <w:pStyle w:val="Note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080E15">
        <w:rPr>
          <w:sz w:val="22"/>
        </w:rPr>
        <w:t xml:space="preserve">NOTE 1 – </w:t>
      </w:r>
      <w:r w:rsidRPr="00D95103">
        <w:rPr>
          <w:sz w:val="22"/>
          <w:szCs w:val="20"/>
          <w:lang w:val="en-GB"/>
        </w:rPr>
        <w:t>The</w:t>
      </w:r>
      <w:r w:rsidRPr="00080E15">
        <w:rPr>
          <w:sz w:val="22"/>
        </w:rPr>
        <w:t xml:space="preserve"> term </w:t>
      </w:r>
      <w:r w:rsidRPr="00D95103">
        <w:rPr>
          <w:sz w:val="22"/>
        </w:rPr>
        <w:t>vehicle gateway</w:t>
      </w:r>
      <w:r w:rsidRPr="00080E15">
        <w:rPr>
          <w:i/>
          <w:sz w:val="22"/>
        </w:rPr>
        <w:t xml:space="preserve"> </w:t>
      </w:r>
      <w:r w:rsidRPr="00D95103">
        <w:rPr>
          <w:sz w:val="22"/>
        </w:rPr>
        <w:t xml:space="preserve">also </w:t>
      </w:r>
      <w:r w:rsidRPr="00080E15">
        <w:rPr>
          <w:sz w:val="22"/>
        </w:rPr>
        <w:t xml:space="preserve">covers this </w:t>
      </w:r>
      <w:proofErr w:type="gramStart"/>
      <w:r w:rsidRPr="00080E15">
        <w:rPr>
          <w:sz w:val="22"/>
        </w:rPr>
        <w:t>meaning, and</w:t>
      </w:r>
      <w:proofErr w:type="gramEnd"/>
      <w:r w:rsidRPr="00080E15">
        <w:rPr>
          <w:sz w:val="22"/>
        </w:rPr>
        <w:t xml:space="preserve"> might therefore be sufficient for in-vehicle network (IVN) architectures with only a single vehicle gateway deployed. However, </w:t>
      </w:r>
      <w:r w:rsidRPr="00080E15">
        <w:rPr>
          <w:lang w:eastAsia="zh-CN"/>
        </w:rPr>
        <w:t>IVN</w:t>
      </w:r>
      <w:r w:rsidRPr="00080E15">
        <w:rPr>
          <w:sz w:val="22"/>
        </w:rPr>
        <w:t>s can also use vehicle gateways for internal interconnection and interworking purposes only. Such network contexts can lead to the need to differentiate between gateway types in a more detailed manner.</w:t>
      </w:r>
    </w:p>
    <w:p w14:paraId="5E705A87" w14:textId="557F159F" w:rsidR="00C656B4" w:rsidRPr="00080E15" w:rsidRDefault="00C656B4" w:rsidP="00D95103">
      <w:pPr>
        <w:pStyle w:val="Note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080E15">
        <w:rPr>
          <w:sz w:val="22"/>
        </w:rPr>
        <w:t xml:space="preserve">NOTE 2 – The </w:t>
      </w:r>
      <w:r w:rsidRPr="00D95103">
        <w:rPr>
          <w:sz w:val="22"/>
          <w:szCs w:val="20"/>
          <w:lang w:val="en-GB"/>
        </w:rPr>
        <w:t>specific</w:t>
      </w:r>
      <w:r w:rsidRPr="00080E15">
        <w:rPr>
          <w:sz w:val="22"/>
        </w:rPr>
        <w:t xml:space="preserve"> interworking functions as supported by a particular </w:t>
      </w:r>
      <w:r w:rsidRPr="00080E15">
        <w:rPr>
          <w:i/>
          <w:sz w:val="22"/>
        </w:rPr>
        <w:t xml:space="preserve">gateway </w:t>
      </w:r>
      <w:r w:rsidRPr="00080E15">
        <w:rPr>
          <w:sz w:val="22"/>
        </w:rPr>
        <w:t>type are often expressed by an extended gateway name, indicating, for example, the location in a network hierarchy (such as access or core network level), the border or interconnection type of inter-networking (such as security domains), specific network interfaces or communication technologies.</w:t>
      </w:r>
    </w:p>
    <w:p w14:paraId="174DE5D5" w14:textId="0C9A9999" w:rsidR="00C656B4" w:rsidRPr="00080E15" w:rsidRDefault="00C656B4" w:rsidP="00D95103">
      <w:pPr>
        <w:pStyle w:val="Note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080E15">
        <w:rPr>
          <w:sz w:val="22"/>
        </w:rPr>
        <w:t xml:space="preserve">NOTE 3 – A </w:t>
      </w:r>
      <w:r w:rsidRPr="00D95103">
        <w:rPr>
          <w:sz w:val="22"/>
          <w:szCs w:val="20"/>
          <w:lang w:val="en-GB"/>
        </w:rPr>
        <w:t>communication</w:t>
      </w:r>
      <w:r w:rsidRPr="00080E15">
        <w:rPr>
          <w:sz w:val="22"/>
        </w:rPr>
        <w:t xml:space="preserve"> control unit is understood as a technical component that belongs to the category of vehicle border gateway (functions).</w:t>
      </w:r>
    </w:p>
    <w:p w14:paraId="2276C85D" w14:textId="4E184A62" w:rsidR="00C656B4" w:rsidRPr="00080E15" w:rsidRDefault="00C656B4" w:rsidP="00D95103">
      <w:pPr>
        <w:pStyle w:val="Note"/>
        <w:overflowPunct w:val="0"/>
        <w:autoSpaceDE w:val="0"/>
        <w:autoSpaceDN w:val="0"/>
        <w:adjustRightInd w:val="0"/>
        <w:jc w:val="both"/>
        <w:textAlignment w:val="baseline"/>
        <w:rPr>
          <w:rFonts w:eastAsia="Malgun Gothic"/>
          <w:sz w:val="22"/>
          <w:lang w:eastAsia="ko-KR"/>
        </w:rPr>
      </w:pPr>
      <w:r w:rsidRPr="00080E15">
        <w:rPr>
          <w:sz w:val="22"/>
        </w:rPr>
        <w:t xml:space="preserve">NOTE 4 –V2X </w:t>
      </w:r>
      <w:r w:rsidRPr="00D95103">
        <w:rPr>
          <w:sz w:val="22"/>
          <w:szCs w:val="20"/>
          <w:lang w:val="en-GB"/>
        </w:rPr>
        <w:t>communication</w:t>
      </w:r>
      <w:r w:rsidRPr="00080E15">
        <w:rPr>
          <w:sz w:val="22"/>
        </w:rPr>
        <w:t xml:space="preserve"> covers all traffic types, </w:t>
      </w:r>
      <w:proofErr w:type="gramStart"/>
      <w:r w:rsidRPr="00080E15">
        <w:rPr>
          <w:sz w:val="22"/>
        </w:rPr>
        <w:t>e.g.</w:t>
      </w:r>
      <w:proofErr w:type="gramEnd"/>
      <w:r w:rsidRPr="00080E15">
        <w:rPr>
          <w:sz w:val="22"/>
        </w:rPr>
        <w:t xml:space="preserve"> that from telematic, ITS or diagnostic services.</w:t>
      </w:r>
    </w:p>
    <w:p w14:paraId="41F1632A" w14:textId="1653C017" w:rsidR="00C656B4" w:rsidRPr="00080E15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algun Gothic"/>
          <w:sz w:val="22"/>
          <w:lang w:eastAsia="ko-KR"/>
        </w:rPr>
      </w:pPr>
      <w:r w:rsidRPr="00080E15">
        <w:rPr>
          <w:b/>
        </w:rPr>
        <w:t>3.2.3</w:t>
      </w:r>
      <w:r w:rsidRPr="00080E15">
        <w:rPr>
          <w:b/>
        </w:rPr>
        <w:tab/>
        <w:t>zone-oriented electrical and electronic architecture</w:t>
      </w:r>
      <w:r w:rsidRPr="00080E15">
        <w:t xml:space="preserve">: An </w:t>
      </w:r>
      <w:r w:rsidRPr="00D95103">
        <w:t>electrical and electronic</w:t>
      </w:r>
      <w:r w:rsidRPr="00080E15">
        <w:t xml:space="preserve"> (E/E)architecture grouping in-vehicle components (Note 1) such as sensors, actuators and compute nodes, by their location (Note 2) in network subdomains. Each subdomain, a so-called zone (Note 3), has a distinguished zone-related vehicle compute node (known as a zone controller in automotive applications), connected to all intra-subdomains in-vehicle components. Zone controllers of each zone again are interconnected with a superior high-performance in-vehicle compute node. Thus, there is a resulting processing hierarchy between zones and the overall in-vehicle network (IVN) domain, from the perspective of distributed computing architecture.</w:t>
      </w:r>
    </w:p>
    <w:p w14:paraId="647611C1" w14:textId="25FCFF4F" w:rsidR="00C656B4" w:rsidRPr="00080E15" w:rsidRDefault="00C656B4" w:rsidP="00D95103">
      <w:pPr>
        <w:pStyle w:val="Note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080E15">
        <w:rPr>
          <w:sz w:val="22"/>
        </w:rPr>
        <w:t xml:space="preserve">NOTE 1 – </w:t>
      </w:r>
      <w:r w:rsidRPr="00D95103">
        <w:rPr>
          <w:sz w:val="22"/>
          <w:szCs w:val="20"/>
          <w:lang w:val="en-GB"/>
        </w:rPr>
        <w:t>Scoping</w:t>
      </w:r>
      <w:r w:rsidRPr="00080E15">
        <w:rPr>
          <w:sz w:val="22"/>
        </w:rPr>
        <w:t xml:space="preserve"> on the computing and networking components in context of </w:t>
      </w:r>
      <w:r w:rsidRPr="00D95103">
        <w:rPr>
          <w:sz w:val="22"/>
          <w:szCs w:val="20"/>
        </w:rPr>
        <w:t>IVN</w:t>
      </w:r>
      <w:r w:rsidRPr="00080E15">
        <w:rPr>
          <w:sz w:val="22"/>
        </w:rPr>
        <w:t>s.</w:t>
      </w:r>
    </w:p>
    <w:p w14:paraId="20940E9A" w14:textId="23254D39" w:rsidR="00C656B4" w:rsidRPr="00080E15" w:rsidRDefault="00C656B4" w:rsidP="00D95103">
      <w:pPr>
        <w:pStyle w:val="Note"/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080E15">
        <w:rPr>
          <w:sz w:val="22"/>
        </w:rPr>
        <w:t>NOTE 2 – “Location” is understood as the network location at the physical or virtual IVN topological level.</w:t>
      </w:r>
    </w:p>
    <w:p w14:paraId="282690D8" w14:textId="3CA68C4D" w:rsidR="00C656B4" w:rsidRPr="00C656B4" w:rsidRDefault="00C656B4" w:rsidP="00D95103">
      <w:pPr>
        <w:pStyle w:val="Note"/>
        <w:overflowPunct w:val="0"/>
        <w:autoSpaceDE w:val="0"/>
        <w:autoSpaceDN w:val="0"/>
        <w:adjustRightInd w:val="0"/>
        <w:jc w:val="both"/>
        <w:textAlignment w:val="baseline"/>
      </w:pPr>
      <w:r w:rsidRPr="00080E15">
        <w:rPr>
          <w:sz w:val="22"/>
        </w:rPr>
        <w:lastRenderedPageBreak/>
        <w:t>NOTE 3 – The notion of zone here is primarily related to the concept of network domains in the context of E/E architectures. Such a zone does not necessarily include the concept of security zone, trusted zone or demilitarized zone as used in other security-related ITU-T Recommendations (like e.g., [b-ITU-T Y.2770].</w:t>
      </w:r>
    </w:p>
    <w:p w14:paraId="61E2530E" w14:textId="0FAEF094" w:rsidR="00C656B4" w:rsidRPr="008F66A3" w:rsidRDefault="00C656B4" w:rsidP="00C656B4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X.fstiscv</w:t>
      </w:r>
      <w:proofErr w:type="spellEnd"/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TD470</w:t>
      </w:r>
    </w:p>
    <w:p w14:paraId="69168F63" w14:textId="441666F3" w:rsidR="00C656B4" w:rsidRPr="00C656B4" w:rsidRDefault="00C656B4" w:rsidP="00C656B4">
      <w:r>
        <w:t>None.</w:t>
      </w:r>
    </w:p>
    <w:p w14:paraId="3230CEBE" w14:textId="436AD3D7" w:rsidR="00C656B4" w:rsidRPr="008F66A3" w:rsidRDefault="00C656B4" w:rsidP="00C656B4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X.ipscv</w:t>
      </w:r>
      <w:proofErr w:type="spellEnd"/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TD469</w:t>
      </w:r>
    </w:p>
    <w:p w14:paraId="7666FE3E" w14:textId="68D4D216" w:rsidR="00C656B4" w:rsidRPr="00681C8D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eastAsia="ko-KR"/>
        </w:rPr>
      </w:pPr>
      <w:r w:rsidRPr="00681C8D">
        <w:rPr>
          <w:b/>
          <w:bCs/>
        </w:rPr>
        <w:t>3.2.</w:t>
      </w:r>
      <w:r w:rsidRPr="00681C8D">
        <w:rPr>
          <w:b/>
          <w:bCs/>
          <w:lang w:eastAsia="ko-KR"/>
        </w:rPr>
        <w:t>1</w:t>
      </w:r>
      <w:r w:rsidRPr="00681C8D">
        <w:rPr>
          <w:b/>
          <w:bCs/>
        </w:rPr>
        <w:tab/>
      </w:r>
      <w:r w:rsidRPr="00681C8D">
        <w:rPr>
          <w:b/>
          <w:bCs/>
          <w:lang w:eastAsia="ko-KR"/>
        </w:rPr>
        <w:t>external component</w:t>
      </w:r>
      <w:r w:rsidRPr="00681C8D">
        <w:t xml:space="preserve">: </w:t>
      </w:r>
      <w:r w:rsidRPr="00681C8D">
        <w:rPr>
          <w:rFonts w:eastAsia="Malgun Gothic"/>
          <w:lang w:eastAsia="ko-KR"/>
        </w:rPr>
        <w:t xml:space="preserve">A software </w:t>
      </w:r>
      <w:r w:rsidRPr="00D95103">
        <w:rPr>
          <w:rFonts w:eastAsia="Times New Roman"/>
          <w:szCs w:val="20"/>
          <w:lang w:eastAsia="en-US"/>
        </w:rPr>
        <w:t>application</w:t>
      </w:r>
      <w:r w:rsidRPr="00681C8D">
        <w:rPr>
          <w:rFonts w:eastAsia="Malgun Gothic"/>
          <w:lang w:eastAsia="ko-KR"/>
        </w:rPr>
        <w:t>, firmware or appliance</w:t>
      </w:r>
      <w:r w:rsidRPr="00681C8D">
        <w:t xml:space="preserve"> that operates outside a vehicle for in-vehicle intrusion detection and prevention, including:</w:t>
      </w:r>
    </w:p>
    <w:p w14:paraId="6834754D" w14:textId="7548A668" w:rsidR="00C656B4" w:rsidRPr="00681C8D" w:rsidRDefault="00C656B4" w:rsidP="00D95103">
      <w:pPr>
        <w:pStyle w:val="ListParagraph"/>
        <w:numPr>
          <w:ilvl w:val="0"/>
          <w:numId w:val="6"/>
        </w:numPr>
        <w:spacing w:before="120" w:after="0" w:line="240" w:lineRule="auto"/>
        <w:ind w:left="763"/>
      </w:pPr>
      <w:r w:rsidRPr="00681C8D">
        <w:t>external switch controller;</w:t>
      </w:r>
    </w:p>
    <w:p w14:paraId="3F84F0A7" w14:textId="7F24CCE7" w:rsidR="00C656B4" w:rsidRPr="00681C8D" w:rsidRDefault="00C656B4" w:rsidP="00D95103">
      <w:pPr>
        <w:pStyle w:val="ListParagraph"/>
        <w:numPr>
          <w:ilvl w:val="0"/>
          <w:numId w:val="6"/>
        </w:numPr>
        <w:spacing w:before="120" w:after="0" w:line="240" w:lineRule="auto"/>
        <w:ind w:left="763"/>
        <w:contextualSpacing w:val="0"/>
      </w:pPr>
      <w:r w:rsidRPr="00681C8D">
        <w:t>intrusion detection algorithm and configurations;</w:t>
      </w:r>
    </w:p>
    <w:p w14:paraId="6A10FCCC" w14:textId="41D5B420" w:rsidR="00C656B4" w:rsidRPr="00681C8D" w:rsidRDefault="00C656B4" w:rsidP="00D95103">
      <w:pPr>
        <w:pStyle w:val="ListParagraph"/>
        <w:numPr>
          <w:ilvl w:val="0"/>
          <w:numId w:val="6"/>
        </w:numPr>
        <w:spacing w:before="120" w:after="0" w:line="240" w:lineRule="auto"/>
        <w:ind w:left="763"/>
        <w:contextualSpacing w:val="0"/>
      </w:pPr>
      <w:r w:rsidRPr="00681C8D">
        <w:t>intrusion detection system and database storage for storing detection results;</w:t>
      </w:r>
    </w:p>
    <w:p w14:paraId="28BF1EEA" w14:textId="532F5AD5" w:rsidR="00C656B4" w:rsidRPr="00681C8D" w:rsidRDefault="00C656B4" w:rsidP="00D95103">
      <w:pPr>
        <w:pStyle w:val="ListParagraph"/>
        <w:numPr>
          <w:ilvl w:val="0"/>
          <w:numId w:val="6"/>
        </w:numPr>
        <w:spacing w:before="120" w:after="0" w:line="240" w:lineRule="auto"/>
        <w:ind w:left="763"/>
        <w:contextualSpacing w:val="0"/>
      </w:pPr>
      <w:r w:rsidRPr="00681C8D">
        <w:t xml:space="preserve">infrastructure to maintain </w:t>
      </w:r>
      <w:r w:rsidRPr="00681C8D">
        <w:rPr>
          <w:szCs w:val="20"/>
        </w:rPr>
        <w:t>vehicle-to-infrastructure</w:t>
      </w:r>
      <w:r w:rsidRPr="00681C8D">
        <w:t xml:space="preserve"> communications when connected vehicles are moving.</w:t>
      </w:r>
    </w:p>
    <w:p w14:paraId="4711B3B3" w14:textId="0BA5F690" w:rsidR="00C656B4" w:rsidRPr="00681C8D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eastAsia="ko-KR"/>
        </w:rPr>
      </w:pPr>
      <w:r w:rsidRPr="00681C8D">
        <w:rPr>
          <w:b/>
          <w:bCs/>
        </w:rPr>
        <w:t>3.2.2</w:t>
      </w:r>
      <w:r w:rsidRPr="00681C8D">
        <w:rPr>
          <w:b/>
          <w:bCs/>
        </w:rPr>
        <w:tab/>
        <w:t>flow entry</w:t>
      </w:r>
      <w:r w:rsidRPr="00681C8D">
        <w:t xml:space="preserve">: A record </w:t>
      </w:r>
      <w:r w:rsidRPr="00681C8D">
        <w:rPr>
          <w:szCs w:val="20"/>
        </w:rPr>
        <w:t>describing</w:t>
      </w:r>
      <w:r w:rsidRPr="00681C8D">
        <w:t xml:space="preserve"> a flow and a corresponding instruction (e.g., forward to a port, forward to external switch controller, modify and forward, drop), priority, timeout, packet counter and byte counter.</w:t>
      </w:r>
    </w:p>
    <w:p w14:paraId="0D27B8D1" w14:textId="77777777" w:rsidR="00C656B4" w:rsidRPr="00681C8D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algun Gothic"/>
          <w:lang w:eastAsia="ko-KR"/>
        </w:rPr>
      </w:pPr>
      <w:r w:rsidRPr="00681C8D">
        <w:rPr>
          <w:rFonts w:eastAsia="Malgun Gothic"/>
          <w:b/>
          <w:bCs/>
          <w:lang w:eastAsia="ko-KR"/>
        </w:rPr>
        <w:t xml:space="preserve">3.2.3 </w:t>
      </w:r>
      <w:r w:rsidRPr="00681C8D">
        <w:rPr>
          <w:rFonts w:eastAsia="Malgun Gothic"/>
          <w:b/>
          <w:bCs/>
          <w:lang w:eastAsia="ko-KR"/>
        </w:rPr>
        <w:tab/>
        <w:t>flow table</w:t>
      </w:r>
      <w:r w:rsidRPr="00681C8D">
        <w:rPr>
          <w:rFonts w:eastAsia="Malgun Gothic"/>
          <w:lang w:eastAsia="ko-KR"/>
        </w:rPr>
        <w:t>: A set of flow entries.</w:t>
      </w:r>
    </w:p>
    <w:p w14:paraId="47E9D4C9" w14:textId="78F09BD2" w:rsidR="00C656B4" w:rsidRPr="00681C8D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81C8D">
        <w:rPr>
          <w:rFonts w:eastAsia="Malgun Gothic"/>
          <w:b/>
          <w:bCs/>
          <w:lang w:eastAsia="ko-KR"/>
        </w:rPr>
        <w:t>3.2.4</w:t>
      </w:r>
      <w:r w:rsidRPr="00681C8D">
        <w:rPr>
          <w:rFonts w:eastAsia="Malgun Gothic"/>
          <w:b/>
          <w:bCs/>
          <w:lang w:eastAsia="ko-KR"/>
        </w:rPr>
        <w:tab/>
        <w:t>programmable switch</w:t>
      </w:r>
      <w:r w:rsidRPr="00681C8D">
        <w:rPr>
          <w:rFonts w:eastAsia="Malgun Gothic"/>
          <w:lang w:eastAsia="ko-KR"/>
        </w:rPr>
        <w:t xml:space="preserve">: A </w:t>
      </w:r>
      <w:r w:rsidRPr="00D95103">
        <w:rPr>
          <w:rFonts w:eastAsia="Times New Roman"/>
          <w:szCs w:val="20"/>
          <w:lang w:eastAsia="en-US"/>
        </w:rPr>
        <w:t>managed</w:t>
      </w:r>
      <w:r w:rsidRPr="00681C8D">
        <w:t xml:space="preserve"> switch that handles incoming packets by referring them to a built-in flow table.</w:t>
      </w:r>
    </w:p>
    <w:p w14:paraId="7094F8F6" w14:textId="4E4DD717" w:rsidR="00C656B4" w:rsidRPr="00681C8D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algun Gothic"/>
          <w:lang w:eastAsia="ko-KR"/>
        </w:rPr>
      </w:pPr>
      <w:r w:rsidRPr="00681C8D">
        <w:rPr>
          <w:rFonts w:eastAsia="Malgun Gothic"/>
          <w:b/>
          <w:bCs/>
          <w:lang w:eastAsia="ko-KR"/>
        </w:rPr>
        <w:t>3.2.5</w:t>
      </w:r>
      <w:r w:rsidRPr="00681C8D">
        <w:rPr>
          <w:rFonts w:eastAsia="Malgun Gothic"/>
          <w:b/>
          <w:bCs/>
          <w:lang w:eastAsia="ko-KR"/>
        </w:rPr>
        <w:tab/>
        <w:t>switch</w:t>
      </w:r>
      <w:r w:rsidRPr="00681C8D">
        <w:rPr>
          <w:rFonts w:eastAsia="Malgun Gothic"/>
          <w:lang w:eastAsia="ko-KR"/>
        </w:rPr>
        <w:t>: a software application, firmware or appliance that dynamically interconnects physical links to form a connection for information transfer.</w:t>
      </w:r>
    </w:p>
    <w:p w14:paraId="2CAE168C" w14:textId="07BA83C1" w:rsidR="00C656B4" w:rsidRPr="00C656B4" w:rsidRDefault="00C656B4" w:rsidP="00D9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360"/>
        <w:jc w:val="both"/>
        <w:textAlignment w:val="baseline"/>
      </w:pPr>
      <w:r w:rsidRPr="00681C8D">
        <w:rPr>
          <w:rFonts w:eastAsia="Malgun Gothic"/>
          <w:b/>
          <w:bCs/>
          <w:lang w:eastAsia="ko-KR"/>
        </w:rPr>
        <w:t>3.2.6</w:t>
      </w:r>
      <w:r w:rsidRPr="00681C8D">
        <w:rPr>
          <w:rFonts w:eastAsia="Malgun Gothic"/>
          <w:b/>
          <w:bCs/>
          <w:lang w:eastAsia="ko-KR"/>
        </w:rPr>
        <w:tab/>
        <w:t>switch controller</w:t>
      </w:r>
      <w:r w:rsidRPr="00681C8D">
        <w:rPr>
          <w:rFonts w:eastAsia="Malgun Gothic"/>
          <w:lang w:eastAsia="ko-KR"/>
        </w:rPr>
        <w:t>: An external component that monitors and manages flow entries for programmable switches.</w:t>
      </w:r>
    </w:p>
    <w:p w14:paraId="6F182AB0" w14:textId="0EE55BCC" w:rsidR="00C656B4" w:rsidRPr="008F66A3" w:rsidRDefault="00C656B4" w:rsidP="00C656B4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X.srcd</w:t>
      </w:r>
      <w:proofErr w:type="spellEnd"/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TD471</w:t>
      </w:r>
    </w:p>
    <w:p w14:paraId="49185521" w14:textId="18E23BE0" w:rsidR="00C656B4" w:rsidRPr="00C656B4" w:rsidRDefault="00C656B4" w:rsidP="00C656B4">
      <w:r>
        <w:t>None</w:t>
      </w:r>
    </w:p>
    <w:p w14:paraId="5F24FE6A" w14:textId="30E29C19" w:rsidR="00C656B4" w:rsidRPr="008F66A3" w:rsidRDefault="00C656B4" w:rsidP="00C656B4">
      <w:pPr>
        <w:pStyle w:val="Heading1"/>
        <w:numPr>
          <w:ilvl w:val="0"/>
          <w:numId w:val="5"/>
        </w:numPr>
        <w:rPr>
          <w:rFonts w:asciiTheme="majorBidi" w:hAnsiTheme="majorBidi"/>
          <w:sz w:val="24"/>
          <w:szCs w:val="24"/>
        </w:rPr>
      </w:pPr>
      <w:proofErr w:type="spellStart"/>
      <w:r w:rsidRPr="008F66A3">
        <w:rPr>
          <w:rFonts w:asciiTheme="majorBidi" w:hAnsiTheme="majorBidi"/>
          <w:sz w:val="24"/>
          <w:szCs w:val="24"/>
        </w:rPr>
        <w:t>X.srscm-dlt</w:t>
      </w:r>
      <w:proofErr w:type="spellEnd"/>
      <w:r w:rsidR="00D95103" w:rsidRPr="008F66A3">
        <w:rPr>
          <w:rFonts w:asciiTheme="majorBidi" w:hAnsiTheme="majorBidi"/>
          <w:sz w:val="24"/>
          <w:szCs w:val="24"/>
        </w:rPr>
        <w:t>,</w:t>
      </w:r>
      <w:r w:rsidRPr="008F66A3">
        <w:rPr>
          <w:rFonts w:asciiTheme="majorBidi" w:hAnsiTheme="majorBidi"/>
          <w:sz w:val="24"/>
          <w:szCs w:val="24"/>
        </w:rPr>
        <w:t xml:space="preserve"> TD236 </w:t>
      </w:r>
    </w:p>
    <w:p w14:paraId="72D76214" w14:textId="77777777" w:rsidR="00D95103" w:rsidRPr="000E68E0" w:rsidRDefault="00D95103" w:rsidP="00D95103">
      <w:r w:rsidRPr="000E68E0">
        <w:rPr>
          <w:b/>
          <w:bCs/>
        </w:rPr>
        <w:t>3.2.1</w:t>
      </w:r>
      <w:r w:rsidRPr="000E68E0">
        <w:rPr>
          <w:b/>
          <w:bCs/>
        </w:rPr>
        <w:tab/>
      </w:r>
      <w:r>
        <w:rPr>
          <w:rFonts w:hint="eastAsia"/>
          <w:b/>
          <w:bCs/>
        </w:rPr>
        <w:t>operating</w:t>
      </w:r>
      <w:r>
        <w:rPr>
          <w:b/>
          <w:bCs/>
          <w:lang w:val="en-US"/>
        </w:rPr>
        <w:t xml:space="preserve"> environment</w:t>
      </w:r>
      <w:r w:rsidRPr="000E68E0">
        <w:t xml:space="preserve">: </w:t>
      </w:r>
      <w:r w:rsidRPr="00223DDC">
        <w:t>The execution container of the smart contract</w:t>
      </w:r>
      <w:r w:rsidRPr="000E68E0">
        <w:t>.</w:t>
      </w:r>
    </w:p>
    <w:p w14:paraId="14542E20" w14:textId="7870C373" w:rsidR="00D95103" w:rsidRDefault="00D95103" w:rsidP="00D95103"/>
    <w:p w14:paraId="190719BA" w14:textId="53DA3D70" w:rsidR="008F66A3" w:rsidRPr="00D95103" w:rsidRDefault="008F66A3" w:rsidP="008F66A3">
      <w:pPr>
        <w:jc w:val="center"/>
      </w:pPr>
      <w:r>
        <w:t>_____________________</w:t>
      </w:r>
    </w:p>
    <w:sectPr w:rsidR="008F66A3" w:rsidRPr="00D95103" w:rsidSect="00DE3F5D">
      <w:headerReference w:type="default" r:id="rId40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969D" w14:textId="77777777" w:rsidR="001D53C9" w:rsidRDefault="001D53C9" w:rsidP="00802AA1">
      <w:pPr>
        <w:spacing w:after="0" w:line="240" w:lineRule="auto"/>
      </w:pPr>
      <w:r>
        <w:separator/>
      </w:r>
    </w:p>
  </w:endnote>
  <w:endnote w:type="continuationSeparator" w:id="0">
    <w:p w14:paraId="10DDADDA" w14:textId="77777777" w:rsidR="001D53C9" w:rsidRDefault="001D53C9" w:rsidP="0080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B05C" w14:textId="77777777" w:rsidR="001D53C9" w:rsidRDefault="001D53C9" w:rsidP="00802AA1">
      <w:pPr>
        <w:spacing w:after="0" w:line="240" w:lineRule="auto"/>
      </w:pPr>
      <w:r>
        <w:separator/>
      </w:r>
    </w:p>
  </w:footnote>
  <w:footnote w:type="continuationSeparator" w:id="0">
    <w:p w14:paraId="5C59E8B8" w14:textId="77777777" w:rsidR="001D53C9" w:rsidRDefault="001D53C9" w:rsidP="0080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EDEF" w14:textId="5B80E3AD" w:rsidR="009E619B" w:rsidRPr="00DE3F5D" w:rsidRDefault="00DE3F5D" w:rsidP="00DE3F5D">
    <w:pPr>
      <w:pStyle w:val="Header"/>
      <w:jc w:val="center"/>
      <w:rPr>
        <w:rFonts w:cs="Times New Roman"/>
        <w:sz w:val="18"/>
      </w:rPr>
    </w:pPr>
    <w:r w:rsidRPr="00DE3F5D">
      <w:rPr>
        <w:rFonts w:cs="Times New Roman"/>
        <w:sz w:val="18"/>
      </w:rPr>
      <w:t xml:space="preserve">- </w:t>
    </w:r>
    <w:r w:rsidRPr="00DE3F5D">
      <w:rPr>
        <w:rFonts w:cs="Times New Roman"/>
        <w:sz w:val="18"/>
      </w:rPr>
      <w:fldChar w:fldCharType="begin"/>
    </w:r>
    <w:r w:rsidRPr="00DE3F5D">
      <w:rPr>
        <w:rFonts w:cs="Times New Roman"/>
        <w:sz w:val="18"/>
      </w:rPr>
      <w:instrText xml:space="preserve"> PAGE  \* MERGEFORMAT </w:instrText>
    </w:r>
    <w:r w:rsidRPr="00DE3F5D">
      <w:rPr>
        <w:rFonts w:cs="Times New Roman"/>
        <w:sz w:val="18"/>
      </w:rPr>
      <w:fldChar w:fldCharType="separate"/>
    </w:r>
    <w:r w:rsidRPr="00DE3F5D">
      <w:rPr>
        <w:rFonts w:cs="Times New Roman"/>
        <w:noProof/>
        <w:sz w:val="18"/>
      </w:rPr>
      <w:t>1</w:t>
    </w:r>
    <w:r w:rsidRPr="00DE3F5D">
      <w:rPr>
        <w:rFonts w:cs="Times New Roman"/>
        <w:sz w:val="18"/>
      </w:rPr>
      <w:fldChar w:fldCharType="end"/>
    </w:r>
    <w:r w:rsidRPr="00DE3F5D">
      <w:rPr>
        <w:rFonts w:cs="Times New Roman"/>
        <w:sz w:val="18"/>
      </w:rPr>
      <w:t xml:space="preserve"> -</w:t>
    </w:r>
  </w:p>
  <w:p w14:paraId="7AAB5C1B" w14:textId="6B3807EB" w:rsidR="00DE3F5D" w:rsidRPr="00DE3F5D" w:rsidRDefault="00DE3F5D" w:rsidP="00DE3F5D">
    <w:pPr>
      <w:pStyle w:val="Header"/>
      <w:spacing w:after="240"/>
      <w:jc w:val="center"/>
      <w:rPr>
        <w:rFonts w:cs="Times New Roman"/>
        <w:sz w:val="18"/>
      </w:rPr>
    </w:pPr>
    <w:r w:rsidRPr="00DE3F5D">
      <w:rPr>
        <w:rFonts w:cs="Times New Roman"/>
        <w:sz w:val="18"/>
      </w:rPr>
      <w:fldChar w:fldCharType="begin"/>
    </w:r>
    <w:r w:rsidRPr="00DE3F5D">
      <w:rPr>
        <w:rFonts w:cs="Times New Roman"/>
        <w:sz w:val="18"/>
      </w:rPr>
      <w:instrText xml:space="preserve"> STYLEREF  Docnumber  </w:instrText>
    </w:r>
    <w:r w:rsidRPr="00DE3F5D">
      <w:rPr>
        <w:rFonts w:cs="Times New Roman"/>
        <w:sz w:val="18"/>
      </w:rPr>
      <w:fldChar w:fldCharType="separate"/>
    </w:r>
    <w:r w:rsidR="00610F40">
      <w:rPr>
        <w:rFonts w:cs="Times New Roman"/>
        <w:noProof/>
        <w:sz w:val="18"/>
      </w:rPr>
      <w:t>SCV-TD21</w:t>
    </w:r>
    <w:r w:rsidRPr="00DE3F5D">
      <w:rPr>
        <w:rFonts w:cs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AC"/>
    <w:multiLevelType w:val="multilevel"/>
    <w:tmpl w:val="02C21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A25C4"/>
    <w:multiLevelType w:val="hybridMultilevel"/>
    <w:tmpl w:val="A516D17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C1F20"/>
    <w:multiLevelType w:val="hybridMultilevel"/>
    <w:tmpl w:val="A516D170"/>
    <w:lvl w:ilvl="0" w:tplc="06229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C6FDF"/>
    <w:multiLevelType w:val="hybridMultilevel"/>
    <w:tmpl w:val="FB187A1E"/>
    <w:lvl w:ilvl="0" w:tplc="9A7E582C">
      <w:start w:val="8"/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193BA7"/>
    <w:multiLevelType w:val="hybridMultilevel"/>
    <w:tmpl w:val="7E4C8C98"/>
    <w:lvl w:ilvl="0" w:tplc="361E6952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11B0"/>
    <w:multiLevelType w:val="hybridMultilevel"/>
    <w:tmpl w:val="8A1CD88E"/>
    <w:lvl w:ilvl="0" w:tplc="06229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A7D62"/>
    <w:multiLevelType w:val="multilevel"/>
    <w:tmpl w:val="07188E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06942021">
    <w:abstractNumId w:val="5"/>
  </w:num>
  <w:num w:numId="2" w16cid:durableId="1419331595">
    <w:abstractNumId w:val="2"/>
  </w:num>
  <w:num w:numId="3" w16cid:durableId="551962337">
    <w:abstractNumId w:val="6"/>
  </w:num>
  <w:num w:numId="4" w16cid:durableId="1400982114">
    <w:abstractNumId w:val="0"/>
  </w:num>
  <w:num w:numId="5" w16cid:durableId="4092861">
    <w:abstractNumId w:val="1"/>
  </w:num>
  <w:num w:numId="6" w16cid:durableId="414667374">
    <w:abstractNumId w:val="3"/>
  </w:num>
  <w:num w:numId="7" w16cid:durableId="1885940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A1"/>
    <w:rsid w:val="000112D2"/>
    <w:rsid w:val="0004024E"/>
    <w:rsid w:val="00065089"/>
    <w:rsid w:val="000F1958"/>
    <w:rsid w:val="00104E3E"/>
    <w:rsid w:val="0013222F"/>
    <w:rsid w:val="00190468"/>
    <w:rsid w:val="001D53C9"/>
    <w:rsid w:val="0025008C"/>
    <w:rsid w:val="002914CE"/>
    <w:rsid w:val="002D31CA"/>
    <w:rsid w:val="002D7671"/>
    <w:rsid w:val="003E6D01"/>
    <w:rsid w:val="0042173A"/>
    <w:rsid w:val="004506E5"/>
    <w:rsid w:val="004815DB"/>
    <w:rsid w:val="00496EBD"/>
    <w:rsid w:val="0053018E"/>
    <w:rsid w:val="005B16ED"/>
    <w:rsid w:val="005C5AFE"/>
    <w:rsid w:val="00610F40"/>
    <w:rsid w:val="006442FE"/>
    <w:rsid w:val="0064520B"/>
    <w:rsid w:val="00647BAF"/>
    <w:rsid w:val="006C38DC"/>
    <w:rsid w:val="0071190E"/>
    <w:rsid w:val="00802AA1"/>
    <w:rsid w:val="00854092"/>
    <w:rsid w:val="00871EC7"/>
    <w:rsid w:val="0089180B"/>
    <w:rsid w:val="008F66A3"/>
    <w:rsid w:val="00941FFD"/>
    <w:rsid w:val="009E619B"/>
    <w:rsid w:val="00A033A6"/>
    <w:rsid w:val="00A36934"/>
    <w:rsid w:val="00A62BD9"/>
    <w:rsid w:val="00AB5FB8"/>
    <w:rsid w:val="00B85940"/>
    <w:rsid w:val="00BA7800"/>
    <w:rsid w:val="00C656B4"/>
    <w:rsid w:val="00C67E53"/>
    <w:rsid w:val="00C9257D"/>
    <w:rsid w:val="00D0365F"/>
    <w:rsid w:val="00D95103"/>
    <w:rsid w:val="00DD7524"/>
    <w:rsid w:val="00DE3F5D"/>
    <w:rsid w:val="00E32ED3"/>
    <w:rsid w:val="00E81E89"/>
    <w:rsid w:val="00ED2024"/>
    <w:rsid w:val="00EE574E"/>
    <w:rsid w:val="00F50CDD"/>
    <w:rsid w:val="00FD34B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FEDE"/>
  <w15:chartTrackingRefBased/>
  <w15:docId w15:val="{319F9875-C0DF-48A3-A762-E7D721F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0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103"/>
    <w:pPr>
      <w:keepNext/>
      <w:keepLines/>
      <w:numPr>
        <w:numId w:val="7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A1"/>
  </w:style>
  <w:style w:type="paragraph" w:styleId="Footer">
    <w:name w:val="footer"/>
    <w:basedOn w:val="Normal"/>
    <w:link w:val="FooterChar"/>
    <w:uiPriority w:val="99"/>
    <w:unhideWhenUsed/>
    <w:rsid w:val="0080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A1"/>
  </w:style>
  <w:style w:type="paragraph" w:customStyle="1" w:styleId="Docnumber">
    <w:name w:val="Docnumber"/>
    <w:basedOn w:val="Normal"/>
    <w:link w:val="DocnumberChar"/>
    <w:qFormat/>
    <w:rsid w:val="00802A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802AA1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SBHeaderSummary">
    <w:name w:val="TSBHeaderSummary"/>
    <w:basedOn w:val="Normal"/>
    <w:rsid w:val="00802AA1"/>
    <w:pPr>
      <w:spacing w:before="120" w:after="0" w:line="240" w:lineRule="auto"/>
    </w:pPr>
    <w:rPr>
      <w:rFonts w:cs="Times New Roman"/>
      <w:szCs w:val="24"/>
      <w:lang w:eastAsia="ja-JP"/>
    </w:rPr>
  </w:style>
  <w:style w:type="table" w:styleId="TableGrid">
    <w:name w:val="Table Grid"/>
    <w:basedOn w:val="TableNormal"/>
    <w:uiPriority w:val="39"/>
    <w:rsid w:val="00AB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53"/>
    <w:rPr>
      <w:color w:val="605E5C"/>
      <w:shd w:val="clear" w:color="auto" w:fill="E1DFDD"/>
    </w:rPr>
  </w:style>
  <w:style w:type="paragraph" w:styleId="ListParagraph">
    <w:name w:val="List Paragraph"/>
    <w:aliases w:val="esc_list"/>
    <w:basedOn w:val="Normal"/>
    <w:link w:val="ListParagraphChar"/>
    <w:uiPriority w:val="34"/>
    <w:qFormat/>
    <w:rsid w:val="00E81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103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qFormat/>
    <w:rsid w:val="0064520B"/>
    <w:pPr>
      <w:spacing w:before="120" w:after="0" w:line="240" w:lineRule="auto"/>
    </w:pPr>
    <w:rPr>
      <w:rFonts w:eastAsia="SimSun"/>
      <w:lang w:eastAsia="ja-JP"/>
    </w:rPr>
  </w:style>
  <w:style w:type="character" w:customStyle="1" w:styleId="CommentTextChar">
    <w:name w:val="Comment Text Char"/>
    <w:basedOn w:val="DefaultParagraphFont"/>
    <w:link w:val="CommentText1"/>
    <w:uiPriority w:val="99"/>
    <w:qFormat/>
    <w:rsid w:val="0064520B"/>
    <w:rPr>
      <w:rFonts w:eastAsia="SimSun"/>
      <w:lang w:val="en-GB" w:eastAsia="ja-JP"/>
    </w:rPr>
  </w:style>
  <w:style w:type="character" w:styleId="CommentReference">
    <w:name w:val="annotation reference"/>
    <w:basedOn w:val="DefaultParagraphFont"/>
    <w:uiPriority w:val="99"/>
    <w:unhideWhenUsed/>
    <w:qFormat/>
    <w:rsid w:val="0064520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64520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4520B"/>
    <w:rPr>
      <w:sz w:val="20"/>
      <w:szCs w:val="20"/>
    </w:rPr>
  </w:style>
  <w:style w:type="paragraph" w:customStyle="1" w:styleId="Note">
    <w:name w:val="Note"/>
    <w:basedOn w:val="Normal"/>
    <w:rsid w:val="00C656B4"/>
    <w:pPr>
      <w:tabs>
        <w:tab w:val="left" w:pos="794"/>
        <w:tab w:val="left" w:pos="1191"/>
        <w:tab w:val="left" w:pos="1588"/>
        <w:tab w:val="left" w:pos="1985"/>
      </w:tabs>
      <w:spacing w:before="80" w:after="0" w:line="240" w:lineRule="auto"/>
    </w:pPr>
    <w:rPr>
      <w:rFonts w:eastAsia="Times New Roman" w:cs="Times New Roman"/>
      <w:szCs w:val="24"/>
      <w:lang w:val="en-US" w:eastAsia="en-US"/>
    </w:rPr>
  </w:style>
  <w:style w:type="character" w:customStyle="1" w:styleId="ListParagraphChar">
    <w:name w:val="List Paragraph Char"/>
    <w:aliases w:val="esc_list Char"/>
    <w:link w:val="ListParagraph"/>
    <w:uiPriority w:val="34"/>
    <w:rsid w:val="00C656B4"/>
  </w:style>
  <w:style w:type="paragraph" w:customStyle="1" w:styleId="TSBHeaderQuestion">
    <w:name w:val="TSBHeaderQuestion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4"/>
      <w:lang w:eastAsia="en-US"/>
    </w:rPr>
  </w:style>
  <w:style w:type="paragraph" w:customStyle="1" w:styleId="TSBHeaderSource">
    <w:name w:val="TSBHeaderSource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4"/>
      <w:lang w:eastAsia="en-US"/>
    </w:rPr>
  </w:style>
  <w:style w:type="paragraph" w:customStyle="1" w:styleId="TSBHeaderTitle">
    <w:name w:val="TSBHeaderTitle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4"/>
      <w:lang w:eastAsia="en-US"/>
    </w:rPr>
  </w:style>
  <w:style w:type="paragraph" w:customStyle="1" w:styleId="TSBHeaderRight14">
    <w:name w:val="TSBHeaderRight14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="Times New Roman" w:cs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="Times New Roman" w:cs="Times New Roman"/>
      <w:szCs w:val="24"/>
      <w:lang w:eastAsia="en-US"/>
    </w:rPr>
  </w:style>
  <w:style w:type="paragraph" w:customStyle="1" w:styleId="LSDeadline">
    <w:name w:val="LSDeadline"/>
    <w:basedOn w:val="LSForAction"/>
    <w:next w:val="Normal"/>
    <w:rsid w:val="009E619B"/>
    <w:rPr>
      <w:bCs w:val="0"/>
    </w:rPr>
  </w:style>
  <w:style w:type="paragraph" w:customStyle="1" w:styleId="LSForAction">
    <w:name w:val="LSForAction"/>
    <w:basedOn w:val="Normal"/>
    <w:rsid w:val="009E61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9E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workprog/wp_item.aspx?isn=18009" TargetMode="External"/><Relationship Id="rId18" Type="http://schemas.openxmlformats.org/officeDocument/2006/relationships/hyperlink" Target="http://www.itu.int/md/T22-SG17-220510-TD-PLEN-0243" TargetMode="External"/><Relationship Id="rId26" Type="http://schemas.openxmlformats.org/officeDocument/2006/relationships/hyperlink" Target="http://www.itu.int/md/T22-SG17-220823-TD-PLEN-0461" TargetMode="External"/><Relationship Id="rId39" Type="http://schemas.openxmlformats.org/officeDocument/2006/relationships/hyperlink" Target="http://www.itu.int/itu-t/workprog/wp_item.aspx?isn=18009" TargetMode="External"/><Relationship Id="rId21" Type="http://schemas.openxmlformats.org/officeDocument/2006/relationships/hyperlink" Target="http://www.itu.int/itu-t/workprog/wp_item.aspx?isn=17994" TargetMode="External"/><Relationship Id="rId34" Type="http://schemas.openxmlformats.org/officeDocument/2006/relationships/hyperlink" Target="http://www.itu.int/md/T22-SG17-220823-TD-PLEN-0465" TargetMode="External"/><Relationship Id="rId42" Type="http://schemas.openxmlformats.org/officeDocument/2006/relationships/glossaryDocument" Target="glossary/document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md/T17-SG17-210824-TD-PLEN-4091" TargetMode="External"/><Relationship Id="rId29" Type="http://schemas.openxmlformats.org/officeDocument/2006/relationships/hyperlink" Target="http://www.itu.int/itu-t/workprog/wp_item.aspx?isn=179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workprog/wp_item.aspx?isn=17977" TargetMode="External"/><Relationship Id="rId24" Type="http://schemas.openxmlformats.org/officeDocument/2006/relationships/hyperlink" Target="http://www.itu.int/md/T22-SG17-220510-TD-PLEN-0252" TargetMode="External"/><Relationship Id="rId32" Type="http://schemas.openxmlformats.org/officeDocument/2006/relationships/hyperlink" Target="http://www.itu.int/md/T22-SG17-220823-TD-PLEN-0463" TargetMode="External"/><Relationship Id="rId37" Type="http://schemas.openxmlformats.org/officeDocument/2006/relationships/hyperlink" Target="http://www.itu.int/itu-t/workprog/wp_item.aspx?isn=17977" TargetMode="External"/><Relationship Id="rId40" Type="http://schemas.openxmlformats.org/officeDocument/2006/relationships/header" Target="header1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workprog/wp_item.aspx?isn=17970" TargetMode="External"/><Relationship Id="rId23" Type="http://schemas.openxmlformats.org/officeDocument/2006/relationships/hyperlink" Target="http://www.itu.int/itu-t/workprog/wp_item.aspx?isn=17980" TargetMode="External"/><Relationship Id="rId28" Type="http://schemas.openxmlformats.org/officeDocument/2006/relationships/hyperlink" Target="http://www.itu.int/md/T22-SG17-220823-TD-PLEN-0462" TargetMode="External"/><Relationship Id="rId36" Type="http://schemas.openxmlformats.org/officeDocument/2006/relationships/hyperlink" Target="http://www.itu.int/md/T22-SG17-220510-TD-PLEN-0514" TargetMode="External"/><Relationship Id="rId10" Type="http://schemas.openxmlformats.org/officeDocument/2006/relationships/hyperlink" Target="http://www.itu.int/md/T17-SG17-200824-TD-PLEN-3386" TargetMode="External"/><Relationship Id="rId19" Type="http://schemas.openxmlformats.org/officeDocument/2006/relationships/hyperlink" Target="http://www.itu.int/itu-t/workprog/wp_item.aspx?isn=17993" TargetMode="External"/><Relationship Id="rId31" Type="http://schemas.openxmlformats.org/officeDocument/2006/relationships/hyperlink" Target="http://www.itu.int/itu-t/workprog/wp_item.aspx?isn=17983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workprog/wp_item.aspx?isn=17982" TargetMode="External"/><Relationship Id="rId14" Type="http://schemas.openxmlformats.org/officeDocument/2006/relationships/hyperlink" Target="http://www.itu.int/md/T22-SG17-220823-TD-PLEN-0490" TargetMode="External"/><Relationship Id="rId22" Type="http://schemas.openxmlformats.org/officeDocument/2006/relationships/hyperlink" Target="http://www.itu.int/md/T22-SG17-220510-TD-PLEN-0231" TargetMode="External"/><Relationship Id="rId27" Type="http://schemas.openxmlformats.org/officeDocument/2006/relationships/hyperlink" Target="http://www.itu.int/itu-t/workprog/wp_item.aspx?isn=17975" TargetMode="External"/><Relationship Id="rId30" Type="http://schemas.openxmlformats.org/officeDocument/2006/relationships/hyperlink" Target="http://www.itu.int/md/T22-SG17-220823-TD-PLEN-0464" TargetMode="External"/><Relationship Id="rId35" Type="http://schemas.openxmlformats.org/officeDocument/2006/relationships/hyperlink" Target="http://www.itu.int/itu-t/workprog/wp_item.aspx?isn=1801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tu.int/md/meetingdoc.asp?lang=en&amp;parent=T22-SG17-R-00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u.int/md/T22-SG17-220823-TD-PLEN-0489" TargetMode="External"/><Relationship Id="rId17" Type="http://schemas.openxmlformats.org/officeDocument/2006/relationships/hyperlink" Target="http://www.itu.int/itu-t/workprog/wp_item.aspx?isn=18007" TargetMode="External"/><Relationship Id="rId25" Type="http://schemas.openxmlformats.org/officeDocument/2006/relationships/hyperlink" Target="http://www.itu.int/itu-t/workprog/wp_item.aspx?isn=17974" TargetMode="External"/><Relationship Id="rId33" Type="http://schemas.openxmlformats.org/officeDocument/2006/relationships/hyperlink" Target="http://www.itu.int/itu-t/workprog/wp_item.aspx?isn=17969" TargetMode="External"/><Relationship Id="rId38" Type="http://schemas.openxmlformats.org/officeDocument/2006/relationships/hyperlink" Target="http://www.itu.int/md/T22-SG17-220823-TD-PLEN-0489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://www.itu.int/md/T22-SG17-220510-TD-PLEN-0295" TargetMode="External"/><Relationship Id="rId4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DF54AA37E64B57A7029B6FDAC2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9FB3-5716-4A0E-A237-9D889A0AF1C4}"/>
      </w:docPartPr>
      <w:docPartBody>
        <w:p w:rsidR="00DC30BA" w:rsidRDefault="005D079B" w:rsidP="005D079B">
          <w:pPr>
            <w:pStyle w:val="B0DF54AA37E64B57A7029B6FDAC2F2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A51811F0664F759188EB74E7DD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F1FD-B063-4459-A890-3DACF723597B}"/>
      </w:docPartPr>
      <w:docPartBody>
        <w:p w:rsidR="00DC30BA" w:rsidRDefault="005D079B" w:rsidP="005D079B">
          <w:pPr>
            <w:pStyle w:val="68A51811F0664F759188EB74E7DD50D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9B"/>
    <w:rsid w:val="005D079B"/>
    <w:rsid w:val="00622EDC"/>
    <w:rsid w:val="00A9355A"/>
    <w:rsid w:val="00C13FF4"/>
    <w:rsid w:val="00D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D079B"/>
  </w:style>
  <w:style w:type="paragraph" w:customStyle="1" w:styleId="B0DF54AA37E64B57A7029B6FDAC2F286">
    <w:name w:val="B0DF54AA37E64B57A7029B6FDAC2F286"/>
    <w:rsid w:val="005D079B"/>
  </w:style>
  <w:style w:type="paragraph" w:customStyle="1" w:styleId="68A51811F0664F759188EB74E7DD50DD">
    <w:name w:val="68A51811F0664F759188EB74E7DD50DD"/>
    <w:rsid w:val="005D0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979B5C-339C-4301-B3AF-3953DACE074F}"/>
</file>

<file path=customXml/itemProps2.xml><?xml version="1.0" encoding="utf-8"?>
<ds:datastoreItem xmlns:ds="http://schemas.openxmlformats.org/officeDocument/2006/customXml" ds:itemID="{C2DE0568-1D9D-463D-A7EC-A6EDCF8CBC38}"/>
</file>

<file path=customXml/itemProps3.xml><?xml version="1.0" encoding="utf-8"?>
<ds:datastoreItem xmlns:ds="http://schemas.openxmlformats.org/officeDocument/2006/customXml" ds:itemID="{21E4F103-2AAB-4719-8509-E67014111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1992</Words>
  <Characters>11557</Characters>
  <Application>Microsoft Office Word</Application>
  <DocSecurity>0</DocSecurity>
  <Lines>412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Intended terms and definitions for action at SG17 Aug/Sep 2022</vt:lpstr>
    </vt:vector>
  </TitlesOfParts>
  <Manager>ITU-T</Manager>
  <Company>International Telecommunication Union (ITU)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Intended terms and definitions for action at SG17 Aug/Sep 2022</dc:title>
  <dc:subject/>
  <dc:creator>ITU-T Study Group 17</dc:creator>
  <cp:keywords/>
  <dc:description>SCV-TD21  For: Virtual, 10 November 2022_x000d_Document date: _x000d_Saved by ITU51015586 at 15:40:40 on 22/09/2022</dc:description>
  <cp:lastModifiedBy>TSB-AC</cp:lastModifiedBy>
  <cp:revision>5</cp:revision>
  <dcterms:created xsi:type="dcterms:W3CDTF">2022-09-22T09:17:00Z</dcterms:created>
  <dcterms:modified xsi:type="dcterms:W3CDTF">2022-09-22T13:41:00Z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SCV-TD21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1/17, All/17</vt:lpwstr>
  </property>
  <property fmtid="{D5CDD505-2E9C-101B-9397-08002B2CF9AE}" pid="6" name="Docdest">
    <vt:lpwstr>Virtual, 10 November 2022</vt:lpwstr>
  </property>
  <property fmtid="{D5CDD505-2E9C-101B-9397-08002B2CF9AE}" pid="7" name="Docauthor">
    <vt:lpwstr>ITU-T Study Group 17</vt:lpwstr>
  </property>
  <property fmtid="{D5CDD505-2E9C-101B-9397-08002B2CF9AE}" pid="8" name="ContentTypeId">
    <vt:lpwstr>0x01010017487812B7DF734F899F9E259C366837</vt:lpwstr>
  </property>
</Properties>
</file>