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113"/>
        <w:gridCol w:w="504"/>
        <w:gridCol w:w="3251"/>
        <w:gridCol w:w="158"/>
        <w:gridCol w:w="4026"/>
      </w:tblGrid>
      <w:tr w:rsidR="009C22D4" w:rsidRPr="009C22D4" w14:paraId="02982796" w14:textId="77777777" w:rsidTr="009C22D4">
        <w:trPr>
          <w:cantSplit/>
        </w:trPr>
        <w:tc>
          <w:tcPr>
            <w:tcW w:w="1132" w:type="dxa"/>
            <w:vMerge w:val="restart"/>
            <w:vAlign w:val="center"/>
          </w:tcPr>
          <w:p w14:paraId="22B863F2" w14:textId="77777777" w:rsidR="009C22D4" w:rsidRPr="009C22D4" w:rsidRDefault="009C22D4" w:rsidP="009C22D4">
            <w:pPr>
              <w:spacing w:before="0"/>
              <w:jc w:val="center"/>
              <w:rPr>
                <w:sz w:val="20"/>
                <w:szCs w:val="20"/>
              </w:rPr>
            </w:pPr>
            <w:bookmarkStart w:id="0" w:name="dnum" w:colFirst="2" w:colLast="2"/>
            <w:bookmarkStart w:id="1" w:name="dtableau"/>
            <w:r w:rsidRPr="009C22D4">
              <w:rPr>
                <w:noProof/>
              </w:rPr>
              <w:drawing>
                <wp:inline distT="0" distB="0" distL="0" distR="0" wp14:anchorId="7DCCA7FE" wp14:editId="2F55BF4C">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0">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5"/>
            <w:vMerge w:val="restart"/>
          </w:tcPr>
          <w:p w14:paraId="16DF076B" w14:textId="77777777" w:rsidR="009C22D4" w:rsidRPr="009C22D4" w:rsidRDefault="009C22D4" w:rsidP="009C22D4">
            <w:pPr>
              <w:rPr>
                <w:sz w:val="16"/>
                <w:szCs w:val="16"/>
              </w:rPr>
            </w:pPr>
            <w:r w:rsidRPr="009C22D4">
              <w:rPr>
                <w:sz w:val="16"/>
                <w:szCs w:val="16"/>
              </w:rPr>
              <w:t>INTERNATIONAL TELECOMMUNICATION UNION</w:t>
            </w:r>
          </w:p>
          <w:p w14:paraId="052C58CF" w14:textId="77777777" w:rsidR="009C22D4" w:rsidRPr="009C22D4" w:rsidRDefault="009C22D4" w:rsidP="009C22D4">
            <w:pPr>
              <w:rPr>
                <w:b/>
                <w:bCs/>
                <w:sz w:val="26"/>
                <w:szCs w:val="26"/>
              </w:rPr>
            </w:pPr>
            <w:r w:rsidRPr="009C22D4">
              <w:rPr>
                <w:b/>
                <w:bCs/>
                <w:sz w:val="26"/>
                <w:szCs w:val="26"/>
              </w:rPr>
              <w:t>TELECOMMUNICATION</w:t>
            </w:r>
            <w:r w:rsidRPr="009C22D4">
              <w:rPr>
                <w:b/>
                <w:bCs/>
                <w:sz w:val="26"/>
                <w:szCs w:val="26"/>
              </w:rPr>
              <w:br/>
              <w:t>STANDARDIZATION SECTOR</w:t>
            </w:r>
          </w:p>
          <w:p w14:paraId="1157B4E0" w14:textId="77777777" w:rsidR="009C22D4" w:rsidRPr="009C22D4" w:rsidRDefault="009C22D4" w:rsidP="009C22D4">
            <w:pPr>
              <w:rPr>
                <w:sz w:val="20"/>
                <w:szCs w:val="20"/>
              </w:rPr>
            </w:pPr>
            <w:r w:rsidRPr="009C22D4">
              <w:rPr>
                <w:sz w:val="20"/>
                <w:szCs w:val="20"/>
              </w:rPr>
              <w:t xml:space="preserve">STUDY PERIOD </w:t>
            </w:r>
            <w:bookmarkStart w:id="2" w:name="dstudyperiod"/>
            <w:r w:rsidRPr="009C22D4">
              <w:rPr>
                <w:sz w:val="20"/>
              </w:rPr>
              <w:t>2022</w:t>
            </w:r>
            <w:r w:rsidRPr="009C22D4">
              <w:rPr>
                <w:sz w:val="20"/>
                <w:szCs w:val="20"/>
              </w:rPr>
              <w:t>-</w:t>
            </w:r>
            <w:r w:rsidRPr="009C22D4">
              <w:rPr>
                <w:sz w:val="20"/>
              </w:rPr>
              <w:t>2024</w:t>
            </w:r>
            <w:bookmarkEnd w:id="2"/>
          </w:p>
        </w:tc>
        <w:tc>
          <w:tcPr>
            <w:tcW w:w="4026" w:type="dxa"/>
            <w:vAlign w:val="center"/>
          </w:tcPr>
          <w:p w14:paraId="6CC2A746" w14:textId="1A3E74DB" w:rsidR="009C22D4" w:rsidRPr="009C22D4" w:rsidRDefault="009C22D4" w:rsidP="009C22D4">
            <w:pPr>
              <w:pStyle w:val="Docnumber"/>
            </w:pPr>
            <w:r>
              <w:t>SCV-TD16</w:t>
            </w:r>
          </w:p>
        </w:tc>
      </w:tr>
      <w:tr w:rsidR="009C22D4" w:rsidRPr="009C22D4" w14:paraId="3619AA4A" w14:textId="77777777" w:rsidTr="009C22D4">
        <w:trPr>
          <w:cantSplit/>
        </w:trPr>
        <w:tc>
          <w:tcPr>
            <w:tcW w:w="1132" w:type="dxa"/>
            <w:vMerge/>
          </w:tcPr>
          <w:p w14:paraId="22336269" w14:textId="77777777" w:rsidR="009C22D4" w:rsidRPr="009C22D4" w:rsidRDefault="009C22D4" w:rsidP="009C22D4">
            <w:pPr>
              <w:rPr>
                <w:smallCaps/>
                <w:sz w:val="20"/>
              </w:rPr>
            </w:pPr>
            <w:bookmarkStart w:id="3" w:name="dsg" w:colFirst="2" w:colLast="2"/>
            <w:bookmarkEnd w:id="0"/>
          </w:p>
        </w:tc>
        <w:tc>
          <w:tcPr>
            <w:tcW w:w="4481" w:type="dxa"/>
            <w:gridSpan w:val="5"/>
            <w:vMerge/>
          </w:tcPr>
          <w:p w14:paraId="2853237A" w14:textId="77777777" w:rsidR="009C22D4" w:rsidRPr="009C22D4" w:rsidRDefault="009C22D4" w:rsidP="009C22D4">
            <w:pPr>
              <w:rPr>
                <w:smallCaps/>
                <w:sz w:val="20"/>
              </w:rPr>
            </w:pPr>
          </w:p>
        </w:tc>
        <w:tc>
          <w:tcPr>
            <w:tcW w:w="4026" w:type="dxa"/>
          </w:tcPr>
          <w:p w14:paraId="1884B4D2" w14:textId="49F41470" w:rsidR="009C22D4" w:rsidRPr="009C22D4" w:rsidRDefault="009C22D4" w:rsidP="009C22D4">
            <w:pPr>
              <w:pStyle w:val="TSBHeaderRight14"/>
              <w:rPr>
                <w:smallCaps/>
              </w:rPr>
            </w:pPr>
            <w:r>
              <w:rPr>
                <w:smallCaps/>
              </w:rPr>
              <w:t>SCV</w:t>
            </w:r>
          </w:p>
        </w:tc>
      </w:tr>
      <w:bookmarkEnd w:id="3"/>
      <w:tr w:rsidR="009C22D4" w:rsidRPr="009C22D4" w14:paraId="78F45A56" w14:textId="77777777" w:rsidTr="009C22D4">
        <w:trPr>
          <w:cantSplit/>
        </w:trPr>
        <w:tc>
          <w:tcPr>
            <w:tcW w:w="1132" w:type="dxa"/>
            <w:vMerge/>
            <w:tcBorders>
              <w:bottom w:val="single" w:sz="12" w:space="0" w:color="auto"/>
            </w:tcBorders>
          </w:tcPr>
          <w:p w14:paraId="11A6B619" w14:textId="77777777" w:rsidR="009C22D4" w:rsidRPr="009C22D4" w:rsidRDefault="009C22D4" w:rsidP="009C22D4">
            <w:pPr>
              <w:rPr>
                <w:b/>
                <w:bCs/>
                <w:sz w:val="26"/>
              </w:rPr>
            </w:pPr>
          </w:p>
        </w:tc>
        <w:tc>
          <w:tcPr>
            <w:tcW w:w="4481" w:type="dxa"/>
            <w:gridSpan w:val="5"/>
            <w:vMerge/>
            <w:tcBorders>
              <w:bottom w:val="single" w:sz="12" w:space="0" w:color="auto"/>
            </w:tcBorders>
          </w:tcPr>
          <w:p w14:paraId="43A48F0F" w14:textId="77777777" w:rsidR="009C22D4" w:rsidRPr="009C22D4" w:rsidRDefault="009C22D4" w:rsidP="009C22D4">
            <w:pPr>
              <w:rPr>
                <w:b/>
                <w:bCs/>
                <w:sz w:val="26"/>
              </w:rPr>
            </w:pPr>
          </w:p>
        </w:tc>
        <w:tc>
          <w:tcPr>
            <w:tcW w:w="4026" w:type="dxa"/>
            <w:tcBorders>
              <w:bottom w:val="single" w:sz="12" w:space="0" w:color="auto"/>
            </w:tcBorders>
            <w:vAlign w:val="center"/>
          </w:tcPr>
          <w:p w14:paraId="1B111236" w14:textId="77777777" w:rsidR="009C22D4" w:rsidRPr="009C22D4" w:rsidRDefault="009C22D4" w:rsidP="009C22D4">
            <w:pPr>
              <w:pStyle w:val="TSBHeaderRight14"/>
            </w:pPr>
            <w:r w:rsidRPr="009C22D4">
              <w:t>Original: English</w:t>
            </w:r>
          </w:p>
        </w:tc>
      </w:tr>
      <w:tr w:rsidR="009C22D4" w:rsidRPr="009C22D4" w14:paraId="6D05531E" w14:textId="77777777" w:rsidTr="009C22D4">
        <w:trPr>
          <w:cantSplit/>
        </w:trPr>
        <w:tc>
          <w:tcPr>
            <w:tcW w:w="1587" w:type="dxa"/>
            <w:gridSpan w:val="2"/>
          </w:tcPr>
          <w:p w14:paraId="513A8256" w14:textId="79692BAD" w:rsidR="009C22D4" w:rsidRPr="009C22D4" w:rsidRDefault="009C22D4" w:rsidP="009C22D4">
            <w:pPr>
              <w:rPr>
                <w:b/>
                <w:bCs/>
              </w:rPr>
            </w:pPr>
            <w:bookmarkStart w:id="4" w:name="dbluepink" w:colFirst="1" w:colLast="1"/>
            <w:bookmarkStart w:id="5" w:name="dmeeting" w:colFirst="2" w:colLast="2"/>
          </w:p>
        </w:tc>
        <w:tc>
          <w:tcPr>
            <w:tcW w:w="4026" w:type="dxa"/>
            <w:gridSpan w:val="4"/>
          </w:tcPr>
          <w:p w14:paraId="4CA70910" w14:textId="31F0644B" w:rsidR="009C22D4" w:rsidRPr="009C22D4" w:rsidRDefault="009C22D4" w:rsidP="009C22D4">
            <w:pPr>
              <w:pStyle w:val="TSBHeaderQuestion"/>
            </w:pPr>
            <w:r w:rsidRPr="009C22D4">
              <w:t>8, All/5</w:t>
            </w:r>
          </w:p>
        </w:tc>
        <w:tc>
          <w:tcPr>
            <w:tcW w:w="4026" w:type="dxa"/>
          </w:tcPr>
          <w:p w14:paraId="3F139343" w14:textId="6E44507C" w:rsidR="009C22D4" w:rsidRPr="009C22D4" w:rsidRDefault="009C22D4" w:rsidP="009C22D4">
            <w:pPr>
              <w:pStyle w:val="VenueDate"/>
            </w:pPr>
            <w:r w:rsidRPr="009C22D4">
              <w:t>Virtual, 10 November 2022</w:t>
            </w:r>
          </w:p>
        </w:tc>
      </w:tr>
      <w:tr w:rsidR="009C22D4" w:rsidRPr="009C22D4" w14:paraId="7DF76266" w14:textId="77777777" w:rsidTr="005F7827">
        <w:trPr>
          <w:cantSplit/>
        </w:trPr>
        <w:tc>
          <w:tcPr>
            <w:tcW w:w="9639" w:type="dxa"/>
            <w:gridSpan w:val="7"/>
          </w:tcPr>
          <w:p w14:paraId="6841578E" w14:textId="77777777" w:rsidR="009C22D4" w:rsidRPr="009C22D4" w:rsidRDefault="009C22D4" w:rsidP="009C22D4">
            <w:pPr>
              <w:jc w:val="center"/>
              <w:rPr>
                <w:b/>
                <w:bCs/>
              </w:rPr>
            </w:pPr>
            <w:bookmarkStart w:id="6" w:name="ddoctype"/>
            <w:bookmarkEnd w:id="4"/>
            <w:bookmarkEnd w:id="5"/>
            <w:r w:rsidRPr="009C22D4">
              <w:rPr>
                <w:b/>
                <w:bCs/>
              </w:rPr>
              <w:t>TD</w:t>
            </w:r>
          </w:p>
          <w:p w14:paraId="0052A7AE" w14:textId="2DC8C8CA" w:rsidR="009C22D4" w:rsidRPr="009C22D4" w:rsidRDefault="009C22D4" w:rsidP="009C22D4">
            <w:pPr>
              <w:jc w:val="center"/>
              <w:rPr>
                <w:b/>
                <w:bCs/>
              </w:rPr>
            </w:pPr>
            <w:r w:rsidRPr="009C22D4">
              <w:rPr>
                <w:b/>
                <w:bCs/>
              </w:rPr>
              <w:t>(Ref.: SG5-LS14)</w:t>
            </w:r>
          </w:p>
        </w:tc>
      </w:tr>
      <w:tr w:rsidR="009C22D4" w:rsidRPr="009C22D4" w14:paraId="723BF1D7" w14:textId="77777777" w:rsidTr="009C22D4">
        <w:trPr>
          <w:cantSplit/>
        </w:trPr>
        <w:tc>
          <w:tcPr>
            <w:tcW w:w="1587" w:type="dxa"/>
            <w:gridSpan w:val="2"/>
          </w:tcPr>
          <w:p w14:paraId="1686D8FF" w14:textId="77777777" w:rsidR="009C22D4" w:rsidRPr="009C22D4" w:rsidRDefault="009C22D4" w:rsidP="009C22D4">
            <w:pPr>
              <w:rPr>
                <w:b/>
                <w:bCs/>
              </w:rPr>
            </w:pPr>
            <w:bookmarkStart w:id="7" w:name="dsource" w:colFirst="1" w:colLast="1"/>
            <w:bookmarkEnd w:id="6"/>
            <w:r w:rsidRPr="009C22D4">
              <w:rPr>
                <w:b/>
                <w:bCs/>
              </w:rPr>
              <w:t>Source:</w:t>
            </w:r>
          </w:p>
        </w:tc>
        <w:tc>
          <w:tcPr>
            <w:tcW w:w="8052" w:type="dxa"/>
            <w:gridSpan w:val="5"/>
          </w:tcPr>
          <w:p w14:paraId="4E3F6CC0" w14:textId="4DD08A93" w:rsidR="009C22D4" w:rsidRPr="009C22D4" w:rsidRDefault="009C22D4" w:rsidP="009C22D4">
            <w:pPr>
              <w:pStyle w:val="TSBHeaderSource"/>
            </w:pPr>
            <w:r w:rsidRPr="009C22D4">
              <w:t>ITU-T Study Group 5</w:t>
            </w:r>
          </w:p>
        </w:tc>
      </w:tr>
      <w:tr w:rsidR="009C22D4" w:rsidRPr="009C22D4" w14:paraId="39E769A5" w14:textId="77777777" w:rsidTr="009C22D4">
        <w:trPr>
          <w:cantSplit/>
        </w:trPr>
        <w:tc>
          <w:tcPr>
            <w:tcW w:w="1587" w:type="dxa"/>
            <w:gridSpan w:val="2"/>
            <w:tcBorders>
              <w:bottom w:val="single" w:sz="8" w:space="0" w:color="auto"/>
            </w:tcBorders>
          </w:tcPr>
          <w:p w14:paraId="00B9BB1F" w14:textId="77777777" w:rsidR="009C22D4" w:rsidRPr="009C22D4" w:rsidRDefault="009C22D4" w:rsidP="009C22D4">
            <w:pPr>
              <w:rPr>
                <w:b/>
                <w:bCs/>
              </w:rPr>
            </w:pPr>
            <w:bookmarkStart w:id="8" w:name="dtitle1" w:colFirst="1" w:colLast="1"/>
            <w:bookmarkEnd w:id="7"/>
            <w:r w:rsidRPr="009C22D4">
              <w:rPr>
                <w:b/>
                <w:bCs/>
              </w:rPr>
              <w:t>Title:</w:t>
            </w:r>
          </w:p>
        </w:tc>
        <w:tc>
          <w:tcPr>
            <w:tcW w:w="8052" w:type="dxa"/>
            <w:gridSpan w:val="5"/>
            <w:tcBorders>
              <w:bottom w:val="single" w:sz="8" w:space="0" w:color="auto"/>
            </w:tcBorders>
          </w:tcPr>
          <w:p w14:paraId="704C4B08" w14:textId="54610809" w:rsidR="009C22D4" w:rsidRPr="009C22D4" w:rsidRDefault="009C22D4" w:rsidP="009C22D4">
            <w:pPr>
              <w:pStyle w:val="TSBHeaderTitle"/>
            </w:pPr>
            <w:r w:rsidRPr="009C22D4">
              <w:t>LS/r on SG5 comments on SCV activity in SG2 (reply to SG2-LS2)</w:t>
            </w:r>
          </w:p>
        </w:tc>
      </w:tr>
      <w:bookmarkEnd w:id="1"/>
      <w:bookmarkEnd w:id="8"/>
      <w:tr w:rsidR="00CD6848" w14:paraId="3F865ECE" w14:textId="77777777" w:rsidTr="009F2C64">
        <w:trPr>
          <w:cantSplit/>
          <w:trHeight w:val="357"/>
        </w:trPr>
        <w:tc>
          <w:tcPr>
            <w:tcW w:w="9639" w:type="dxa"/>
            <w:gridSpan w:val="7"/>
            <w:tcBorders>
              <w:top w:val="single" w:sz="12" w:space="0" w:color="auto"/>
            </w:tcBorders>
          </w:tcPr>
          <w:p w14:paraId="63CCB69C" w14:textId="77777777" w:rsidR="00CD6848" w:rsidRDefault="00CD6848" w:rsidP="00443612">
            <w:pPr>
              <w:jc w:val="center"/>
              <w:rPr>
                <w:b/>
              </w:rPr>
            </w:pPr>
            <w:r>
              <w:rPr>
                <w:b/>
              </w:rPr>
              <w:t>LIAISON STATEMENT</w:t>
            </w:r>
          </w:p>
        </w:tc>
      </w:tr>
      <w:tr w:rsidR="00CD6848" w14:paraId="35F69F31" w14:textId="77777777" w:rsidTr="00DF4079">
        <w:trPr>
          <w:cantSplit/>
          <w:trHeight w:val="357"/>
        </w:trPr>
        <w:tc>
          <w:tcPr>
            <w:tcW w:w="2204" w:type="dxa"/>
            <w:gridSpan w:val="4"/>
          </w:tcPr>
          <w:p w14:paraId="20EFE067" w14:textId="77777777" w:rsidR="00CD6848" w:rsidRPr="003869CD" w:rsidRDefault="00CD6848" w:rsidP="00443612">
            <w:pPr>
              <w:rPr>
                <w:b/>
                <w:bCs/>
              </w:rPr>
            </w:pPr>
            <w:r w:rsidRPr="003869CD">
              <w:rPr>
                <w:b/>
                <w:bCs/>
              </w:rPr>
              <w:t>For action to:</w:t>
            </w:r>
          </w:p>
        </w:tc>
        <w:tc>
          <w:tcPr>
            <w:tcW w:w="7435" w:type="dxa"/>
            <w:gridSpan w:val="3"/>
          </w:tcPr>
          <w:p w14:paraId="2D80818C" w14:textId="256E867D" w:rsidR="00CD6848" w:rsidRDefault="003A58D0" w:rsidP="00443612">
            <w:pPr>
              <w:pStyle w:val="LSForAction"/>
            </w:pPr>
            <w:r>
              <w:t>SG2</w:t>
            </w:r>
          </w:p>
        </w:tc>
      </w:tr>
      <w:tr w:rsidR="00CD6848" w14:paraId="4ABA2A03" w14:textId="77777777" w:rsidTr="00DF4079">
        <w:trPr>
          <w:cantSplit/>
          <w:trHeight w:val="357"/>
        </w:trPr>
        <w:tc>
          <w:tcPr>
            <w:tcW w:w="2204" w:type="dxa"/>
            <w:gridSpan w:val="4"/>
          </w:tcPr>
          <w:p w14:paraId="5145F1A4" w14:textId="77777777" w:rsidR="00CD6848" w:rsidRPr="003869CD" w:rsidRDefault="00CD6848" w:rsidP="00443612">
            <w:pPr>
              <w:rPr>
                <w:b/>
                <w:bCs/>
              </w:rPr>
            </w:pPr>
            <w:r w:rsidRPr="003869CD">
              <w:rPr>
                <w:b/>
                <w:bCs/>
              </w:rPr>
              <w:t>For information to:</w:t>
            </w:r>
          </w:p>
        </w:tc>
        <w:tc>
          <w:tcPr>
            <w:tcW w:w="7435" w:type="dxa"/>
            <w:gridSpan w:val="3"/>
          </w:tcPr>
          <w:p w14:paraId="03540E6D" w14:textId="2098B2EF" w:rsidR="00CD6848" w:rsidRPr="00DF4079" w:rsidRDefault="00C4278E" w:rsidP="00443612">
            <w:pPr>
              <w:pStyle w:val="LSForInfo"/>
              <w:rPr>
                <w:b/>
                <w:bCs w:val="0"/>
              </w:rPr>
            </w:pPr>
            <w:r w:rsidRPr="003A58D0">
              <w:t>SCV</w:t>
            </w:r>
            <w:r>
              <w:t xml:space="preserve">, </w:t>
            </w:r>
            <w:r w:rsidRPr="003A58D0">
              <w:t>SG3, SG9, SG12, SG13, SG15, SG16, SG17, SG20</w:t>
            </w:r>
            <w:r w:rsidR="003F08A0">
              <w:t>.</w:t>
            </w:r>
          </w:p>
        </w:tc>
      </w:tr>
      <w:tr w:rsidR="00CD6848" w14:paraId="19B7E4E0" w14:textId="77777777" w:rsidTr="00DF4079">
        <w:trPr>
          <w:cantSplit/>
          <w:trHeight w:val="357"/>
        </w:trPr>
        <w:tc>
          <w:tcPr>
            <w:tcW w:w="2204" w:type="dxa"/>
            <w:gridSpan w:val="4"/>
          </w:tcPr>
          <w:p w14:paraId="62EA9AB1" w14:textId="77777777" w:rsidR="00CD6848" w:rsidRDefault="00CD6848" w:rsidP="00443612">
            <w:pPr>
              <w:rPr>
                <w:b/>
                <w:bCs/>
              </w:rPr>
            </w:pPr>
            <w:r>
              <w:rPr>
                <w:b/>
                <w:bCs/>
              </w:rPr>
              <w:t>Approval:</w:t>
            </w:r>
          </w:p>
        </w:tc>
        <w:tc>
          <w:tcPr>
            <w:tcW w:w="7435" w:type="dxa"/>
            <w:gridSpan w:val="3"/>
          </w:tcPr>
          <w:p w14:paraId="5D3D74D5" w14:textId="6A4B0D0D" w:rsidR="00CD6848" w:rsidRPr="00004004" w:rsidRDefault="00004004" w:rsidP="00443612">
            <w:pPr>
              <w:pStyle w:val="LSApproval"/>
              <w:rPr>
                <w:b w:val="0"/>
                <w:bCs w:val="0"/>
              </w:rPr>
            </w:pPr>
            <w:r w:rsidRPr="00004004">
              <w:rPr>
                <w:b w:val="0"/>
                <w:bCs w:val="0"/>
              </w:rPr>
              <w:t>ITU-T Study Group 5 meeting, (Geneva, 1 July 2022)</w:t>
            </w:r>
          </w:p>
        </w:tc>
      </w:tr>
      <w:tr w:rsidR="00CD6848" w14:paraId="1ED65DF0" w14:textId="77777777" w:rsidTr="00DF4079">
        <w:trPr>
          <w:cantSplit/>
          <w:trHeight w:val="357"/>
        </w:trPr>
        <w:tc>
          <w:tcPr>
            <w:tcW w:w="2204" w:type="dxa"/>
            <w:gridSpan w:val="4"/>
            <w:tcBorders>
              <w:bottom w:val="single" w:sz="12" w:space="0" w:color="auto"/>
            </w:tcBorders>
          </w:tcPr>
          <w:p w14:paraId="3ED42284" w14:textId="77777777" w:rsidR="00CD6848" w:rsidRDefault="00CD6848" w:rsidP="00443612">
            <w:pPr>
              <w:rPr>
                <w:b/>
                <w:bCs/>
              </w:rPr>
            </w:pPr>
            <w:r>
              <w:rPr>
                <w:b/>
                <w:bCs/>
              </w:rPr>
              <w:t>Deadline:</w:t>
            </w:r>
          </w:p>
        </w:tc>
        <w:tc>
          <w:tcPr>
            <w:tcW w:w="7435" w:type="dxa"/>
            <w:gridSpan w:val="3"/>
            <w:tcBorders>
              <w:bottom w:val="single" w:sz="12" w:space="0" w:color="auto"/>
            </w:tcBorders>
          </w:tcPr>
          <w:p w14:paraId="6B3D042F" w14:textId="7C0F53B7" w:rsidR="00CD6848" w:rsidRDefault="00004004" w:rsidP="00443612">
            <w:pPr>
              <w:pStyle w:val="LSDeadline"/>
            </w:pPr>
            <w:r>
              <w:t>N/A</w:t>
            </w:r>
          </w:p>
        </w:tc>
      </w:tr>
      <w:tr w:rsidR="00C62BE6" w:rsidRPr="00FE56D8" w14:paraId="500A09DD" w14:textId="77777777" w:rsidTr="00DF4079">
        <w:trPr>
          <w:cantSplit/>
        </w:trPr>
        <w:tc>
          <w:tcPr>
            <w:tcW w:w="1700" w:type="dxa"/>
            <w:gridSpan w:val="3"/>
            <w:tcBorders>
              <w:top w:val="single" w:sz="8" w:space="0" w:color="auto"/>
              <w:bottom w:val="single" w:sz="8" w:space="0" w:color="auto"/>
            </w:tcBorders>
          </w:tcPr>
          <w:p w14:paraId="20DE722B" w14:textId="77777777" w:rsidR="00C62BE6" w:rsidRPr="00136DDD" w:rsidRDefault="00C62BE6" w:rsidP="00443612">
            <w:pPr>
              <w:rPr>
                <w:b/>
                <w:bCs/>
              </w:rPr>
            </w:pPr>
            <w:r w:rsidRPr="00136DDD">
              <w:rPr>
                <w:b/>
                <w:bCs/>
              </w:rPr>
              <w:t>Contact:</w:t>
            </w:r>
          </w:p>
        </w:tc>
        <w:tc>
          <w:tcPr>
            <w:tcW w:w="3755" w:type="dxa"/>
            <w:gridSpan w:val="2"/>
            <w:tcBorders>
              <w:top w:val="single" w:sz="8" w:space="0" w:color="auto"/>
              <w:bottom w:val="single" w:sz="8" w:space="0" w:color="auto"/>
            </w:tcBorders>
          </w:tcPr>
          <w:p w14:paraId="10CE9505" w14:textId="7ADF41AC" w:rsidR="00C62BE6" w:rsidRPr="00AF5A57" w:rsidRDefault="00EB6E3F" w:rsidP="00443612">
            <w:r w:rsidRPr="00EB6E3F">
              <w:t>Michael Maytum</w:t>
            </w:r>
            <w:r w:rsidR="00C62BE6" w:rsidRPr="00EB6E3F">
              <w:br/>
            </w:r>
            <w:r w:rsidR="00C4278E">
              <w:t>Rapporteur Q8/5</w:t>
            </w:r>
          </w:p>
        </w:tc>
        <w:tc>
          <w:tcPr>
            <w:tcW w:w="4184" w:type="dxa"/>
            <w:gridSpan w:val="2"/>
            <w:tcBorders>
              <w:top w:val="single" w:sz="8" w:space="0" w:color="auto"/>
              <w:bottom w:val="single" w:sz="8" w:space="0" w:color="auto"/>
            </w:tcBorders>
          </w:tcPr>
          <w:p w14:paraId="60379989" w14:textId="128D2256" w:rsidR="00C62BE6" w:rsidRPr="00DF4079" w:rsidRDefault="00C62BE6" w:rsidP="00443612">
            <w:pPr>
              <w:tabs>
                <w:tab w:val="left" w:pos="794"/>
              </w:tabs>
              <w:rPr>
                <w:lang w:val="de-DE"/>
              </w:rPr>
            </w:pPr>
            <w:r w:rsidRPr="00DF4079">
              <w:rPr>
                <w:lang w:val="de-DE"/>
              </w:rPr>
              <w:t>Tel:</w:t>
            </w:r>
            <w:r w:rsidRPr="00DF4079">
              <w:rPr>
                <w:lang w:val="de-DE"/>
              </w:rPr>
              <w:tab/>
              <w:t>+</w:t>
            </w:r>
            <w:r w:rsidR="00EB6E3F" w:rsidRPr="00DF4079">
              <w:rPr>
                <w:lang w:val="de-DE"/>
              </w:rPr>
              <w:t>44 1234838589</w:t>
            </w:r>
            <w:r w:rsidRPr="00DF4079">
              <w:rPr>
                <w:lang w:val="de-DE"/>
              </w:rPr>
              <w:br/>
              <w:t>E-mail:</w:t>
            </w:r>
            <w:r w:rsidRPr="00DF4079">
              <w:rPr>
                <w:lang w:val="de-DE"/>
              </w:rPr>
              <w:tab/>
            </w:r>
            <w:r w:rsidR="00EB6E3F" w:rsidRPr="00DF4079">
              <w:rPr>
                <w:lang w:val="de-DE"/>
              </w:rPr>
              <w:t>maytummichael3@gmail.com</w:t>
            </w:r>
          </w:p>
        </w:tc>
      </w:tr>
    </w:tbl>
    <w:p w14:paraId="140BC52E" w14:textId="77777777" w:rsidR="000C397B" w:rsidRPr="00DF4079" w:rsidRDefault="000C397B" w:rsidP="0089088E">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695FC2" w:rsidRPr="00136DDD" w14:paraId="76C4A506" w14:textId="77777777" w:rsidTr="001410FD">
        <w:trPr>
          <w:cantSplit/>
        </w:trPr>
        <w:tc>
          <w:tcPr>
            <w:tcW w:w="1588" w:type="dxa"/>
          </w:tcPr>
          <w:p w14:paraId="22982571" w14:textId="77777777" w:rsidR="00695FC2" w:rsidRPr="00136DDD" w:rsidRDefault="00695FC2" w:rsidP="00443612">
            <w:pPr>
              <w:rPr>
                <w:b/>
                <w:bCs/>
              </w:rPr>
            </w:pPr>
            <w:r w:rsidRPr="00136DDD">
              <w:rPr>
                <w:b/>
                <w:bCs/>
              </w:rPr>
              <w:t>Abstract:</w:t>
            </w:r>
          </w:p>
        </w:tc>
        <w:tc>
          <w:tcPr>
            <w:tcW w:w="8051" w:type="dxa"/>
          </w:tcPr>
          <w:p w14:paraId="41E12E93" w14:textId="26A17165" w:rsidR="00695FC2" w:rsidRPr="008249A7" w:rsidRDefault="003A58D0" w:rsidP="00443612">
            <w:pPr>
              <w:pStyle w:val="TSBHeaderSummary"/>
              <w:rPr>
                <w:highlight w:val="yellow"/>
              </w:rPr>
            </w:pPr>
            <w:r w:rsidRPr="003A58D0">
              <w:t>This Liaison responds to the liaison topics of distributed ledger technology, SG2 definitions and ISO/IEC definition format.</w:t>
            </w:r>
            <w:r w:rsidR="00360761">
              <w:t xml:space="preserve"> </w:t>
            </w:r>
          </w:p>
        </w:tc>
      </w:tr>
    </w:tbl>
    <w:p w14:paraId="410321A9" w14:textId="71F1761B" w:rsidR="00433885" w:rsidRDefault="00433885" w:rsidP="003A58D0">
      <w:pPr>
        <w:spacing w:before="360"/>
        <w:jc w:val="both"/>
      </w:pPr>
      <w:r>
        <w:t xml:space="preserve">This LS replies </w:t>
      </w:r>
      <w:hyperlink r:id="rId11" w:tooltip="ITU-T ftp file restricted to TIES access only" w:history="1">
        <w:r>
          <w:rPr>
            <w:rStyle w:val="Hyperlink"/>
          </w:rPr>
          <w:t>SG2-LS2</w:t>
        </w:r>
      </w:hyperlink>
      <w:r>
        <w:rPr>
          <w:rStyle w:val="Hyperlink"/>
        </w:rPr>
        <w:t>.</w:t>
      </w:r>
    </w:p>
    <w:p w14:paraId="7AE4AE4F" w14:textId="6F43CA1C" w:rsidR="003A58D0" w:rsidRDefault="003A58D0" w:rsidP="003A58D0">
      <w:pPr>
        <w:spacing w:before="360"/>
        <w:jc w:val="both"/>
      </w:pPr>
      <w:r>
        <w:t>ITU-T S</w:t>
      </w:r>
      <w:r w:rsidR="00C4278E">
        <w:t>tudy Group 5 (S</w:t>
      </w:r>
      <w:r>
        <w:t>G5</w:t>
      </w:r>
      <w:r w:rsidR="00C4278E">
        <w:t>)</w:t>
      </w:r>
      <w:r>
        <w:t xml:space="preserve"> thanks </w:t>
      </w:r>
      <w:r w:rsidR="00DF4079">
        <w:t xml:space="preserve">ITU-T </w:t>
      </w:r>
      <w:r>
        <w:t>S</w:t>
      </w:r>
      <w:r w:rsidR="00C4278E">
        <w:t>tudy Group 2</w:t>
      </w:r>
      <w:r>
        <w:t xml:space="preserve"> for keeping </w:t>
      </w:r>
      <w:r w:rsidR="00433885">
        <w:t xml:space="preserve">ITU-T SG5 </w:t>
      </w:r>
      <w:r>
        <w:t>informed on the alignment terms and definitions work.</w:t>
      </w:r>
    </w:p>
    <w:p w14:paraId="31FFF3E0" w14:textId="0F108017" w:rsidR="003A58D0" w:rsidRPr="00362F43" w:rsidRDefault="003A58D0" w:rsidP="003A58D0">
      <w:pPr>
        <w:jc w:val="both"/>
      </w:pPr>
      <w:r>
        <w:t xml:space="preserve">This reply covers the </w:t>
      </w:r>
      <w:r w:rsidR="00DF4079">
        <w:t xml:space="preserve">ITU-T </w:t>
      </w:r>
      <w:r>
        <w:t xml:space="preserve">SG2 liaison topics of </w:t>
      </w:r>
      <w:r w:rsidRPr="004F4020">
        <w:t>distributed ledger technology</w:t>
      </w:r>
      <w:r>
        <w:t xml:space="preserve">, </w:t>
      </w:r>
      <w:r w:rsidR="00C4278E">
        <w:t xml:space="preserve">ITU-T </w:t>
      </w:r>
      <w:r>
        <w:t>SG2 definitions and ISO/IEC definition format.</w:t>
      </w:r>
    </w:p>
    <w:p w14:paraId="433BB6DC" w14:textId="77777777" w:rsidR="003A58D0" w:rsidRPr="004F4020" w:rsidRDefault="003A58D0" w:rsidP="003A58D0">
      <w:pPr>
        <w:tabs>
          <w:tab w:val="left" w:pos="1560"/>
          <w:tab w:val="left" w:pos="1588"/>
          <w:tab w:val="left" w:pos="1985"/>
        </w:tabs>
        <w:overflowPunct w:val="0"/>
        <w:jc w:val="both"/>
        <w:rPr>
          <w:b/>
          <w:bCs/>
        </w:rPr>
      </w:pPr>
      <w:r w:rsidRPr="004F4020">
        <w:rPr>
          <w:b/>
          <w:bCs/>
        </w:rPr>
        <w:t>Distributed Ledger Technology (DLT)</w:t>
      </w:r>
    </w:p>
    <w:p w14:paraId="64E2F1A2" w14:textId="77777777" w:rsidR="003A58D0" w:rsidRDefault="003A58D0" w:rsidP="003A58D0">
      <w:pPr>
        <w:tabs>
          <w:tab w:val="left" w:pos="1560"/>
          <w:tab w:val="left" w:pos="1588"/>
          <w:tab w:val="left" w:pos="1985"/>
        </w:tabs>
        <w:overflowPunct w:val="0"/>
        <w:jc w:val="both"/>
      </w:pPr>
      <w:r>
        <w:t xml:space="preserve">The </w:t>
      </w:r>
      <w:r w:rsidRPr="004F4020">
        <w:t>ITU Terms and Definitions database</w:t>
      </w:r>
      <w:r>
        <w:t xml:space="preserve"> lists:</w:t>
      </w:r>
    </w:p>
    <w:p w14:paraId="715CBA47" w14:textId="77777777" w:rsidR="003A58D0" w:rsidRDefault="003A58D0" w:rsidP="003A58D0">
      <w:pPr>
        <w:tabs>
          <w:tab w:val="left" w:pos="1560"/>
          <w:tab w:val="left" w:pos="1588"/>
          <w:tab w:val="left" w:pos="1985"/>
        </w:tabs>
        <w:overflowPunct w:val="0"/>
      </w:pPr>
      <w:bookmarkStart w:id="9" w:name="_Hlk106117155"/>
      <w:r>
        <w:t>distributed ledger technology</w:t>
      </w:r>
      <w:bookmarkEnd w:id="9"/>
      <w:r>
        <w:br/>
        <w:t>Recommendation ITU-T F.747.10 (01/2022)] Technology that enables the operation and use of distributed ledgers.</w:t>
      </w:r>
      <w:r>
        <w:br/>
        <w:t>[ITU-T F.751.1 (08/2020)] Technology enabling large groups of nodes in distributed ledger networks to reach agreement and record information without the need for a central authority.</w:t>
      </w:r>
      <w:r>
        <w:br/>
        <w:t>[Recommendation ITU-T X.1404 (10/2020)] Technology that enables the operation and use of distributed ledgers.</w:t>
      </w:r>
      <w:r>
        <w:br/>
        <w:t>[Recommendation ITU-T X.1400 (10/2020)] Technology that enables the operation and use of distributed ledgers.</w:t>
      </w:r>
    </w:p>
    <w:p w14:paraId="0D631B40" w14:textId="77777777" w:rsidR="003A58D0" w:rsidRDefault="003A58D0" w:rsidP="003A58D0">
      <w:pPr>
        <w:tabs>
          <w:tab w:val="left" w:pos="1560"/>
          <w:tab w:val="left" w:pos="1588"/>
          <w:tab w:val="left" w:pos="1985"/>
        </w:tabs>
        <w:overflowPunct w:val="0"/>
        <w:jc w:val="both"/>
      </w:pPr>
      <w:r>
        <w:t>On Recommendation ITU-T L.1317, the definition entry now reads</w:t>
      </w:r>
    </w:p>
    <w:p w14:paraId="2E1917A1" w14:textId="77777777" w:rsidR="003A58D0" w:rsidRDefault="003A58D0" w:rsidP="003A58D0">
      <w:pPr>
        <w:tabs>
          <w:tab w:val="left" w:pos="1560"/>
          <w:tab w:val="left" w:pos="1588"/>
          <w:tab w:val="left" w:pos="1985"/>
        </w:tabs>
        <w:overflowPunct w:val="0"/>
        <w:jc w:val="both"/>
      </w:pPr>
      <w:r w:rsidRPr="004F4020">
        <w:t>3.1.6 distributed ledger technology (DLT) [ITU-T X.1400]: Technology that enables the operation and use of distributed ledgers.</w:t>
      </w:r>
    </w:p>
    <w:p w14:paraId="13AC49DE" w14:textId="77777777" w:rsidR="003A58D0" w:rsidRDefault="003A58D0" w:rsidP="003A58D0">
      <w:pPr>
        <w:tabs>
          <w:tab w:val="left" w:pos="1560"/>
          <w:tab w:val="left" w:pos="1588"/>
          <w:tab w:val="left" w:pos="1985"/>
        </w:tabs>
        <w:overflowPunct w:val="0"/>
        <w:jc w:val="both"/>
      </w:pPr>
      <w:r>
        <w:t>This is in line with the SG2 request.</w:t>
      </w:r>
    </w:p>
    <w:p w14:paraId="539A7CF9" w14:textId="15F9D7AD" w:rsidR="003A58D0" w:rsidRPr="004F4020" w:rsidRDefault="00DF4079" w:rsidP="003A58D0">
      <w:pPr>
        <w:tabs>
          <w:tab w:val="left" w:pos="1560"/>
          <w:tab w:val="left" w:pos="1588"/>
          <w:tab w:val="left" w:pos="1985"/>
        </w:tabs>
        <w:overflowPunct w:val="0"/>
        <w:jc w:val="both"/>
        <w:rPr>
          <w:b/>
          <w:bCs/>
        </w:rPr>
      </w:pPr>
      <w:r>
        <w:rPr>
          <w:b/>
          <w:bCs/>
        </w:rPr>
        <w:lastRenderedPageBreak/>
        <w:br/>
      </w:r>
      <w:r w:rsidR="003A58D0" w:rsidRPr="004F4020">
        <w:rPr>
          <w:b/>
          <w:bCs/>
        </w:rPr>
        <w:t>SG2 definitions</w:t>
      </w:r>
    </w:p>
    <w:p w14:paraId="68B9468E" w14:textId="77777777" w:rsidR="003A58D0" w:rsidRDefault="003A58D0" w:rsidP="003A58D0">
      <w:pPr>
        <w:tabs>
          <w:tab w:val="left" w:pos="1560"/>
          <w:tab w:val="left" w:pos="1588"/>
          <w:tab w:val="left" w:pos="1985"/>
        </w:tabs>
        <w:overflowPunct w:val="0"/>
        <w:jc w:val="both"/>
      </w:pPr>
      <w:r>
        <w:t xml:space="preserve">The SG2 definitions for the terms; </w:t>
      </w:r>
      <w:r w:rsidRPr="004F4020">
        <w:t>Communication network health</w:t>
      </w:r>
      <w:r>
        <w:t xml:space="preserve">, </w:t>
      </w:r>
      <w:r w:rsidRPr="004F4020">
        <w:t>Communication network health index</w:t>
      </w:r>
      <w:r>
        <w:t xml:space="preserve"> and </w:t>
      </w:r>
      <w:r w:rsidRPr="004F4020">
        <w:t>Network toughness</w:t>
      </w:r>
      <w:r>
        <w:t xml:space="preserve">, all pass the </w:t>
      </w:r>
      <w:bookmarkStart w:id="10" w:name="_Hlk106111563"/>
      <w:r>
        <w:t>SG5 Author’s guide crib sheet</w:t>
      </w:r>
      <w:bookmarkEnd w:id="10"/>
      <w:r>
        <w:t xml:space="preserve"> criteria.</w:t>
      </w:r>
    </w:p>
    <w:p w14:paraId="26D49738" w14:textId="77777777" w:rsidR="003A58D0" w:rsidRDefault="003A58D0" w:rsidP="003A58D0">
      <w:pPr>
        <w:tabs>
          <w:tab w:val="left" w:pos="1560"/>
          <w:tab w:val="left" w:pos="1588"/>
          <w:tab w:val="left" w:pos="1985"/>
        </w:tabs>
        <w:overflowPunct w:val="0"/>
        <w:jc w:val="both"/>
        <w:rPr>
          <w:b/>
          <w:bCs/>
        </w:rPr>
      </w:pPr>
      <w:r w:rsidRPr="004F4020">
        <w:rPr>
          <w:b/>
          <w:bCs/>
        </w:rPr>
        <w:t>SG5 Author’s guide crib sheet</w:t>
      </w:r>
    </w:p>
    <w:p w14:paraId="44BA0CD2" w14:textId="77777777" w:rsidR="003A58D0" w:rsidRPr="004F4020" w:rsidRDefault="003A58D0" w:rsidP="003A58D0">
      <w:pPr>
        <w:tabs>
          <w:tab w:val="left" w:pos="1560"/>
          <w:tab w:val="left" w:pos="1588"/>
          <w:tab w:val="left" w:pos="1985"/>
        </w:tabs>
        <w:overflowPunct w:val="0"/>
        <w:jc w:val="both"/>
      </w:pPr>
      <w:r w:rsidRPr="004F4020">
        <w:t>1.        Clause number followed by tab to term</w:t>
      </w:r>
    </w:p>
    <w:p w14:paraId="308AA716" w14:textId="77777777" w:rsidR="003A58D0" w:rsidRPr="004F4020" w:rsidRDefault="003A58D0" w:rsidP="003A58D0">
      <w:pPr>
        <w:tabs>
          <w:tab w:val="left" w:pos="1560"/>
          <w:tab w:val="left" w:pos="1588"/>
          <w:tab w:val="left" w:pos="1985"/>
        </w:tabs>
        <w:overflowPunct w:val="0"/>
        <w:jc w:val="both"/>
      </w:pPr>
      <w:r w:rsidRPr="004F4020">
        <w:t>Example 3.1.1   (Bold 12 pt, Times New Roman)</w:t>
      </w:r>
    </w:p>
    <w:p w14:paraId="5238C5D1" w14:textId="77777777" w:rsidR="003A58D0" w:rsidRPr="004F4020" w:rsidRDefault="003A58D0" w:rsidP="003A58D0">
      <w:pPr>
        <w:tabs>
          <w:tab w:val="left" w:pos="1560"/>
          <w:tab w:val="left" w:pos="1588"/>
          <w:tab w:val="left" w:pos="1985"/>
        </w:tabs>
        <w:overflowPunct w:val="0"/>
        <w:jc w:val="both"/>
      </w:pPr>
      <w:r w:rsidRPr="004F4020">
        <w:t>2.        Term followed by space</w:t>
      </w:r>
    </w:p>
    <w:p w14:paraId="6709C00F" w14:textId="77777777" w:rsidR="003A58D0" w:rsidRPr="004F4020" w:rsidRDefault="003A58D0" w:rsidP="003A58D0">
      <w:pPr>
        <w:tabs>
          <w:tab w:val="left" w:pos="1560"/>
          <w:tab w:val="left" w:pos="1588"/>
          <w:tab w:val="left" w:pos="1985"/>
        </w:tabs>
        <w:overflowPunct w:val="0"/>
        <w:jc w:val="both"/>
      </w:pPr>
      <w:r w:rsidRPr="004F4020">
        <w:t>Example amendment (Bold 12 pt, Times New Roman)</w:t>
      </w:r>
    </w:p>
    <w:p w14:paraId="7C19F72E" w14:textId="77777777" w:rsidR="003A58D0" w:rsidRPr="004F4020" w:rsidRDefault="003A58D0" w:rsidP="003A58D0">
      <w:pPr>
        <w:tabs>
          <w:tab w:val="left" w:pos="1560"/>
          <w:tab w:val="left" w:pos="1588"/>
          <w:tab w:val="left" w:pos="1985"/>
        </w:tabs>
        <w:overflowPunct w:val="0"/>
        <w:jc w:val="both"/>
        <w:rPr>
          <w:sz w:val="20"/>
          <w:szCs w:val="20"/>
        </w:rPr>
      </w:pPr>
      <w:r w:rsidRPr="004F4020">
        <w:rPr>
          <w:sz w:val="20"/>
          <w:szCs w:val="20"/>
        </w:rPr>
        <w:t>Q8/5 Note – Terms list must be in alphabetical order.</w:t>
      </w:r>
    </w:p>
    <w:p w14:paraId="0B2CA9F5" w14:textId="77777777" w:rsidR="003A58D0" w:rsidRPr="004F4020" w:rsidRDefault="003A58D0" w:rsidP="003A58D0">
      <w:pPr>
        <w:tabs>
          <w:tab w:val="left" w:pos="1560"/>
          <w:tab w:val="left" w:pos="1588"/>
          <w:tab w:val="left" w:pos="1985"/>
        </w:tabs>
        <w:overflowPunct w:val="0"/>
        <w:jc w:val="both"/>
      </w:pPr>
      <w:r w:rsidRPr="004F4020">
        <w:t>3     [Class of object] followed by space</w:t>
      </w:r>
    </w:p>
    <w:p w14:paraId="4B80D46D" w14:textId="77777777" w:rsidR="003A58D0" w:rsidRPr="004F4020" w:rsidRDefault="003A58D0" w:rsidP="003A58D0">
      <w:pPr>
        <w:tabs>
          <w:tab w:val="left" w:pos="1560"/>
          <w:tab w:val="left" w:pos="1588"/>
          <w:tab w:val="left" w:pos="1985"/>
        </w:tabs>
        <w:overflowPunct w:val="0"/>
        <w:jc w:val="both"/>
      </w:pPr>
      <w:r w:rsidRPr="004F4020">
        <w:t>Example [b-ITU-T A.1]: (12 pt, Times New Roman)</w:t>
      </w:r>
    </w:p>
    <w:p w14:paraId="28622AD2" w14:textId="77777777" w:rsidR="003A58D0" w:rsidRPr="004F4020" w:rsidRDefault="003A58D0" w:rsidP="003A58D0">
      <w:pPr>
        <w:tabs>
          <w:tab w:val="left" w:pos="1560"/>
          <w:tab w:val="left" w:pos="1588"/>
          <w:tab w:val="left" w:pos="1985"/>
        </w:tabs>
        <w:overflowPunct w:val="0"/>
        <w:jc w:val="both"/>
      </w:pPr>
      <w:r w:rsidRPr="004F4020">
        <w:t xml:space="preserve">Q8/5 Note – </w:t>
      </w:r>
      <w:r>
        <w:t>The Authors guide</w:t>
      </w:r>
      <w:r w:rsidRPr="004F4020">
        <w:t xml:space="preserve"> is fuzzy on this, only source document reference is shown, whereas it could apply to a usage domain.</w:t>
      </w:r>
    </w:p>
    <w:p w14:paraId="5911903B" w14:textId="77777777" w:rsidR="003A58D0" w:rsidRPr="004F4020" w:rsidRDefault="003A58D0" w:rsidP="003A58D0">
      <w:pPr>
        <w:tabs>
          <w:tab w:val="left" w:pos="1560"/>
          <w:tab w:val="left" w:pos="1588"/>
          <w:tab w:val="left" w:pos="1985"/>
        </w:tabs>
        <w:overflowPunct w:val="0"/>
        <w:jc w:val="both"/>
      </w:pPr>
      <w:r w:rsidRPr="004F4020">
        <w:t>4     definition</w:t>
      </w:r>
    </w:p>
    <w:p w14:paraId="11D70E63" w14:textId="77777777" w:rsidR="003A58D0" w:rsidRPr="004F4020" w:rsidRDefault="003A58D0" w:rsidP="003A58D0">
      <w:pPr>
        <w:tabs>
          <w:tab w:val="left" w:pos="1560"/>
          <w:tab w:val="left" w:pos="1588"/>
          <w:tab w:val="left" w:pos="1985"/>
        </w:tabs>
        <w:overflowPunct w:val="0"/>
        <w:jc w:val="both"/>
      </w:pPr>
      <w:r w:rsidRPr="004F4020">
        <w:t>Example Changes or additions to an already published ITU-T Recommendation. (12 pt, Times New Roman)</w:t>
      </w:r>
    </w:p>
    <w:p w14:paraId="024FB579" w14:textId="77777777" w:rsidR="003A58D0" w:rsidRPr="004F4020" w:rsidRDefault="003A58D0" w:rsidP="003A58D0">
      <w:pPr>
        <w:tabs>
          <w:tab w:val="left" w:pos="1560"/>
          <w:tab w:val="left" w:pos="1588"/>
          <w:tab w:val="left" w:pos="1985"/>
        </w:tabs>
        <w:overflowPunct w:val="0"/>
        <w:jc w:val="both"/>
        <w:rPr>
          <w:sz w:val="20"/>
          <w:szCs w:val="20"/>
        </w:rPr>
      </w:pPr>
      <w:r w:rsidRPr="004F4020">
        <w:rPr>
          <w:sz w:val="20"/>
          <w:szCs w:val="20"/>
        </w:rPr>
        <w:t>Q8/5 Note – There is a shopping list of requirements here</w:t>
      </w:r>
    </w:p>
    <w:p w14:paraId="46F19DB3" w14:textId="1F2F3B34" w:rsidR="003A58D0" w:rsidRPr="004F4020" w:rsidRDefault="003A58D0" w:rsidP="003A58D0">
      <w:pPr>
        <w:tabs>
          <w:tab w:val="left" w:pos="1560"/>
          <w:tab w:val="left" w:pos="1588"/>
          <w:tab w:val="left" w:pos="1985"/>
        </w:tabs>
        <w:overflowPunct w:val="0"/>
        <w:jc w:val="both"/>
      </w:pPr>
      <w:r w:rsidRPr="004F4020">
        <w:t>A.    Must be concise and the Vocabulary committees look for a single sentence ending with a period</w:t>
      </w:r>
      <w:r w:rsidR="003363AA">
        <w:t>.</w:t>
      </w:r>
    </w:p>
    <w:p w14:paraId="3E3BC574" w14:textId="77777777" w:rsidR="003A58D0" w:rsidRPr="004F4020" w:rsidRDefault="003A58D0" w:rsidP="003A58D0">
      <w:pPr>
        <w:tabs>
          <w:tab w:val="left" w:pos="1560"/>
          <w:tab w:val="left" w:pos="1588"/>
          <w:tab w:val="left" w:pos="1985"/>
        </w:tabs>
        <w:overflowPunct w:val="0"/>
        <w:jc w:val="both"/>
      </w:pPr>
      <w:r w:rsidRPr="004F4020">
        <w:t>B.     Definitions must be able to stand alone.</w:t>
      </w:r>
    </w:p>
    <w:p w14:paraId="1612D36D" w14:textId="77777777" w:rsidR="003A58D0" w:rsidRPr="004F4020" w:rsidRDefault="003A58D0" w:rsidP="003A58D0">
      <w:pPr>
        <w:tabs>
          <w:tab w:val="left" w:pos="1560"/>
          <w:tab w:val="left" w:pos="1588"/>
          <w:tab w:val="left" w:pos="1985"/>
        </w:tabs>
        <w:overflowPunct w:val="0"/>
        <w:jc w:val="both"/>
      </w:pPr>
      <w:r w:rsidRPr="004F4020">
        <w:t>C.     Figures or equations can assist with the understanding of the meaning of a term, but they should not form the essence of the definition.</w:t>
      </w:r>
    </w:p>
    <w:p w14:paraId="6B45BFBB" w14:textId="77777777" w:rsidR="003A58D0" w:rsidRPr="004F4020" w:rsidRDefault="003A58D0" w:rsidP="003A58D0">
      <w:pPr>
        <w:tabs>
          <w:tab w:val="left" w:pos="1560"/>
          <w:tab w:val="left" w:pos="1588"/>
          <w:tab w:val="left" w:pos="1985"/>
        </w:tabs>
        <w:overflowPunct w:val="0"/>
        <w:jc w:val="both"/>
      </w:pPr>
      <w:r w:rsidRPr="004F4020">
        <w:t>D.    Definitions where abbreviations are used must include an explanation of the abbreviation.</w:t>
      </w:r>
    </w:p>
    <w:p w14:paraId="6DD95F8B" w14:textId="69348F62" w:rsidR="003A58D0" w:rsidRPr="004F4020" w:rsidRDefault="003A58D0" w:rsidP="003A58D0">
      <w:pPr>
        <w:tabs>
          <w:tab w:val="left" w:pos="1560"/>
          <w:tab w:val="left" w:pos="1588"/>
          <w:tab w:val="left" w:pos="1985"/>
        </w:tabs>
        <w:overflowPunct w:val="0"/>
        <w:jc w:val="both"/>
        <w:rPr>
          <w:sz w:val="20"/>
          <w:szCs w:val="20"/>
        </w:rPr>
      </w:pPr>
      <w:r w:rsidRPr="004F4020">
        <w:rPr>
          <w:sz w:val="20"/>
          <w:szCs w:val="20"/>
        </w:rPr>
        <w:t>Q8/5 Note – Definitions should not reference other parts of the standard or other references (</w:t>
      </w:r>
      <w:r w:rsidR="0021770E" w:rsidRPr="004F4020">
        <w:rPr>
          <w:sz w:val="20"/>
          <w:szCs w:val="20"/>
        </w:rPr>
        <w:t>standalone</w:t>
      </w:r>
      <w:r w:rsidRPr="004F4020">
        <w:rPr>
          <w:sz w:val="20"/>
          <w:szCs w:val="20"/>
        </w:rPr>
        <w:t>). Figures or equations with a definition must be informative and not form the definition. Abbreviations must be explained.</w:t>
      </w:r>
    </w:p>
    <w:p w14:paraId="47334604" w14:textId="77777777" w:rsidR="003A58D0" w:rsidRPr="004F4020" w:rsidRDefault="003A58D0" w:rsidP="003A58D0">
      <w:pPr>
        <w:tabs>
          <w:tab w:val="left" w:pos="1560"/>
          <w:tab w:val="left" w:pos="1588"/>
          <w:tab w:val="left" w:pos="1985"/>
        </w:tabs>
        <w:overflowPunct w:val="0"/>
        <w:jc w:val="both"/>
      </w:pPr>
      <w:r w:rsidRPr="004F4020">
        <w:t>5     NOTE –</w:t>
      </w:r>
    </w:p>
    <w:p w14:paraId="1511DE4C" w14:textId="77777777" w:rsidR="003A58D0" w:rsidRPr="004F4020" w:rsidRDefault="003A58D0" w:rsidP="003A58D0">
      <w:pPr>
        <w:tabs>
          <w:tab w:val="left" w:pos="1560"/>
          <w:tab w:val="left" w:pos="1588"/>
          <w:tab w:val="left" w:pos="1985"/>
        </w:tabs>
        <w:overflowPunct w:val="0"/>
        <w:jc w:val="both"/>
      </w:pPr>
      <w:r w:rsidRPr="004F4020">
        <w:t>Example NOTE – If an amendment forms an integral part of the Recommendation, approval of the amendment follows the same approval procedure as the Recommendation; otherwise (e.g., when all changes are in appendices), it is agreed by the study group. (11 pt, Times New Roman).</w:t>
      </w:r>
    </w:p>
    <w:p w14:paraId="6989D117" w14:textId="77777777" w:rsidR="003A58D0" w:rsidRDefault="003A58D0" w:rsidP="003A58D0">
      <w:pPr>
        <w:tabs>
          <w:tab w:val="left" w:pos="1560"/>
          <w:tab w:val="left" w:pos="1588"/>
          <w:tab w:val="left" w:pos="1985"/>
        </w:tabs>
        <w:overflowPunct w:val="0"/>
        <w:jc w:val="both"/>
      </w:pPr>
      <w:r w:rsidRPr="004F4020">
        <w:t>Q8/5 Note – Notes are informative only and are not part of the definition.</w:t>
      </w:r>
    </w:p>
    <w:p w14:paraId="67274422" w14:textId="77777777" w:rsidR="003A58D0" w:rsidRPr="004F4020" w:rsidRDefault="003A58D0" w:rsidP="003A58D0">
      <w:pPr>
        <w:tabs>
          <w:tab w:val="left" w:pos="1560"/>
          <w:tab w:val="left" w:pos="1588"/>
          <w:tab w:val="left" w:pos="1985"/>
        </w:tabs>
        <w:overflowPunct w:val="0"/>
        <w:jc w:val="both"/>
        <w:rPr>
          <w:b/>
          <w:bCs/>
        </w:rPr>
      </w:pPr>
      <w:r w:rsidRPr="004F4020">
        <w:rPr>
          <w:b/>
          <w:bCs/>
        </w:rPr>
        <w:t>ISO/IEC</w:t>
      </w:r>
    </w:p>
    <w:p w14:paraId="686DB1F4" w14:textId="77777777" w:rsidR="003A58D0" w:rsidRDefault="003A58D0" w:rsidP="003A58D0">
      <w:pPr>
        <w:tabs>
          <w:tab w:val="left" w:pos="1560"/>
          <w:tab w:val="left" w:pos="1588"/>
          <w:tab w:val="left" w:pos="1985"/>
        </w:tabs>
        <w:overflowPunct w:val="0"/>
        <w:jc w:val="both"/>
      </w:pPr>
      <w:r>
        <w:t>The SG5 v</w:t>
      </w:r>
      <w:r w:rsidRPr="004F4020">
        <w:t>ocabulary rapporteur</w:t>
      </w:r>
      <w:r>
        <w:t xml:space="preserve"> has worked with ISO/IEC terms and definitions and has created the following overview of the terminological elements.</w:t>
      </w:r>
    </w:p>
    <w:p w14:paraId="5350C32B" w14:textId="77777777" w:rsidR="003A58D0" w:rsidRPr="000F2240" w:rsidRDefault="003A58D0" w:rsidP="003A58D0">
      <w:pPr>
        <w:tabs>
          <w:tab w:val="left" w:pos="1560"/>
          <w:tab w:val="left" w:pos="1588"/>
          <w:tab w:val="left" w:pos="1985"/>
        </w:tabs>
        <w:overflowPunct w:val="0"/>
        <w:jc w:val="both"/>
        <w:rPr>
          <w:b/>
          <w:bCs/>
        </w:rPr>
      </w:pPr>
      <w:r w:rsidRPr="000F2240">
        <w:rPr>
          <w:b/>
          <w:bCs/>
        </w:rPr>
        <w:t>ISO/IEC Directives Part 2</w:t>
      </w:r>
    </w:p>
    <w:p w14:paraId="5C5C272E" w14:textId="77777777" w:rsidR="003A58D0" w:rsidRDefault="003A58D0" w:rsidP="003A58D0">
      <w:pPr>
        <w:tabs>
          <w:tab w:val="left" w:pos="1560"/>
          <w:tab w:val="left" w:pos="1588"/>
          <w:tab w:val="left" w:pos="1985"/>
        </w:tabs>
        <w:overflowPunct w:val="0"/>
        <w:jc w:val="both"/>
        <w:rPr>
          <w:color w:val="000000"/>
        </w:rPr>
      </w:pPr>
      <w:r>
        <w:rPr>
          <w:color w:val="000000"/>
        </w:rPr>
        <w:t xml:space="preserve">In </w:t>
      </w:r>
      <w:bookmarkStart w:id="11" w:name="_Hlk106110110"/>
      <w:r w:rsidRPr="000F2240">
        <w:rPr>
          <w:color w:val="000000"/>
        </w:rPr>
        <w:t>ISO/IEC Directives</w:t>
      </w:r>
      <w:r>
        <w:rPr>
          <w:color w:val="000000"/>
        </w:rPr>
        <w:t xml:space="preserve"> </w:t>
      </w:r>
      <w:r w:rsidRPr="000F2240">
        <w:rPr>
          <w:color w:val="000000"/>
        </w:rPr>
        <w:t>Part</w:t>
      </w:r>
      <w:r>
        <w:rPr>
          <w:color w:val="000000"/>
        </w:rPr>
        <w:t xml:space="preserve"> </w:t>
      </w:r>
      <w:r w:rsidRPr="000F2240">
        <w:rPr>
          <w:color w:val="000000"/>
        </w:rPr>
        <w:t>2</w:t>
      </w:r>
      <w:bookmarkEnd w:id="11"/>
      <w:r>
        <w:rPr>
          <w:color w:val="000000"/>
        </w:rPr>
        <w:t xml:space="preserve"> (</w:t>
      </w:r>
      <w:r w:rsidRPr="000F2240">
        <w:rPr>
          <w:color w:val="000000"/>
        </w:rPr>
        <w:t>Edition</w:t>
      </w:r>
      <w:r>
        <w:rPr>
          <w:color w:val="000000"/>
        </w:rPr>
        <w:t xml:space="preserve"> </w:t>
      </w:r>
      <w:r w:rsidRPr="000F2240">
        <w:rPr>
          <w:color w:val="000000"/>
        </w:rPr>
        <w:t>9.</w:t>
      </w:r>
      <w:r>
        <w:rPr>
          <w:color w:val="000000"/>
        </w:rPr>
        <w:t xml:space="preserve"> </w:t>
      </w:r>
      <w:r w:rsidRPr="000F2240">
        <w:rPr>
          <w:color w:val="000000"/>
        </w:rPr>
        <w:t>02021-05</w:t>
      </w:r>
      <w:r>
        <w:rPr>
          <w:color w:val="000000"/>
        </w:rPr>
        <w:t xml:space="preserve">) </w:t>
      </w:r>
      <w:r w:rsidRPr="000F2240">
        <w:rPr>
          <w:color w:val="000000"/>
        </w:rPr>
        <w:t>Principles and rules for the structure and drafting of ISO and IEC documents</w:t>
      </w:r>
      <w:r>
        <w:rPr>
          <w:color w:val="000000"/>
        </w:rPr>
        <w:t xml:space="preserve">, clause </w:t>
      </w:r>
      <w:r w:rsidRPr="000F2240">
        <w:rPr>
          <w:color w:val="000000"/>
        </w:rPr>
        <w:t xml:space="preserve">16 </w:t>
      </w:r>
      <w:r>
        <w:rPr>
          <w:color w:val="000000"/>
        </w:rPr>
        <w:t xml:space="preserve">covers </w:t>
      </w:r>
      <w:r w:rsidRPr="000F2240">
        <w:rPr>
          <w:color w:val="000000"/>
        </w:rPr>
        <w:t>Terms and definitions</w:t>
      </w:r>
      <w:r>
        <w:rPr>
          <w:color w:val="000000"/>
        </w:rPr>
        <w:t>. In that clause Figure 1 gives an o</w:t>
      </w:r>
      <w:r w:rsidRPr="000F2240">
        <w:rPr>
          <w:color w:val="000000"/>
        </w:rPr>
        <w:t>verview of the main elements of a terminological entry</w:t>
      </w:r>
      <w:r>
        <w:rPr>
          <w:color w:val="000000"/>
        </w:rPr>
        <w:t xml:space="preserve">. </w:t>
      </w:r>
    </w:p>
    <w:p w14:paraId="5657F264" w14:textId="77777777" w:rsidR="003A58D0" w:rsidRDefault="003A58D0" w:rsidP="003A58D0">
      <w:pPr>
        <w:jc w:val="center"/>
      </w:pPr>
      <w:r>
        <w:rPr>
          <w:noProof/>
          <w:lang w:val="fr-CH" w:eastAsia="fr-CH"/>
        </w:rPr>
        <w:lastRenderedPageBreak/>
        <w:drawing>
          <wp:inline distT="0" distB="0" distL="0" distR="0" wp14:anchorId="7265EDB4" wp14:editId="4B5D0721">
            <wp:extent cx="6120130" cy="4688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130" cy="4688840"/>
                    </a:xfrm>
                    <a:prstGeom prst="rect">
                      <a:avLst/>
                    </a:prstGeom>
                  </pic:spPr>
                </pic:pic>
              </a:graphicData>
            </a:graphic>
          </wp:inline>
        </w:drawing>
      </w:r>
    </w:p>
    <w:p w14:paraId="06FAC8A3" w14:textId="3D86CA19" w:rsidR="003A58D0" w:rsidRDefault="003A58D0" w:rsidP="003A58D0">
      <w:pPr>
        <w:jc w:val="both"/>
      </w:pPr>
      <w:r>
        <w:t>In Figure 1</w:t>
      </w:r>
      <w:r w:rsidR="003363AA">
        <w:t>,</w:t>
      </w:r>
      <w:r>
        <w:t xml:space="preserve"> the right-hand item list</w:t>
      </w:r>
      <w:r w:rsidR="003363AA">
        <w:t>s</w:t>
      </w:r>
      <w:r>
        <w:t xml:space="preserve"> the mandatory elements with the left-hand item list</w:t>
      </w:r>
      <w:r w:rsidR="003363AA">
        <w:t xml:space="preserve">ing </w:t>
      </w:r>
      <w:r>
        <w:t>optional elements. The central list of Figure 1 shows examples of item entry.</w:t>
      </w:r>
    </w:p>
    <w:p w14:paraId="5DEFD4AD" w14:textId="56E70B1E" w:rsidR="003A58D0" w:rsidRDefault="003A58D0" w:rsidP="003A58D0">
      <w:pPr>
        <w:jc w:val="both"/>
      </w:pPr>
      <w:r>
        <w:t>The cl</w:t>
      </w:r>
      <w:r w:rsidR="00C4278E">
        <w:t>a</w:t>
      </w:r>
      <w:r>
        <w:t xml:space="preserve">use 16 text expands on the element details. </w:t>
      </w:r>
    </w:p>
    <w:p w14:paraId="54BEEB48" w14:textId="77777777" w:rsidR="003A58D0" w:rsidRPr="000F2240" w:rsidRDefault="003A58D0" w:rsidP="003A58D0">
      <w:pPr>
        <w:jc w:val="both"/>
        <w:rPr>
          <w:b/>
          <w:bCs/>
        </w:rPr>
      </w:pPr>
      <w:r w:rsidRPr="000F2240">
        <w:rPr>
          <w:b/>
          <w:bCs/>
        </w:rPr>
        <w:t>Terms</w:t>
      </w:r>
    </w:p>
    <w:p w14:paraId="3B54FB5A" w14:textId="77777777" w:rsidR="003A58D0" w:rsidRDefault="003A58D0" w:rsidP="003A58D0">
      <w:pPr>
        <w:jc w:val="both"/>
      </w:pPr>
      <w:r>
        <w:t>• Preferred terms are the primary terms for a given concept.  Preferred terms are written in bold type (with the exception of symbols, which shall be presented as used in running text).</w:t>
      </w:r>
    </w:p>
    <w:p w14:paraId="463B8F80" w14:textId="77777777" w:rsidR="003A58D0" w:rsidRDefault="003A58D0" w:rsidP="003A58D0">
      <w:pPr>
        <w:jc w:val="both"/>
      </w:pPr>
      <w:r>
        <w:t>• Admitted terms are accepted synonyms for the preferred term. They are written in regular type.</w:t>
      </w:r>
    </w:p>
    <w:p w14:paraId="75FCF93D" w14:textId="77777777" w:rsidR="003A58D0" w:rsidRDefault="003A58D0" w:rsidP="003A58D0">
      <w:pPr>
        <w:jc w:val="both"/>
      </w:pPr>
      <w:r>
        <w:t>• Deprecated terms are synonyms of the preferred term, which are no longer in use or whose use is discouraged. They are written in regular type.</w:t>
      </w:r>
    </w:p>
    <w:p w14:paraId="04F28DE7" w14:textId="77777777" w:rsidR="003A58D0" w:rsidRPr="000F2240" w:rsidRDefault="003A58D0" w:rsidP="003A58D0">
      <w:pPr>
        <w:jc w:val="both"/>
        <w:rPr>
          <w:b/>
          <w:bCs/>
        </w:rPr>
      </w:pPr>
      <w:r w:rsidRPr="000F2240">
        <w:rPr>
          <w:b/>
          <w:bCs/>
        </w:rPr>
        <w:t>Definition</w:t>
      </w:r>
    </w:p>
    <w:p w14:paraId="683A8A64" w14:textId="71BCF643" w:rsidR="003A58D0" w:rsidRDefault="003A58D0" w:rsidP="003A58D0">
      <w:pPr>
        <w:jc w:val="both"/>
      </w:pPr>
      <w:r>
        <w:t>The definition shall be written in such a form that it can replace the term in its context. It shall not start with an article (</w:t>
      </w:r>
      <w:r w:rsidR="003363AA">
        <w:t>“</w:t>
      </w:r>
      <w:r>
        <w:t>the</w:t>
      </w:r>
      <w:r w:rsidR="003363AA">
        <w:t>”</w:t>
      </w:r>
      <w:r>
        <w:t xml:space="preserve">, </w:t>
      </w:r>
      <w:r w:rsidR="003363AA">
        <w:t>“</w:t>
      </w:r>
      <w:r>
        <w:t>a</w:t>
      </w:r>
      <w:r w:rsidR="003363AA">
        <w:t>”</w:t>
      </w:r>
      <w:r>
        <w:t xml:space="preserve">) or end with a full stop. A definition shall not take the form of, or contain, a requirement. </w:t>
      </w:r>
      <w:r w:rsidRPr="000F2240">
        <w:t>Circular definitions, which repeat the term being defined, are not allowed.</w:t>
      </w:r>
    </w:p>
    <w:p w14:paraId="28DC165D" w14:textId="77777777" w:rsidR="003A58D0" w:rsidRPr="000F2240" w:rsidRDefault="003A58D0" w:rsidP="003A58D0">
      <w:pPr>
        <w:jc w:val="both"/>
        <w:rPr>
          <w:b/>
          <w:bCs/>
        </w:rPr>
      </w:pPr>
      <w:r w:rsidRPr="000F2240">
        <w:rPr>
          <w:b/>
          <w:bCs/>
        </w:rPr>
        <w:t>Example</w:t>
      </w:r>
    </w:p>
    <w:p w14:paraId="1E52C72D" w14:textId="6ADCCF17" w:rsidR="003A58D0" w:rsidRDefault="003A58D0" w:rsidP="003A58D0">
      <w:pPr>
        <w:jc w:val="both"/>
      </w:pPr>
      <w:r>
        <w:t xml:space="preserve">Examples provide information that illustrates the concept. Examples shall not contain requirements (use of </w:t>
      </w:r>
      <w:r w:rsidR="003363AA">
        <w:t>“</w:t>
      </w:r>
      <w:r>
        <w:t>shall</w:t>
      </w:r>
      <w:r w:rsidR="003363AA">
        <w:t>”</w:t>
      </w:r>
      <w:r>
        <w:t xml:space="preserve">) or any information considered indispensable for the use of the document, for example instructions (imperative mood), recommendations (use of </w:t>
      </w:r>
      <w:r w:rsidR="003363AA">
        <w:t>“</w:t>
      </w:r>
      <w:r>
        <w:t>should</w:t>
      </w:r>
      <w:r w:rsidR="003363AA">
        <w:t>”</w:t>
      </w:r>
      <w:r>
        <w:t xml:space="preserve">) or permission (use of </w:t>
      </w:r>
      <w:r w:rsidR="003363AA">
        <w:t>“</w:t>
      </w:r>
      <w:r>
        <w:t>may</w:t>
      </w:r>
      <w:r w:rsidR="003363AA">
        <w:t>”</w:t>
      </w:r>
      <w:r>
        <w:t>). Examples should be written as a statement of fact.</w:t>
      </w:r>
    </w:p>
    <w:p w14:paraId="68AFD792" w14:textId="77777777" w:rsidR="003A58D0" w:rsidRPr="000F2240" w:rsidRDefault="003A58D0" w:rsidP="003A58D0">
      <w:pPr>
        <w:jc w:val="both"/>
        <w:rPr>
          <w:b/>
          <w:bCs/>
        </w:rPr>
      </w:pPr>
      <w:r w:rsidRPr="000F2240">
        <w:rPr>
          <w:b/>
          <w:bCs/>
        </w:rPr>
        <w:t>Non-verbal representations</w:t>
      </w:r>
    </w:p>
    <w:p w14:paraId="3CEDEE28" w14:textId="77777777" w:rsidR="003A58D0" w:rsidRDefault="003A58D0" w:rsidP="003A58D0">
      <w:pPr>
        <w:jc w:val="both"/>
      </w:pPr>
      <w:r>
        <w:lastRenderedPageBreak/>
        <w:t xml:space="preserve">Figures and formulae may be included within a terminological entry. The definition may take the form of a formula. </w:t>
      </w:r>
    </w:p>
    <w:p w14:paraId="0ED64083" w14:textId="77777777" w:rsidR="003A58D0" w:rsidRPr="000F2240" w:rsidRDefault="003A58D0" w:rsidP="003A58D0">
      <w:pPr>
        <w:jc w:val="both"/>
        <w:rPr>
          <w:b/>
          <w:bCs/>
        </w:rPr>
      </w:pPr>
      <w:r w:rsidRPr="000F2240">
        <w:rPr>
          <w:b/>
          <w:bCs/>
        </w:rPr>
        <w:t>Notes to entry</w:t>
      </w:r>
    </w:p>
    <w:p w14:paraId="4C759C1C" w14:textId="49F17A02" w:rsidR="003A58D0" w:rsidRDefault="003A58D0" w:rsidP="003A58D0">
      <w:pPr>
        <w:jc w:val="both"/>
      </w:pPr>
      <w:r>
        <w:t xml:space="preserve">A note to a terminological entry (referred to as </w:t>
      </w:r>
      <w:r w:rsidR="009832A4">
        <w:t>“</w:t>
      </w:r>
      <w:r>
        <w:t>Note # to entry</w:t>
      </w:r>
      <w:r w:rsidR="009832A4">
        <w:t>”</w:t>
      </w:r>
      <w:r>
        <w:t>) follows different rules from a</w:t>
      </w:r>
    </w:p>
    <w:p w14:paraId="56F2B2B1" w14:textId="77777777" w:rsidR="003A58D0" w:rsidRDefault="003A58D0" w:rsidP="003A58D0">
      <w:pPr>
        <w:jc w:val="both"/>
      </w:pPr>
      <w:r>
        <w:t>note (referred to as "NOTE #") integrated in the text. It restricts the note to specifically apply only to the definition and not the whole document. It provides additional information that supplements the terminological data, for example:</w:t>
      </w:r>
    </w:p>
    <w:p w14:paraId="37BE05F2" w14:textId="77777777" w:rsidR="003A58D0" w:rsidRDefault="003A58D0" w:rsidP="003A58D0">
      <w:pPr>
        <w:jc w:val="both"/>
      </w:pPr>
      <w:r>
        <w:t>• provisions (statements, instructions, recommendations or requirements) relating to the use of a term;</w:t>
      </w:r>
    </w:p>
    <w:p w14:paraId="0FF6DFFF" w14:textId="77777777" w:rsidR="003A58D0" w:rsidRDefault="003A58D0" w:rsidP="003A58D0">
      <w:pPr>
        <w:jc w:val="both"/>
      </w:pPr>
      <w:r>
        <w:t>• information regarding the units applicable to a quantity; or</w:t>
      </w:r>
    </w:p>
    <w:p w14:paraId="0CFBED44" w14:textId="77777777" w:rsidR="003A58D0" w:rsidRDefault="003A58D0" w:rsidP="003A58D0">
      <w:pPr>
        <w:jc w:val="both"/>
      </w:pPr>
      <w:r>
        <w:t>• an explanation of the reasons for selecting an abbreviated form as the preferred term.</w:t>
      </w:r>
    </w:p>
    <w:p w14:paraId="37CA02F3" w14:textId="77777777" w:rsidR="003A58D0" w:rsidRPr="000F2240" w:rsidRDefault="003A58D0" w:rsidP="003A58D0">
      <w:pPr>
        <w:jc w:val="both"/>
        <w:rPr>
          <w:b/>
          <w:bCs/>
        </w:rPr>
      </w:pPr>
      <w:r w:rsidRPr="000F2240">
        <w:rPr>
          <w:b/>
          <w:bCs/>
        </w:rPr>
        <w:t>Source</w:t>
      </w:r>
    </w:p>
    <w:p w14:paraId="5BDFF56C" w14:textId="77777777" w:rsidR="003A58D0" w:rsidRDefault="003A58D0" w:rsidP="003A58D0">
      <w:pPr>
        <w:jc w:val="both"/>
      </w:pPr>
      <w:r>
        <w:t>If a terminological entry is reproduced from another document, the source shall be given at the end of the entry. If any changes are made to the original terminological entry, this shall be indicated, along with a description of what has been modified. A document given as a source of a terminological entry is informative.</w:t>
      </w:r>
    </w:p>
    <w:p w14:paraId="39D72593" w14:textId="77777777" w:rsidR="003A58D0" w:rsidRPr="000F2240" w:rsidRDefault="003A58D0" w:rsidP="003A58D0">
      <w:pPr>
        <w:jc w:val="both"/>
        <w:rPr>
          <w:b/>
          <w:bCs/>
        </w:rPr>
      </w:pPr>
      <w:r w:rsidRPr="000F2240">
        <w:rPr>
          <w:b/>
          <w:bCs/>
        </w:rPr>
        <w:t>Footnotes</w:t>
      </w:r>
    </w:p>
    <w:p w14:paraId="0DC93D1D" w14:textId="77777777" w:rsidR="003A58D0" w:rsidRDefault="003A58D0" w:rsidP="003A58D0">
      <w:pPr>
        <w:jc w:val="both"/>
      </w:pPr>
      <w:r>
        <w:t>Footnotes to any part of a terminological entry are not allowed.</w:t>
      </w:r>
    </w:p>
    <w:p w14:paraId="7C3A4AA9" w14:textId="77777777" w:rsidR="003A58D0" w:rsidRDefault="003A58D0" w:rsidP="003A58D0">
      <w:pPr>
        <w:jc w:val="both"/>
      </w:pPr>
    </w:p>
    <w:p w14:paraId="634F4062" w14:textId="4A559218" w:rsidR="003A58D0" w:rsidRDefault="00751F40" w:rsidP="003A58D0">
      <w:pPr>
        <w:jc w:val="both"/>
      </w:pPr>
      <w:r>
        <w:t>ITU-T</w:t>
      </w:r>
      <w:r w:rsidR="003A58D0">
        <w:t xml:space="preserve"> </w:t>
      </w:r>
      <w:r w:rsidR="003A58D0" w:rsidRPr="004F4020">
        <w:t>SG</w:t>
      </w:r>
      <w:r w:rsidR="003A58D0">
        <w:t>5</w:t>
      </w:r>
      <w:r w:rsidR="003A58D0" w:rsidRPr="004F4020">
        <w:t xml:space="preserve"> looks forward to collaborating closely with all the relevant parties.</w:t>
      </w:r>
    </w:p>
    <w:p w14:paraId="2EFF556E" w14:textId="1D770AC3" w:rsidR="00CE25BF" w:rsidRPr="00EA077C" w:rsidRDefault="00206A41" w:rsidP="005F3BE0">
      <w:r w:rsidRPr="00206A41">
        <w:t xml:space="preserve"> </w:t>
      </w:r>
    </w:p>
    <w:p w14:paraId="269839DD" w14:textId="1B7ECA7F" w:rsidR="00BF1C1D" w:rsidRDefault="00E71046" w:rsidP="00C53B03">
      <w:pPr>
        <w:jc w:val="center"/>
      </w:pPr>
      <w:r>
        <w:t>_______________________</w:t>
      </w:r>
    </w:p>
    <w:sectPr w:rsidR="00BF1C1D" w:rsidSect="009C22D4">
      <w:headerReference w:type="default" r:id="rId13"/>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C0218" w14:textId="77777777" w:rsidR="0050063B" w:rsidRDefault="0050063B" w:rsidP="00C42125">
      <w:pPr>
        <w:spacing w:before="0"/>
      </w:pPr>
      <w:r>
        <w:separator/>
      </w:r>
    </w:p>
  </w:endnote>
  <w:endnote w:type="continuationSeparator" w:id="0">
    <w:p w14:paraId="2AA51212" w14:textId="77777777" w:rsidR="0050063B" w:rsidRDefault="0050063B"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28576" w14:textId="77777777" w:rsidR="0050063B" w:rsidRDefault="0050063B" w:rsidP="00C42125">
      <w:pPr>
        <w:spacing w:before="0"/>
      </w:pPr>
      <w:r>
        <w:separator/>
      </w:r>
    </w:p>
  </w:footnote>
  <w:footnote w:type="continuationSeparator" w:id="0">
    <w:p w14:paraId="004AF1F1" w14:textId="77777777" w:rsidR="0050063B" w:rsidRDefault="0050063B"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73834" w14:textId="1D2C8068" w:rsidR="00DF4079" w:rsidRPr="009C22D4" w:rsidRDefault="009C22D4" w:rsidP="009C22D4">
    <w:pPr>
      <w:pStyle w:val="Header"/>
    </w:pPr>
    <w:r w:rsidRPr="009C22D4">
      <w:t xml:space="preserve">- </w:t>
    </w:r>
    <w:r w:rsidRPr="009C22D4">
      <w:fldChar w:fldCharType="begin"/>
    </w:r>
    <w:r w:rsidRPr="009C22D4">
      <w:instrText xml:space="preserve"> PAGE  \* MERGEFORMAT </w:instrText>
    </w:r>
    <w:r w:rsidRPr="009C22D4">
      <w:fldChar w:fldCharType="separate"/>
    </w:r>
    <w:r w:rsidRPr="009C22D4">
      <w:rPr>
        <w:noProof/>
      </w:rPr>
      <w:t>1</w:t>
    </w:r>
    <w:r w:rsidRPr="009C22D4">
      <w:fldChar w:fldCharType="end"/>
    </w:r>
    <w:r w:rsidRPr="009C22D4">
      <w:t xml:space="preserve"> -</w:t>
    </w:r>
  </w:p>
  <w:p w14:paraId="4F46DEE9" w14:textId="1CF1EA13" w:rsidR="009C22D4" w:rsidRPr="009C22D4" w:rsidRDefault="009C22D4" w:rsidP="009C22D4">
    <w:pPr>
      <w:pStyle w:val="Header"/>
      <w:spacing w:after="240"/>
    </w:pPr>
    <w:r w:rsidRPr="009C22D4">
      <w:fldChar w:fldCharType="begin"/>
    </w:r>
    <w:r w:rsidRPr="009C22D4">
      <w:instrText xml:space="preserve"> STYLEREF  Docnumber  </w:instrText>
    </w:r>
    <w:r w:rsidRPr="009C22D4">
      <w:fldChar w:fldCharType="separate"/>
    </w:r>
    <w:r w:rsidR="00DA3C32">
      <w:rPr>
        <w:noProof/>
      </w:rPr>
      <w:t>SCV-TD16</w:t>
    </w:r>
    <w:r w:rsidRPr="009C22D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B011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904B0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3830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F2C864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474123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DEE2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48D9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AA9C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DA6D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9DC623A"/>
    <w:lvl w:ilvl="0">
      <w:start w:val="1"/>
      <w:numFmt w:val="bullet"/>
      <w:pStyle w:val="ListBullet"/>
      <w:lvlText w:val=""/>
      <w:lvlJc w:val="left"/>
      <w:pPr>
        <w:tabs>
          <w:tab w:val="num" w:pos="360"/>
        </w:tabs>
        <w:ind w:left="360" w:hanging="360"/>
      </w:pPr>
      <w:rPr>
        <w:rFonts w:ascii="Symbol" w:hAnsi="Symbol" w:hint="default"/>
      </w:rPr>
    </w:lvl>
  </w:abstractNum>
  <w:num w:numId="1" w16cid:durableId="682976326">
    <w:abstractNumId w:val="9"/>
  </w:num>
  <w:num w:numId="2" w16cid:durableId="956526694">
    <w:abstractNumId w:val="7"/>
  </w:num>
  <w:num w:numId="3" w16cid:durableId="912543449">
    <w:abstractNumId w:val="6"/>
  </w:num>
  <w:num w:numId="4" w16cid:durableId="952173690">
    <w:abstractNumId w:val="5"/>
  </w:num>
  <w:num w:numId="5" w16cid:durableId="1907911066">
    <w:abstractNumId w:val="4"/>
  </w:num>
  <w:num w:numId="6" w16cid:durableId="1478262260">
    <w:abstractNumId w:val="8"/>
  </w:num>
  <w:num w:numId="7" w16cid:durableId="1737849309">
    <w:abstractNumId w:val="3"/>
  </w:num>
  <w:num w:numId="8" w16cid:durableId="1504121667">
    <w:abstractNumId w:val="2"/>
  </w:num>
  <w:num w:numId="9" w16cid:durableId="1560435735">
    <w:abstractNumId w:val="1"/>
  </w:num>
  <w:num w:numId="10" w16cid:durableId="235669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11A"/>
    <w:rsid w:val="00004004"/>
    <w:rsid w:val="00014B58"/>
    <w:rsid w:val="00014F69"/>
    <w:rsid w:val="000171DB"/>
    <w:rsid w:val="00023D9A"/>
    <w:rsid w:val="0003582E"/>
    <w:rsid w:val="00037961"/>
    <w:rsid w:val="00043D75"/>
    <w:rsid w:val="0005123E"/>
    <w:rsid w:val="00057000"/>
    <w:rsid w:val="00061268"/>
    <w:rsid w:val="000640E0"/>
    <w:rsid w:val="000804C4"/>
    <w:rsid w:val="000847CA"/>
    <w:rsid w:val="000920CE"/>
    <w:rsid w:val="000966A8"/>
    <w:rsid w:val="000A5CA2"/>
    <w:rsid w:val="000B72BE"/>
    <w:rsid w:val="000B739D"/>
    <w:rsid w:val="000C397B"/>
    <w:rsid w:val="000E6125"/>
    <w:rsid w:val="001046ED"/>
    <w:rsid w:val="00113DBE"/>
    <w:rsid w:val="001200A6"/>
    <w:rsid w:val="00120C07"/>
    <w:rsid w:val="00124A40"/>
    <w:rsid w:val="001251DA"/>
    <w:rsid w:val="00125432"/>
    <w:rsid w:val="001311A5"/>
    <w:rsid w:val="00131E3B"/>
    <w:rsid w:val="00136DDD"/>
    <w:rsid w:val="00137F40"/>
    <w:rsid w:val="001410FD"/>
    <w:rsid w:val="00144BDF"/>
    <w:rsid w:val="00155DDC"/>
    <w:rsid w:val="00161830"/>
    <w:rsid w:val="001871EC"/>
    <w:rsid w:val="00195D9F"/>
    <w:rsid w:val="001A20C3"/>
    <w:rsid w:val="001A670F"/>
    <w:rsid w:val="001B6A45"/>
    <w:rsid w:val="001C557F"/>
    <w:rsid w:val="001C62B8"/>
    <w:rsid w:val="001D22D8"/>
    <w:rsid w:val="001D4296"/>
    <w:rsid w:val="001E7B0E"/>
    <w:rsid w:val="001F141D"/>
    <w:rsid w:val="00200A06"/>
    <w:rsid w:val="00200A98"/>
    <w:rsid w:val="00201AFA"/>
    <w:rsid w:val="00206A41"/>
    <w:rsid w:val="0021770E"/>
    <w:rsid w:val="002229F1"/>
    <w:rsid w:val="00233F75"/>
    <w:rsid w:val="00253DBE"/>
    <w:rsid w:val="00253DC6"/>
    <w:rsid w:val="0025489C"/>
    <w:rsid w:val="002622FA"/>
    <w:rsid w:val="00263518"/>
    <w:rsid w:val="00263B33"/>
    <w:rsid w:val="002759E7"/>
    <w:rsid w:val="00277326"/>
    <w:rsid w:val="00295077"/>
    <w:rsid w:val="002A11C4"/>
    <w:rsid w:val="002A399B"/>
    <w:rsid w:val="002B27B9"/>
    <w:rsid w:val="002C26C0"/>
    <w:rsid w:val="002C2BC5"/>
    <w:rsid w:val="002C502A"/>
    <w:rsid w:val="002D6447"/>
    <w:rsid w:val="002E0407"/>
    <w:rsid w:val="002E3C52"/>
    <w:rsid w:val="002E79CB"/>
    <w:rsid w:val="002F43EC"/>
    <w:rsid w:val="002F5070"/>
    <w:rsid w:val="002F744D"/>
    <w:rsid w:val="002F7D2F"/>
    <w:rsid w:val="002F7F55"/>
    <w:rsid w:val="0030745F"/>
    <w:rsid w:val="00314630"/>
    <w:rsid w:val="0032090A"/>
    <w:rsid w:val="00321CDE"/>
    <w:rsid w:val="00333E15"/>
    <w:rsid w:val="003363AA"/>
    <w:rsid w:val="003449F4"/>
    <w:rsid w:val="003571BC"/>
    <w:rsid w:val="00360761"/>
    <w:rsid w:val="0036090C"/>
    <w:rsid w:val="00360DCA"/>
    <w:rsid w:val="00361116"/>
    <w:rsid w:val="00362562"/>
    <w:rsid w:val="00380546"/>
    <w:rsid w:val="00383C06"/>
    <w:rsid w:val="00385FB5"/>
    <w:rsid w:val="0038715D"/>
    <w:rsid w:val="003875C4"/>
    <w:rsid w:val="00394DBF"/>
    <w:rsid w:val="003957A6"/>
    <w:rsid w:val="003A43EF"/>
    <w:rsid w:val="003A58D0"/>
    <w:rsid w:val="003B4CF8"/>
    <w:rsid w:val="003C5B7E"/>
    <w:rsid w:val="003C7445"/>
    <w:rsid w:val="003D0336"/>
    <w:rsid w:val="003D559A"/>
    <w:rsid w:val="003E1F8C"/>
    <w:rsid w:val="003E39A2"/>
    <w:rsid w:val="003E57AB"/>
    <w:rsid w:val="003E7207"/>
    <w:rsid w:val="003E7BE2"/>
    <w:rsid w:val="003F0148"/>
    <w:rsid w:val="003F08A0"/>
    <w:rsid w:val="003F2BED"/>
    <w:rsid w:val="003F446D"/>
    <w:rsid w:val="0040075C"/>
    <w:rsid w:val="00400B49"/>
    <w:rsid w:val="004307AA"/>
    <w:rsid w:val="00433885"/>
    <w:rsid w:val="00443612"/>
    <w:rsid w:val="00443878"/>
    <w:rsid w:val="004539A8"/>
    <w:rsid w:val="0046448F"/>
    <w:rsid w:val="00465C77"/>
    <w:rsid w:val="004712CA"/>
    <w:rsid w:val="004727D9"/>
    <w:rsid w:val="00473782"/>
    <w:rsid w:val="0047422E"/>
    <w:rsid w:val="00485AA4"/>
    <w:rsid w:val="0049090D"/>
    <w:rsid w:val="0049674B"/>
    <w:rsid w:val="004A3661"/>
    <w:rsid w:val="004C0673"/>
    <w:rsid w:val="004C4E4E"/>
    <w:rsid w:val="004F23BA"/>
    <w:rsid w:val="004F3816"/>
    <w:rsid w:val="0050063B"/>
    <w:rsid w:val="005051EF"/>
    <w:rsid w:val="0050586A"/>
    <w:rsid w:val="00510A67"/>
    <w:rsid w:val="00520DBF"/>
    <w:rsid w:val="0053731C"/>
    <w:rsid w:val="00543D41"/>
    <w:rsid w:val="00556A5B"/>
    <w:rsid w:val="00566EDA"/>
    <w:rsid w:val="0057081A"/>
    <w:rsid w:val="00572654"/>
    <w:rsid w:val="005976A1"/>
    <w:rsid w:val="005B5629"/>
    <w:rsid w:val="005B6B78"/>
    <w:rsid w:val="005C0300"/>
    <w:rsid w:val="005C27A2"/>
    <w:rsid w:val="005D4FEB"/>
    <w:rsid w:val="005E1C98"/>
    <w:rsid w:val="005F3BE0"/>
    <w:rsid w:val="005F4B6A"/>
    <w:rsid w:val="006010F3"/>
    <w:rsid w:val="00606DB6"/>
    <w:rsid w:val="00615A0A"/>
    <w:rsid w:val="00626673"/>
    <w:rsid w:val="006333D4"/>
    <w:rsid w:val="006369B2"/>
    <w:rsid w:val="0063718D"/>
    <w:rsid w:val="00641278"/>
    <w:rsid w:val="00647525"/>
    <w:rsid w:val="00647A71"/>
    <w:rsid w:val="00647C7D"/>
    <w:rsid w:val="00652D9F"/>
    <w:rsid w:val="006570B0"/>
    <w:rsid w:val="0066022F"/>
    <w:rsid w:val="00660EE7"/>
    <w:rsid w:val="00676111"/>
    <w:rsid w:val="006813BC"/>
    <w:rsid w:val="006823F3"/>
    <w:rsid w:val="00687B67"/>
    <w:rsid w:val="00690D41"/>
    <w:rsid w:val="0069210B"/>
    <w:rsid w:val="00692AB1"/>
    <w:rsid w:val="00693265"/>
    <w:rsid w:val="00695DD7"/>
    <w:rsid w:val="00695FC2"/>
    <w:rsid w:val="006A4055"/>
    <w:rsid w:val="006A6DA0"/>
    <w:rsid w:val="006A7C27"/>
    <w:rsid w:val="006B2FE4"/>
    <w:rsid w:val="006B37B0"/>
    <w:rsid w:val="006C5641"/>
    <w:rsid w:val="006D1089"/>
    <w:rsid w:val="006D1B86"/>
    <w:rsid w:val="006D7355"/>
    <w:rsid w:val="006F06FC"/>
    <w:rsid w:val="006F7DEE"/>
    <w:rsid w:val="00715551"/>
    <w:rsid w:val="00715CA6"/>
    <w:rsid w:val="00717767"/>
    <w:rsid w:val="00731135"/>
    <w:rsid w:val="007324AF"/>
    <w:rsid w:val="00740128"/>
    <w:rsid w:val="007409B4"/>
    <w:rsid w:val="00741974"/>
    <w:rsid w:val="00751F40"/>
    <w:rsid w:val="00754192"/>
    <w:rsid w:val="0075525E"/>
    <w:rsid w:val="00756D3D"/>
    <w:rsid w:val="00763EE4"/>
    <w:rsid w:val="007806C2"/>
    <w:rsid w:val="00781FEE"/>
    <w:rsid w:val="007903F8"/>
    <w:rsid w:val="00794F4F"/>
    <w:rsid w:val="00795620"/>
    <w:rsid w:val="007974BE"/>
    <w:rsid w:val="007A0916"/>
    <w:rsid w:val="007A0DFD"/>
    <w:rsid w:val="007B2BC6"/>
    <w:rsid w:val="007B311A"/>
    <w:rsid w:val="007C3EAD"/>
    <w:rsid w:val="007C7122"/>
    <w:rsid w:val="007D3F11"/>
    <w:rsid w:val="007D496B"/>
    <w:rsid w:val="007D66E2"/>
    <w:rsid w:val="007E2C69"/>
    <w:rsid w:val="007E53E4"/>
    <w:rsid w:val="007E656A"/>
    <w:rsid w:val="007F3CAA"/>
    <w:rsid w:val="007F664D"/>
    <w:rsid w:val="007F6D69"/>
    <w:rsid w:val="00812E67"/>
    <w:rsid w:val="00837203"/>
    <w:rsid w:val="00842137"/>
    <w:rsid w:val="00853F5F"/>
    <w:rsid w:val="008623ED"/>
    <w:rsid w:val="00864B5A"/>
    <w:rsid w:val="00865064"/>
    <w:rsid w:val="00872559"/>
    <w:rsid w:val="00874AA3"/>
    <w:rsid w:val="00875AA6"/>
    <w:rsid w:val="00880944"/>
    <w:rsid w:val="0089088E"/>
    <w:rsid w:val="00892297"/>
    <w:rsid w:val="008964D6"/>
    <w:rsid w:val="008A5FE8"/>
    <w:rsid w:val="008B5123"/>
    <w:rsid w:val="008E0172"/>
    <w:rsid w:val="008E46B8"/>
    <w:rsid w:val="008E5AFF"/>
    <w:rsid w:val="008F0EA1"/>
    <w:rsid w:val="00900EF1"/>
    <w:rsid w:val="00906587"/>
    <w:rsid w:val="00906CD2"/>
    <w:rsid w:val="00922E90"/>
    <w:rsid w:val="009302DE"/>
    <w:rsid w:val="00936852"/>
    <w:rsid w:val="0094045D"/>
    <w:rsid w:val="009406B5"/>
    <w:rsid w:val="00942E87"/>
    <w:rsid w:val="00946166"/>
    <w:rsid w:val="009507EC"/>
    <w:rsid w:val="009718CA"/>
    <w:rsid w:val="00983164"/>
    <w:rsid w:val="009832A4"/>
    <w:rsid w:val="009972EF"/>
    <w:rsid w:val="009B5035"/>
    <w:rsid w:val="009C22D4"/>
    <w:rsid w:val="009C3160"/>
    <w:rsid w:val="009E653C"/>
    <w:rsid w:val="009E766E"/>
    <w:rsid w:val="009F1960"/>
    <w:rsid w:val="009F2C64"/>
    <w:rsid w:val="009F715E"/>
    <w:rsid w:val="00A10DBB"/>
    <w:rsid w:val="00A11720"/>
    <w:rsid w:val="00A21247"/>
    <w:rsid w:val="00A27699"/>
    <w:rsid w:val="00A31D47"/>
    <w:rsid w:val="00A4013E"/>
    <w:rsid w:val="00A4032B"/>
    <w:rsid w:val="00A4045F"/>
    <w:rsid w:val="00A427CD"/>
    <w:rsid w:val="00A45FEE"/>
    <w:rsid w:val="00A4600B"/>
    <w:rsid w:val="00A50506"/>
    <w:rsid w:val="00A51EF0"/>
    <w:rsid w:val="00A67A81"/>
    <w:rsid w:val="00A730A6"/>
    <w:rsid w:val="00A84724"/>
    <w:rsid w:val="00A971A0"/>
    <w:rsid w:val="00AA1F22"/>
    <w:rsid w:val="00AE253C"/>
    <w:rsid w:val="00AF5A57"/>
    <w:rsid w:val="00AF735D"/>
    <w:rsid w:val="00B024D7"/>
    <w:rsid w:val="00B05821"/>
    <w:rsid w:val="00B100D6"/>
    <w:rsid w:val="00B164C9"/>
    <w:rsid w:val="00B26C28"/>
    <w:rsid w:val="00B30F21"/>
    <w:rsid w:val="00B376D2"/>
    <w:rsid w:val="00B4174C"/>
    <w:rsid w:val="00B453F5"/>
    <w:rsid w:val="00B532CE"/>
    <w:rsid w:val="00B61624"/>
    <w:rsid w:val="00B66481"/>
    <w:rsid w:val="00B7189C"/>
    <w:rsid w:val="00B718A5"/>
    <w:rsid w:val="00B90AD6"/>
    <w:rsid w:val="00BA788A"/>
    <w:rsid w:val="00BB4983"/>
    <w:rsid w:val="00BB5A96"/>
    <w:rsid w:val="00BB7597"/>
    <w:rsid w:val="00BC2AAB"/>
    <w:rsid w:val="00BC62E2"/>
    <w:rsid w:val="00BE1AA9"/>
    <w:rsid w:val="00BF02DC"/>
    <w:rsid w:val="00BF1C1D"/>
    <w:rsid w:val="00C05E35"/>
    <w:rsid w:val="00C065A6"/>
    <w:rsid w:val="00C37820"/>
    <w:rsid w:val="00C42125"/>
    <w:rsid w:val="00C4278E"/>
    <w:rsid w:val="00C533ED"/>
    <w:rsid w:val="00C53B03"/>
    <w:rsid w:val="00C62814"/>
    <w:rsid w:val="00C62BE6"/>
    <w:rsid w:val="00C67B25"/>
    <w:rsid w:val="00C71762"/>
    <w:rsid w:val="00C748F7"/>
    <w:rsid w:val="00C74937"/>
    <w:rsid w:val="00C86484"/>
    <w:rsid w:val="00C86E48"/>
    <w:rsid w:val="00CA6409"/>
    <w:rsid w:val="00CB2599"/>
    <w:rsid w:val="00CC71E8"/>
    <w:rsid w:val="00CD2139"/>
    <w:rsid w:val="00CD2497"/>
    <w:rsid w:val="00CD6848"/>
    <w:rsid w:val="00CE1E6E"/>
    <w:rsid w:val="00CE25BF"/>
    <w:rsid w:val="00CE5986"/>
    <w:rsid w:val="00CF2F75"/>
    <w:rsid w:val="00CF34C4"/>
    <w:rsid w:val="00CF3665"/>
    <w:rsid w:val="00D11885"/>
    <w:rsid w:val="00D647EF"/>
    <w:rsid w:val="00D73137"/>
    <w:rsid w:val="00D745B2"/>
    <w:rsid w:val="00D977A2"/>
    <w:rsid w:val="00DA1D47"/>
    <w:rsid w:val="00DA3C32"/>
    <w:rsid w:val="00DC774A"/>
    <w:rsid w:val="00DD50DE"/>
    <w:rsid w:val="00DE3062"/>
    <w:rsid w:val="00DF0216"/>
    <w:rsid w:val="00DF4079"/>
    <w:rsid w:val="00DF77C2"/>
    <w:rsid w:val="00E0581D"/>
    <w:rsid w:val="00E204DD"/>
    <w:rsid w:val="00E353EC"/>
    <w:rsid w:val="00E51F61"/>
    <w:rsid w:val="00E53C24"/>
    <w:rsid w:val="00E56E77"/>
    <w:rsid w:val="00E71046"/>
    <w:rsid w:val="00E72E36"/>
    <w:rsid w:val="00E87795"/>
    <w:rsid w:val="00EA077C"/>
    <w:rsid w:val="00EB444D"/>
    <w:rsid w:val="00EB6E3F"/>
    <w:rsid w:val="00EC30EC"/>
    <w:rsid w:val="00ED5B66"/>
    <w:rsid w:val="00EE5C0D"/>
    <w:rsid w:val="00EF4792"/>
    <w:rsid w:val="00F02294"/>
    <w:rsid w:val="00F30DE7"/>
    <w:rsid w:val="00F35F57"/>
    <w:rsid w:val="00F44D3D"/>
    <w:rsid w:val="00F50467"/>
    <w:rsid w:val="00F562A0"/>
    <w:rsid w:val="00F57FA4"/>
    <w:rsid w:val="00F966C2"/>
    <w:rsid w:val="00FA02CB"/>
    <w:rsid w:val="00FA2177"/>
    <w:rsid w:val="00FB0783"/>
    <w:rsid w:val="00FB7A8B"/>
    <w:rsid w:val="00FD439E"/>
    <w:rsid w:val="00FD76CB"/>
    <w:rsid w:val="00FE152B"/>
    <w:rsid w:val="00FE239E"/>
    <w:rsid w:val="00FE3437"/>
    <w:rsid w:val="00FE56D8"/>
    <w:rsid w:val="00FF4546"/>
    <w:rsid w:val="00FF538F"/>
    <w:rsid w:val="00FF741F"/>
    <w:rsid w:val="28EE24EE"/>
    <w:rsid w:val="3B7EA7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73957"/>
  <w15:docId w15:val="{31DF43E0-3068-442C-8DBF-62672387D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12E67"/>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E87795"/>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812E67"/>
  </w:style>
  <w:style w:type="paragraph" w:customStyle="1" w:styleId="CorrectionSeparatorBegin">
    <w:name w:val="Correction Separator Begin"/>
    <w:basedOn w:val="Normal"/>
    <w:rsid w:val="00812E6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812E6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812E6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812E6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812E6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812E6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812E67"/>
    <w:rPr>
      <w:b/>
      <w:bCs/>
    </w:rPr>
  </w:style>
  <w:style w:type="paragraph" w:customStyle="1" w:styleId="Normalbeforetable">
    <w:name w:val="Normal before table"/>
    <w:basedOn w:val="Normal"/>
    <w:rsid w:val="00812E67"/>
    <w:pPr>
      <w:keepNext/>
      <w:spacing w:after="120"/>
    </w:pPr>
    <w:rPr>
      <w:rFonts w:eastAsia="????"/>
      <w:lang w:eastAsia="en-US"/>
    </w:rPr>
  </w:style>
  <w:style w:type="paragraph" w:customStyle="1" w:styleId="RecNo">
    <w:name w:val="Rec_No"/>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812E6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812E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812E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812E6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812E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812E67"/>
    <w:pPr>
      <w:tabs>
        <w:tab w:val="right" w:leader="dot" w:pos="9639"/>
      </w:tabs>
    </w:pPr>
    <w:rPr>
      <w:rFonts w:eastAsia="MS Mincho"/>
    </w:rPr>
  </w:style>
  <w:style w:type="paragraph" w:styleId="TOC1">
    <w:name w:val="toc 1"/>
    <w:basedOn w:val="Normal"/>
    <w:uiPriority w:val="39"/>
    <w:rsid w:val="00812E6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812E67"/>
    <w:pPr>
      <w:tabs>
        <w:tab w:val="clear" w:pos="964"/>
      </w:tabs>
      <w:spacing w:before="80"/>
      <w:ind w:left="1531" w:hanging="851"/>
    </w:pPr>
  </w:style>
  <w:style w:type="paragraph" w:styleId="TOC3">
    <w:name w:val="toc 3"/>
    <w:basedOn w:val="TOC2"/>
    <w:rsid w:val="00812E67"/>
    <w:pPr>
      <w:ind w:left="2269"/>
    </w:pPr>
  </w:style>
  <w:style w:type="character" w:styleId="Hyperlink">
    <w:name w:val="Hyperlink"/>
    <w:basedOn w:val="DefaultParagraphFont"/>
    <w:rsid w:val="00812E67"/>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rsid w:val="00812E6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812E67"/>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LSDeadline">
    <w:name w:val="LSDeadline"/>
    <w:basedOn w:val="LSTitle"/>
    <w:next w:val="Normal"/>
    <w:rsid w:val="00556A5B"/>
    <w:rPr>
      <w:bCs w:val="0"/>
    </w:rPr>
  </w:style>
  <w:style w:type="paragraph" w:customStyle="1" w:styleId="LSForAction">
    <w:name w:val="LSForAction"/>
    <w:basedOn w:val="LSTitle"/>
    <w:next w:val="Normal"/>
    <w:rsid w:val="00556A5B"/>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Info">
    <w:name w:val="LSForInfo"/>
    <w:basedOn w:val="LSTitle"/>
    <w:next w:val="Normal"/>
    <w:rsid w:val="00CD6848"/>
  </w:style>
  <w:style w:type="paragraph" w:customStyle="1" w:styleId="LSForComment">
    <w:name w:val="LSForComment"/>
    <w:basedOn w:val="LSTitle"/>
    <w:next w:val="Normal"/>
    <w:rsid w:val="00CD6848"/>
  </w:style>
  <w:style w:type="paragraph" w:customStyle="1" w:styleId="enumlev1">
    <w:name w:val="enumlev1"/>
    <w:basedOn w:val="Normal"/>
    <w:rsid w:val="00E8779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87795"/>
    <w:pPr>
      <w:ind w:left="1191" w:hanging="397"/>
    </w:pPr>
  </w:style>
  <w:style w:type="paragraph" w:customStyle="1" w:styleId="enumlev3">
    <w:name w:val="enumlev3"/>
    <w:basedOn w:val="enumlev2"/>
    <w:rsid w:val="00E87795"/>
    <w:pPr>
      <w:ind w:left="1588"/>
    </w:pPr>
  </w:style>
  <w:style w:type="paragraph" w:customStyle="1" w:styleId="LSSource">
    <w:name w:val="LSSource"/>
    <w:basedOn w:val="LSTitle"/>
    <w:next w:val="Normal"/>
    <w:rsid w:val="00556A5B"/>
    <w:rPr>
      <w:bCs w:val="0"/>
    </w:rPr>
  </w:style>
  <w:style w:type="paragraph" w:customStyle="1" w:styleId="LSTitle">
    <w:name w:val="LSTitle"/>
    <w:basedOn w:val="Normal"/>
    <w:next w:val="Normal"/>
    <w:rsid w:val="00556A5B"/>
    <w:rPr>
      <w:rFonts w:eastAsiaTheme="minorHAnsi"/>
      <w:bCs/>
    </w:rPr>
  </w:style>
  <w:style w:type="paragraph" w:styleId="Revision">
    <w:name w:val="Revision"/>
    <w:hidden/>
    <w:uiPriority w:val="99"/>
    <w:semiHidden/>
    <w:rsid w:val="00754192"/>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AF5A57"/>
    <w:pPr>
      <w:overflowPunct w:val="0"/>
      <w:autoSpaceDE w:val="0"/>
      <w:autoSpaceDN w:val="0"/>
      <w:adjustRightInd w:val="0"/>
      <w:jc w:val="right"/>
      <w:textAlignment w:val="baseline"/>
    </w:pPr>
    <w:rPr>
      <w:rFonts w:eastAsia="Times New Roman"/>
      <w:szCs w:val="20"/>
      <w:lang w:eastAsia="en-US"/>
    </w:rPr>
  </w:style>
  <w:style w:type="character" w:styleId="CommentReference">
    <w:name w:val="annotation reference"/>
    <w:basedOn w:val="DefaultParagraphFont"/>
    <w:uiPriority w:val="99"/>
    <w:semiHidden/>
    <w:unhideWhenUsed/>
    <w:rsid w:val="00740128"/>
    <w:rPr>
      <w:sz w:val="16"/>
      <w:szCs w:val="16"/>
    </w:rPr>
  </w:style>
  <w:style w:type="paragraph" w:styleId="CommentText">
    <w:name w:val="annotation text"/>
    <w:basedOn w:val="Normal"/>
    <w:link w:val="CommentTextChar"/>
    <w:uiPriority w:val="99"/>
    <w:semiHidden/>
    <w:unhideWhenUsed/>
    <w:rsid w:val="00740128"/>
    <w:rPr>
      <w:sz w:val="20"/>
      <w:szCs w:val="20"/>
    </w:rPr>
  </w:style>
  <w:style w:type="character" w:customStyle="1" w:styleId="CommentTextChar">
    <w:name w:val="Comment Text Char"/>
    <w:basedOn w:val="DefaultParagraphFont"/>
    <w:link w:val="CommentText"/>
    <w:uiPriority w:val="99"/>
    <w:semiHidden/>
    <w:rsid w:val="00740128"/>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740128"/>
    <w:rPr>
      <w:b/>
      <w:bCs/>
    </w:rPr>
  </w:style>
  <w:style w:type="character" w:customStyle="1" w:styleId="CommentSubjectChar">
    <w:name w:val="Comment Subject Char"/>
    <w:basedOn w:val="CommentTextChar"/>
    <w:link w:val="CommentSubject"/>
    <w:uiPriority w:val="99"/>
    <w:semiHidden/>
    <w:rsid w:val="00740128"/>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740128"/>
    <w:rPr>
      <w:color w:val="605E5C"/>
      <w:shd w:val="clear" w:color="auto" w:fill="E1DFDD"/>
    </w:rPr>
  </w:style>
  <w:style w:type="character" w:customStyle="1" w:styleId="Mention1">
    <w:name w:val="Mention1"/>
    <w:basedOn w:val="DefaultParagraphFont"/>
    <w:uiPriority w:val="99"/>
    <w:unhideWhenUsed/>
    <w:rsid w:val="00740128"/>
    <w:rPr>
      <w:color w:val="2B579A"/>
      <w:shd w:val="clear" w:color="auto" w:fill="E1DFDD"/>
    </w:rPr>
  </w:style>
  <w:style w:type="character" w:customStyle="1" w:styleId="ReftextArial9pt">
    <w:name w:val="Ref_text Arial 9 pt"/>
    <w:rsid w:val="00812E67"/>
    <w:rPr>
      <w:rFonts w:ascii="Arial" w:hAnsi="Arial" w:cs="Arial"/>
      <w:sz w:val="18"/>
      <w:szCs w:val="18"/>
    </w:rPr>
  </w:style>
  <w:style w:type="paragraph" w:customStyle="1" w:styleId="Title4">
    <w:name w:val="Title 4"/>
    <w:basedOn w:val="Normal"/>
    <w:next w:val="Heading1"/>
    <w:rsid w:val="00812E6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812E6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812E67"/>
    <w:pPr>
      <w:spacing w:before="0"/>
    </w:pPr>
    <w:rPr>
      <w:sz w:val="20"/>
      <w:szCs w:val="20"/>
    </w:rPr>
  </w:style>
  <w:style w:type="character" w:customStyle="1" w:styleId="FootnoteTextChar">
    <w:name w:val="Footnote Text Char"/>
    <w:basedOn w:val="DefaultParagraphFont"/>
    <w:link w:val="FootnoteText"/>
    <w:uiPriority w:val="99"/>
    <w:semiHidden/>
    <w:rsid w:val="00812E67"/>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812E67"/>
    <w:rPr>
      <w:vertAlign w:val="superscript"/>
    </w:rPr>
  </w:style>
  <w:style w:type="paragraph" w:styleId="Bibliography">
    <w:name w:val="Bibliography"/>
    <w:basedOn w:val="Normal"/>
    <w:next w:val="Normal"/>
    <w:uiPriority w:val="37"/>
    <w:semiHidden/>
    <w:unhideWhenUsed/>
    <w:rsid w:val="00812E67"/>
  </w:style>
  <w:style w:type="paragraph" w:styleId="BlockText">
    <w:name w:val="Block Text"/>
    <w:basedOn w:val="Normal"/>
    <w:uiPriority w:val="99"/>
    <w:semiHidden/>
    <w:unhideWhenUsed/>
    <w:rsid w:val="00812E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12E67"/>
    <w:pPr>
      <w:spacing w:after="120"/>
    </w:pPr>
  </w:style>
  <w:style w:type="character" w:customStyle="1" w:styleId="BodyTextChar">
    <w:name w:val="Body Text Char"/>
    <w:basedOn w:val="DefaultParagraphFont"/>
    <w:link w:val="BodyText"/>
    <w:uiPriority w:val="99"/>
    <w:semiHidden/>
    <w:rsid w:val="00812E67"/>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12E67"/>
    <w:pPr>
      <w:spacing w:after="120" w:line="480" w:lineRule="auto"/>
    </w:pPr>
  </w:style>
  <w:style w:type="character" w:customStyle="1" w:styleId="BodyText2Char">
    <w:name w:val="Body Text 2 Char"/>
    <w:basedOn w:val="DefaultParagraphFont"/>
    <w:link w:val="BodyText2"/>
    <w:uiPriority w:val="99"/>
    <w:semiHidden/>
    <w:rsid w:val="00812E67"/>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12E67"/>
    <w:pPr>
      <w:spacing w:after="120"/>
    </w:pPr>
    <w:rPr>
      <w:sz w:val="16"/>
      <w:szCs w:val="16"/>
    </w:rPr>
  </w:style>
  <w:style w:type="character" w:customStyle="1" w:styleId="BodyText3Char">
    <w:name w:val="Body Text 3 Char"/>
    <w:basedOn w:val="DefaultParagraphFont"/>
    <w:link w:val="BodyText3"/>
    <w:uiPriority w:val="99"/>
    <w:semiHidden/>
    <w:rsid w:val="00812E67"/>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12E67"/>
    <w:pPr>
      <w:spacing w:after="0"/>
      <w:ind w:firstLine="360"/>
    </w:pPr>
  </w:style>
  <w:style w:type="character" w:customStyle="1" w:styleId="BodyTextFirstIndentChar">
    <w:name w:val="Body Text First Indent Char"/>
    <w:basedOn w:val="BodyTextChar"/>
    <w:link w:val="BodyTextFirstIndent"/>
    <w:uiPriority w:val="99"/>
    <w:semiHidden/>
    <w:rsid w:val="00812E67"/>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12E67"/>
    <w:pPr>
      <w:spacing w:after="120"/>
      <w:ind w:left="360"/>
    </w:pPr>
  </w:style>
  <w:style w:type="character" w:customStyle="1" w:styleId="BodyTextIndentChar">
    <w:name w:val="Body Text Indent Char"/>
    <w:basedOn w:val="DefaultParagraphFont"/>
    <w:link w:val="BodyTextIndent"/>
    <w:uiPriority w:val="99"/>
    <w:semiHidden/>
    <w:rsid w:val="00812E67"/>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12E67"/>
    <w:pPr>
      <w:spacing w:after="0"/>
      <w:ind w:firstLine="360"/>
    </w:pPr>
  </w:style>
  <w:style w:type="character" w:customStyle="1" w:styleId="BodyTextFirstIndent2Char">
    <w:name w:val="Body Text First Indent 2 Char"/>
    <w:basedOn w:val="BodyTextIndentChar"/>
    <w:link w:val="BodyTextFirstIndent2"/>
    <w:uiPriority w:val="99"/>
    <w:semiHidden/>
    <w:rsid w:val="00812E67"/>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12E67"/>
    <w:pPr>
      <w:spacing w:after="120" w:line="480" w:lineRule="auto"/>
      <w:ind w:left="360"/>
    </w:pPr>
  </w:style>
  <w:style w:type="character" w:customStyle="1" w:styleId="BodyTextIndent2Char">
    <w:name w:val="Body Text Indent 2 Char"/>
    <w:basedOn w:val="DefaultParagraphFont"/>
    <w:link w:val="BodyTextIndent2"/>
    <w:uiPriority w:val="99"/>
    <w:semiHidden/>
    <w:rsid w:val="00812E67"/>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12E6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12E67"/>
    <w:rPr>
      <w:rFonts w:ascii="Times New Roman" w:hAnsi="Times New Roman" w:cs="Times New Roman"/>
      <w:sz w:val="16"/>
      <w:szCs w:val="16"/>
      <w:lang w:val="en-GB" w:eastAsia="ja-JP"/>
    </w:rPr>
  </w:style>
  <w:style w:type="character" w:styleId="BookTitle">
    <w:name w:val="Book Title"/>
    <w:basedOn w:val="DefaultParagraphFont"/>
    <w:uiPriority w:val="33"/>
    <w:rsid w:val="00812E67"/>
    <w:rPr>
      <w:b/>
      <w:bCs/>
      <w:i/>
      <w:iCs/>
      <w:spacing w:val="5"/>
    </w:rPr>
  </w:style>
  <w:style w:type="paragraph" w:styleId="Closing">
    <w:name w:val="Closing"/>
    <w:basedOn w:val="Normal"/>
    <w:link w:val="ClosingChar"/>
    <w:uiPriority w:val="99"/>
    <w:semiHidden/>
    <w:unhideWhenUsed/>
    <w:rsid w:val="00812E67"/>
    <w:pPr>
      <w:spacing w:before="0"/>
      <w:ind w:left="4320"/>
    </w:pPr>
  </w:style>
  <w:style w:type="character" w:customStyle="1" w:styleId="ClosingChar">
    <w:name w:val="Closing Char"/>
    <w:basedOn w:val="DefaultParagraphFont"/>
    <w:link w:val="Closing"/>
    <w:uiPriority w:val="99"/>
    <w:semiHidden/>
    <w:rsid w:val="00812E67"/>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12E67"/>
  </w:style>
  <w:style w:type="character" w:customStyle="1" w:styleId="DateChar">
    <w:name w:val="Date Char"/>
    <w:basedOn w:val="DefaultParagraphFont"/>
    <w:link w:val="Date"/>
    <w:uiPriority w:val="99"/>
    <w:semiHidden/>
    <w:rsid w:val="00812E67"/>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12E67"/>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12E67"/>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12E67"/>
    <w:pPr>
      <w:spacing w:before="0"/>
    </w:pPr>
  </w:style>
  <w:style w:type="character" w:customStyle="1" w:styleId="E-mailSignatureChar">
    <w:name w:val="E-mail Signature Char"/>
    <w:basedOn w:val="DefaultParagraphFont"/>
    <w:link w:val="E-mailSignature"/>
    <w:uiPriority w:val="99"/>
    <w:semiHidden/>
    <w:rsid w:val="00812E67"/>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12E67"/>
    <w:rPr>
      <w:vertAlign w:val="superscript"/>
    </w:rPr>
  </w:style>
  <w:style w:type="paragraph" w:styleId="EndnoteText">
    <w:name w:val="endnote text"/>
    <w:basedOn w:val="Normal"/>
    <w:link w:val="EndnoteTextChar"/>
    <w:uiPriority w:val="99"/>
    <w:semiHidden/>
    <w:unhideWhenUsed/>
    <w:rsid w:val="00812E67"/>
    <w:pPr>
      <w:spacing w:before="0"/>
    </w:pPr>
    <w:rPr>
      <w:sz w:val="20"/>
      <w:szCs w:val="20"/>
    </w:rPr>
  </w:style>
  <w:style w:type="character" w:customStyle="1" w:styleId="EndnoteTextChar">
    <w:name w:val="Endnote Text Char"/>
    <w:basedOn w:val="DefaultParagraphFont"/>
    <w:link w:val="EndnoteText"/>
    <w:uiPriority w:val="99"/>
    <w:semiHidden/>
    <w:rsid w:val="00812E67"/>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12E67"/>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12E67"/>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12E67"/>
    <w:rPr>
      <w:color w:val="954F72" w:themeColor="followedHyperlink"/>
      <w:u w:val="single"/>
    </w:rPr>
  </w:style>
  <w:style w:type="character" w:customStyle="1" w:styleId="Hashtag1">
    <w:name w:val="Hashtag1"/>
    <w:basedOn w:val="DefaultParagraphFont"/>
    <w:uiPriority w:val="99"/>
    <w:semiHidden/>
    <w:unhideWhenUsed/>
    <w:rsid w:val="00812E67"/>
    <w:rPr>
      <w:color w:val="2B579A"/>
      <w:shd w:val="clear" w:color="auto" w:fill="E1DFDD"/>
    </w:rPr>
  </w:style>
  <w:style w:type="character" w:styleId="HTMLAcronym">
    <w:name w:val="HTML Acronym"/>
    <w:basedOn w:val="DefaultParagraphFont"/>
    <w:uiPriority w:val="99"/>
    <w:semiHidden/>
    <w:unhideWhenUsed/>
    <w:rsid w:val="00812E67"/>
  </w:style>
  <w:style w:type="paragraph" w:styleId="HTMLAddress">
    <w:name w:val="HTML Address"/>
    <w:basedOn w:val="Normal"/>
    <w:link w:val="HTMLAddressChar"/>
    <w:uiPriority w:val="99"/>
    <w:semiHidden/>
    <w:unhideWhenUsed/>
    <w:rsid w:val="00812E67"/>
    <w:pPr>
      <w:spacing w:before="0"/>
    </w:pPr>
    <w:rPr>
      <w:i/>
      <w:iCs/>
    </w:rPr>
  </w:style>
  <w:style w:type="character" w:customStyle="1" w:styleId="HTMLAddressChar">
    <w:name w:val="HTML Address Char"/>
    <w:basedOn w:val="DefaultParagraphFont"/>
    <w:link w:val="HTMLAddress"/>
    <w:uiPriority w:val="99"/>
    <w:semiHidden/>
    <w:rsid w:val="00812E67"/>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12E67"/>
    <w:rPr>
      <w:i/>
      <w:iCs/>
    </w:rPr>
  </w:style>
  <w:style w:type="character" w:styleId="HTMLCode">
    <w:name w:val="HTML Code"/>
    <w:basedOn w:val="DefaultParagraphFont"/>
    <w:uiPriority w:val="99"/>
    <w:semiHidden/>
    <w:unhideWhenUsed/>
    <w:rsid w:val="00812E67"/>
    <w:rPr>
      <w:rFonts w:ascii="Consolas" w:hAnsi="Consolas"/>
      <w:sz w:val="20"/>
      <w:szCs w:val="20"/>
    </w:rPr>
  </w:style>
  <w:style w:type="character" w:styleId="HTMLDefinition">
    <w:name w:val="HTML Definition"/>
    <w:basedOn w:val="DefaultParagraphFont"/>
    <w:uiPriority w:val="99"/>
    <w:semiHidden/>
    <w:unhideWhenUsed/>
    <w:rsid w:val="00812E67"/>
    <w:rPr>
      <w:i/>
      <w:iCs/>
    </w:rPr>
  </w:style>
  <w:style w:type="character" w:styleId="HTMLKeyboard">
    <w:name w:val="HTML Keyboard"/>
    <w:basedOn w:val="DefaultParagraphFont"/>
    <w:uiPriority w:val="99"/>
    <w:semiHidden/>
    <w:unhideWhenUsed/>
    <w:rsid w:val="00812E67"/>
    <w:rPr>
      <w:rFonts w:ascii="Consolas" w:hAnsi="Consolas"/>
      <w:sz w:val="20"/>
      <w:szCs w:val="20"/>
    </w:rPr>
  </w:style>
  <w:style w:type="paragraph" w:styleId="HTMLPreformatted">
    <w:name w:val="HTML Preformatted"/>
    <w:basedOn w:val="Normal"/>
    <w:link w:val="HTMLPreformattedChar"/>
    <w:uiPriority w:val="99"/>
    <w:semiHidden/>
    <w:unhideWhenUsed/>
    <w:rsid w:val="00812E67"/>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12E67"/>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12E67"/>
    <w:rPr>
      <w:rFonts w:ascii="Consolas" w:hAnsi="Consolas"/>
      <w:sz w:val="24"/>
      <w:szCs w:val="24"/>
    </w:rPr>
  </w:style>
  <w:style w:type="character" w:styleId="HTMLTypewriter">
    <w:name w:val="HTML Typewriter"/>
    <w:basedOn w:val="DefaultParagraphFont"/>
    <w:uiPriority w:val="99"/>
    <w:semiHidden/>
    <w:unhideWhenUsed/>
    <w:rsid w:val="00812E67"/>
    <w:rPr>
      <w:rFonts w:ascii="Consolas" w:hAnsi="Consolas"/>
      <w:sz w:val="20"/>
      <w:szCs w:val="20"/>
    </w:rPr>
  </w:style>
  <w:style w:type="character" w:styleId="HTMLVariable">
    <w:name w:val="HTML Variable"/>
    <w:basedOn w:val="DefaultParagraphFont"/>
    <w:uiPriority w:val="99"/>
    <w:semiHidden/>
    <w:unhideWhenUsed/>
    <w:rsid w:val="00812E67"/>
    <w:rPr>
      <w:i/>
      <w:iCs/>
    </w:rPr>
  </w:style>
  <w:style w:type="paragraph" w:styleId="Index1">
    <w:name w:val="index 1"/>
    <w:basedOn w:val="Normal"/>
    <w:next w:val="Normal"/>
    <w:autoRedefine/>
    <w:uiPriority w:val="99"/>
    <w:semiHidden/>
    <w:unhideWhenUsed/>
    <w:rsid w:val="00812E67"/>
    <w:pPr>
      <w:spacing w:before="0"/>
      <w:ind w:left="240" w:hanging="240"/>
    </w:pPr>
  </w:style>
  <w:style w:type="paragraph" w:styleId="Index2">
    <w:name w:val="index 2"/>
    <w:basedOn w:val="Normal"/>
    <w:next w:val="Normal"/>
    <w:autoRedefine/>
    <w:uiPriority w:val="99"/>
    <w:semiHidden/>
    <w:unhideWhenUsed/>
    <w:rsid w:val="00812E67"/>
    <w:pPr>
      <w:spacing w:before="0"/>
      <w:ind w:left="480" w:hanging="240"/>
    </w:pPr>
  </w:style>
  <w:style w:type="paragraph" w:styleId="Index3">
    <w:name w:val="index 3"/>
    <w:basedOn w:val="Normal"/>
    <w:next w:val="Normal"/>
    <w:autoRedefine/>
    <w:uiPriority w:val="99"/>
    <w:semiHidden/>
    <w:unhideWhenUsed/>
    <w:rsid w:val="00812E67"/>
    <w:pPr>
      <w:spacing w:before="0"/>
      <w:ind w:left="720" w:hanging="240"/>
    </w:pPr>
  </w:style>
  <w:style w:type="paragraph" w:styleId="Index4">
    <w:name w:val="index 4"/>
    <w:basedOn w:val="Normal"/>
    <w:next w:val="Normal"/>
    <w:autoRedefine/>
    <w:uiPriority w:val="99"/>
    <w:semiHidden/>
    <w:unhideWhenUsed/>
    <w:rsid w:val="00812E67"/>
    <w:pPr>
      <w:spacing w:before="0"/>
      <w:ind w:left="960" w:hanging="240"/>
    </w:pPr>
  </w:style>
  <w:style w:type="paragraph" w:styleId="Index5">
    <w:name w:val="index 5"/>
    <w:basedOn w:val="Normal"/>
    <w:next w:val="Normal"/>
    <w:autoRedefine/>
    <w:uiPriority w:val="99"/>
    <w:semiHidden/>
    <w:unhideWhenUsed/>
    <w:rsid w:val="00812E67"/>
    <w:pPr>
      <w:spacing w:before="0"/>
      <w:ind w:left="1200" w:hanging="240"/>
    </w:pPr>
  </w:style>
  <w:style w:type="paragraph" w:styleId="Index6">
    <w:name w:val="index 6"/>
    <w:basedOn w:val="Normal"/>
    <w:next w:val="Normal"/>
    <w:autoRedefine/>
    <w:uiPriority w:val="99"/>
    <w:semiHidden/>
    <w:unhideWhenUsed/>
    <w:rsid w:val="00812E67"/>
    <w:pPr>
      <w:spacing w:before="0"/>
      <w:ind w:left="1440" w:hanging="240"/>
    </w:pPr>
  </w:style>
  <w:style w:type="paragraph" w:styleId="Index7">
    <w:name w:val="index 7"/>
    <w:basedOn w:val="Normal"/>
    <w:next w:val="Normal"/>
    <w:autoRedefine/>
    <w:uiPriority w:val="99"/>
    <w:semiHidden/>
    <w:unhideWhenUsed/>
    <w:rsid w:val="00812E67"/>
    <w:pPr>
      <w:spacing w:before="0"/>
      <w:ind w:left="1680" w:hanging="240"/>
    </w:pPr>
  </w:style>
  <w:style w:type="paragraph" w:styleId="Index8">
    <w:name w:val="index 8"/>
    <w:basedOn w:val="Normal"/>
    <w:next w:val="Normal"/>
    <w:autoRedefine/>
    <w:uiPriority w:val="99"/>
    <w:semiHidden/>
    <w:unhideWhenUsed/>
    <w:rsid w:val="00812E67"/>
    <w:pPr>
      <w:spacing w:before="0"/>
      <w:ind w:left="1920" w:hanging="240"/>
    </w:pPr>
  </w:style>
  <w:style w:type="paragraph" w:styleId="Index9">
    <w:name w:val="index 9"/>
    <w:basedOn w:val="Normal"/>
    <w:next w:val="Normal"/>
    <w:autoRedefine/>
    <w:uiPriority w:val="99"/>
    <w:semiHidden/>
    <w:unhideWhenUsed/>
    <w:rsid w:val="00812E67"/>
    <w:pPr>
      <w:spacing w:before="0"/>
      <w:ind w:left="2160" w:hanging="240"/>
    </w:pPr>
  </w:style>
  <w:style w:type="paragraph" w:styleId="IndexHeading">
    <w:name w:val="index heading"/>
    <w:basedOn w:val="Normal"/>
    <w:next w:val="Index1"/>
    <w:uiPriority w:val="99"/>
    <w:semiHidden/>
    <w:unhideWhenUsed/>
    <w:rsid w:val="00812E67"/>
    <w:rPr>
      <w:rFonts w:asciiTheme="majorHAnsi" w:eastAsiaTheme="majorEastAsia" w:hAnsiTheme="majorHAnsi" w:cstheme="majorBidi"/>
      <w:b/>
      <w:bCs/>
    </w:rPr>
  </w:style>
  <w:style w:type="character" w:styleId="IntenseEmphasis">
    <w:name w:val="Intense Emphasis"/>
    <w:basedOn w:val="DefaultParagraphFont"/>
    <w:uiPriority w:val="21"/>
    <w:rsid w:val="00812E67"/>
    <w:rPr>
      <w:i/>
      <w:iCs/>
      <w:color w:val="5B9BD5" w:themeColor="accent1"/>
    </w:rPr>
  </w:style>
  <w:style w:type="paragraph" w:styleId="IntenseQuote">
    <w:name w:val="Intense Quote"/>
    <w:basedOn w:val="Normal"/>
    <w:next w:val="Normal"/>
    <w:link w:val="IntenseQuoteChar"/>
    <w:uiPriority w:val="30"/>
    <w:rsid w:val="00812E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12E67"/>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12E67"/>
    <w:rPr>
      <w:b/>
      <w:bCs/>
      <w:smallCaps/>
      <w:color w:val="5B9BD5" w:themeColor="accent1"/>
      <w:spacing w:val="5"/>
    </w:rPr>
  </w:style>
  <w:style w:type="character" w:styleId="LineNumber">
    <w:name w:val="line number"/>
    <w:basedOn w:val="DefaultParagraphFont"/>
    <w:uiPriority w:val="99"/>
    <w:semiHidden/>
    <w:unhideWhenUsed/>
    <w:rsid w:val="00812E67"/>
  </w:style>
  <w:style w:type="paragraph" w:styleId="List">
    <w:name w:val="List"/>
    <w:basedOn w:val="Normal"/>
    <w:uiPriority w:val="99"/>
    <w:semiHidden/>
    <w:unhideWhenUsed/>
    <w:rsid w:val="00812E67"/>
    <w:pPr>
      <w:ind w:left="360" w:hanging="360"/>
      <w:contextualSpacing/>
    </w:pPr>
  </w:style>
  <w:style w:type="paragraph" w:styleId="List2">
    <w:name w:val="List 2"/>
    <w:basedOn w:val="Normal"/>
    <w:uiPriority w:val="99"/>
    <w:semiHidden/>
    <w:unhideWhenUsed/>
    <w:rsid w:val="00812E67"/>
    <w:pPr>
      <w:ind w:left="720" w:hanging="360"/>
      <w:contextualSpacing/>
    </w:pPr>
  </w:style>
  <w:style w:type="paragraph" w:styleId="List3">
    <w:name w:val="List 3"/>
    <w:basedOn w:val="Normal"/>
    <w:uiPriority w:val="99"/>
    <w:semiHidden/>
    <w:unhideWhenUsed/>
    <w:rsid w:val="00812E67"/>
    <w:pPr>
      <w:ind w:left="1080" w:hanging="360"/>
      <w:contextualSpacing/>
    </w:pPr>
  </w:style>
  <w:style w:type="paragraph" w:styleId="List4">
    <w:name w:val="List 4"/>
    <w:basedOn w:val="Normal"/>
    <w:uiPriority w:val="99"/>
    <w:semiHidden/>
    <w:unhideWhenUsed/>
    <w:rsid w:val="00812E67"/>
    <w:pPr>
      <w:ind w:left="1440" w:hanging="360"/>
      <w:contextualSpacing/>
    </w:pPr>
  </w:style>
  <w:style w:type="paragraph" w:styleId="List5">
    <w:name w:val="List 5"/>
    <w:basedOn w:val="Normal"/>
    <w:uiPriority w:val="99"/>
    <w:semiHidden/>
    <w:unhideWhenUsed/>
    <w:rsid w:val="00812E67"/>
    <w:pPr>
      <w:ind w:left="1800" w:hanging="360"/>
      <w:contextualSpacing/>
    </w:pPr>
  </w:style>
  <w:style w:type="paragraph" w:styleId="ListBullet">
    <w:name w:val="List Bullet"/>
    <w:basedOn w:val="Normal"/>
    <w:uiPriority w:val="99"/>
    <w:semiHidden/>
    <w:unhideWhenUsed/>
    <w:rsid w:val="00812E67"/>
    <w:pPr>
      <w:numPr>
        <w:numId w:val="1"/>
      </w:numPr>
      <w:contextualSpacing/>
    </w:pPr>
  </w:style>
  <w:style w:type="paragraph" w:styleId="ListBullet2">
    <w:name w:val="List Bullet 2"/>
    <w:basedOn w:val="Normal"/>
    <w:uiPriority w:val="99"/>
    <w:semiHidden/>
    <w:unhideWhenUsed/>
    <w:rsid w:val="00812E67"/>
    <w:pPr>
      <w:numPr>
        <w:numId w:val="2"/>
      </w:numPr>
      <w:contextualSpacing/>
    </w:pPr>
  </w:style>
  <w:style w:type="paragraph" w:styleId="ListBullet3">
    <w:name w:val="List Bullet 3"/>
    <w:basedOn w:val="Normal"/>
    <w:uiPriority w:val="99"/>
    <w:semiHidden/>
    <w:unhideWhenUsed/>
    <w:rsid w:val="00812E67"/>
    <w:pPr>
      <w:numPr>
        <w:numId w:val="3"/>
      </w:numPr>
      <w:contextualSpacing/>
    </w:pPr>
  </w:style>
  <w:style w:type="paragraph" w:styleId="ListBullet4">
    <w:name w:val="List Bullet 4"/>
    <w:basedOn w:val="Normal"/>
    <w:uiPriority w:val="99"/>
    <w:semiHidden/>
    <w:unhideWhenUsed/>
    <w:rsid w:val="00812E67"/>
    <w:pPr>
      <w:numPr>
        <w:numId w:val="4"/>
      </w:numPr>
      <w:contextualSpacing/>
    </w:pPr>
  </w:style>
  <w:style w:type="paragraph" w:styleId="ListBullet5">
    <w:name w:val="List Bullet 5"/>
    <w:basedOn w:val="Normal"/>
    <w:uiPriority w:val="99"/>
    <w:semiHidden/>
    <w:unhideWhenUsed/>
    <w:rsid w:val="00812E67"/>
    <w:pPr>
      <w:numPr>
        <w:numId w:val="5"/>
      </w:numPr>
      <w:contextualSpacing/>
    </w:pPr>
  </w:style>
  <w:style w:type="paragraph" w:styleId="ListContinue">
    <w:name w:val="List Continue"/>
    <w:basedOn w:val="Normal"/>
    <w:uiPriority w:val="99"/>
    <w:semiHidden/>
    <w:unhideWhenUsed/>
    <w:rsid w:val="00812E67"/>
    <w:pPr>
      <w:spacing w:after="120"/>
      <w:ind w:left="360"/>
      <w:contextualSpacing/>
    </w:pPr>
  </w:style>
  <w:style w:type="paragraph" w:styleId="ListContinue2">
    <w:name w:val="List Continue 2"/>
    <w:basedOn w:val="Normal"/>
    <w:uiPriority w:val="99"/>
    <w:semiHidden/>
    <w:unhideWhenUsed/>
    <w:rsid w:val="00812E67"/>
    <w:pPr>
      <w:spacing w:after="120"/>
      <w:ind w:left="720"/>
      <w:contextualSpacing/>
    </w:pPr>
  </w:style>
  <w:style w:type="paragraph" w:styleId="ListContinue3">
    <w:name w:val="List Continue 3"/>
    <w:basedOn w:val="Normal"/>
    <w:uiPriority w:val="99"/>
    <w:semiHidden/>
    <w:unhideWhenUsed/>
    <w:rsid w:val="00812E67"/>
    <w:pPr>
      <w:spacing w:after="120"/>
      <w:ind w:left="1080"/>
      <w:contextualSpacing/>
    </w:pPr>
  </w:style>
  <w:style w:type="paragraph" w:styleId="ListContinue4">
    <w:name w:val="List Continue 4"/>
    <w:basedOn w:val="Normal"/>
    <w:uiPriority w:val="99"/>
    <w:semiHidden/>
    <w:unhideWhenUsed/>
    <w:rsid w:val="00812E67"/>
    <w:pPr>
      <w:spacing w:after="120"/>
      <w:ind w:left="1440"/>
      <w:contextualSpacing/>
    </w:pPr>
  </w:style>
  <w:style w:type="paragraph" w:styleId="ListContinue5">
    <w:name w:val="List Continue 5"/>
    <w:basedOn w:val="Normal"/>
    <w:uiPriority w:val="99"/>
    <w:semiHidden/>
    <w:unhideWhenUsed/>
    <w:rsid w:val="00812E67"/>
    <w:pPr>
      <w:spacing w:after="120"/>
      <w:ind w:left="1800"/>
      <w:contextualSpacing/>
    </w:pPr>
  </w:style>
  <w:style w:type="paragraph" w:styleId="ListNumber">
    <w:name w:val="List Number"/>
    <w:basedOn w:val="Normal"/>
    <w:uiPriority w:val="99"/>
    <w:semiHidden/>
    <w:unhideWhenUsed/>
    <w:rsid w:val="00812E67"/>
    <w:pPr>
      <w:numPr>
        <w:numId w:val="6"/>
      </w:numPr>
      <w:contextualSpacing/>
    </w:pPr>
  </w:style>
  <w:style w:type="paragraph" w:styleId="ListNumber2">
    <w:name w:val="List Number 2"/>
    <w:basedOn w:val="Normal"/>
    <w:uiPriority w:val="99"/>
    <w:semiHidden/>
    <w:unhideWhenUsed/>
    <w:rsid w:val="00812E67"/>
    <w:pPr>
      <w:numPr>
        <w:numId w:val="7"/>
      </w:numPr>
      <w:contextualSpacing/>
    </w:pPr>
  </w:style>
  <w:style w:type="paragraph" w:styleId="ListNumber3">
    <w:name w:val="List Number 3"/>
    <w:basedOn w:val="Normal"/>
    <w:uiPriority w:val="99"/>
    <w:semiHidden/>
    <w:unhideWhenUsed/>
    <w:rsid w:val="00812E67"/>
    <w:pPr>
      <w:numPr>
        <w:numId w:val="8"/>
      </w:numPr>
      <w:contextualSpacing/>
    </w:pPr>
  </w:style>
  <w:style w:type="paragraph" w:styleId="ListNumber4">
    <w:name w:val="List Number 4"/>
    <w:basedOn w:val="Normal"/>
    <w:uiPriority w:val="99"/>
    <w:semiHidden/>
    <w:unhideWhenUsed/>
    <w:rsid w:val="00812E67"/>
    <w:pPr>
      <w:numPr>
        <w:numId w:val="9"/>
      </w:numPr>
      <w:contextualSpacing/>
    </w:pPr>
  </w:style>
  <w:style w:type="paragraph" w:styleId="ListNumber5">
    <w:name w:val="List Number 5"/>
    <w:basedOn w:val="Normal"/>
    <w:uiPriority w:val="99"/>
    <w:semiHidden/>
    <w:unhideWhenUsed/>
    <w:rsid w:val="00812E67"/>
    <w:pPr>
      <w:numPr>
        <w:numId w:val="10"/>
      </w:numPr>
      <w:contextualSpacing/>
    </w:pPr>
  </w:style>
  <w:style w:type="paragraph" w:styleId="ListParagraph">
    <w:name w:val="List Paragraph"/>
    <w:basedOn w:val="Normal"/>
    <w:uiPriority w:val="34"/>
    <w:rsid w:val="00812E67"/>
    <w:pPr>
      <w:ind w:left="720"/>
      <w:contextualSpacing/>
    </w:pPr>
  </w:style>
  <w:style w:type="paragraph" w:styleId="MacroText">
    <w:name w:val="macro"/>
    <w:link w:val="MacroTextChar"/>
    <w:uiPriority w:val="99"/>
    <w:semiHidden/>
    <w:unhideWhenUsed/>
    <w:rsid w:val="00812E67"/>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12E67"/>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812E67"/>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12E67"/>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12E67"/>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12E67"/>
  </w:style>
  <w:style w:type="paragraph" w:styleId="NormalIndent">
    <w:name w:val="Normal Indent"/>
    <w:basedOn w:val="Normal"/>
    <w:uiPriority w:val="99"/>
    <w:semiHidden/>
    <w:unhideWhenUsed/>
    <w:rsid w:val="00812E67"/>
    <w:pPr>
      <w:ind w:left="720"/>
    </w:pPr>
  </w:style>
  <w:style w:type="paragraph" w:styleId="NoteHeading">
    <w:name w:val="Note Heading"/>
    <w:basedOn w:val="Normal"/>
    <w:next w:val="Normal"/>
    <w:link w:val="NoteHeadingChar"/>
    <w:uiPriority w:val="99"/>
    <w:semiHidden/>
    <w:unhideWhenUsed/>
    <w:rsid w:val="00812E67"/>
    <w:pPr>
      <w:spacing w:before="0"/>
    </w:pPr>
  </w:style>
  <w:style w:type="character" w:customStyle="1" w:styleId="NoteHeadingChar">
    <w:name w:val="Note Heading Char"/>
    <w:basedOn w:val="DefaultParagraphFont"/>
    <w:link w:val="NoteHeading"/>
    <w:uiPriority w:val="99"/>
    <w:semiHidden/>
    <w:rsid w:val="00812E67"/>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812E67"/>
  </w:style>
  <w:style w:type="paragraph" w:styleId="PlainText">
    <w:name w:val="Plain Text"/>
    <w:basedOn w:val="Normal"/>
    <w:link w:val="PlainTextChar"/>
    <w:uiPriority w:val="99"/>
    <w:semiHidden/>
    <w:unhideWhenUsed/>
    <w:rsid w:val="00812E67"/>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12E67"/>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12E67"/>
  </w:style>
  <w:style w:type="character" w:customStyle="1" w:styleId="SalutationChar">
    <w:name w:val="Salutation Char"/>
    <w:basedOn w:val="DefaultParagraphFont"/>
    <w:link w:val="Salutation"/>
    <w:uiPriority w:val="99"/>
    <w:semiHidden/>
    <w:rsid w:val="00812E67"/>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12E67"/>
    <w:pPr>
      <w:spacing w:before="0"/>
      <w:ind w:left="4320"/>
    </w:pPr>
  </w:style>
  <w:style w:type="character" w:customStyle="1" w:styleId="SignatureChar">
    <w:name w:val="Signature Char"/>
    <w:basedOn w:val="DefaultParagraphFont"/>
    <w:link w:val="Signature"/>
    <w:uiPriority w:val="99"/>
    <w:semiHidden/>
    <w:rsid w:val="00812E67"/>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812E67"/>
    <w:rPr>
      <w:u w:val="dotted"/>
    </w:rPr>
  </w:style>
  <w:style w:type="character" w:customStyle="1" w:styleId="SmartLink1">
    <w:name w:val="SmartLink1"/>
    <w:basedOn w:val="DefaultParagraphFont"/>
    <w:uiPriority w:val="99"/>
    <w:semiHidden/>
    <w:unhideWhenUsed/>
    <w:rsid w:val="00812E67"/>
    <w:rPr>
      <w:color w:val="0000FF"/>
      <w:u w:val="single"/>
      <w:shd w:val="clear" w:color="auto" w:fill="F3F2F1"/>
    </w:rPr>
  </w:style>
  <w:style w:type="character" w:styleId="SubtleEmphasis">
    <w:name w:val="Subtle Emphasis"/>
    <w:basedOn w:val="DefaultParagraphFont"/>
    <w:uiPriority w:val="19"/>
    <w:rsid w:val="00812E67"/>
    <w:rPr>
      <w:i/>
      <w:iCs/>
      <w:color w:val="404040" w:themeColor="text1" w:themeTint="BF"/>
    </w:rPr>
  </w:style>
  <w:style w:type="character" w:styleId="SubtleReference">
    <w:name w:val="Subtle Reference"/>
    <w:basedOn w:val="DefaultParagraphFont"/>
    <w:uiPriority w:val="31"/>
    <w:rsid w:val="00812E67"/>
    <w:rPr>
      <w:smallCaps/>
      <w:color w:val="5A5A5A" w:themeColor="text1" w:themeTint="A5"/>
    </w:rPr>
  </w:style>
  <w:style w:type="paragraph" w:styleId="TableofAuthorities">
    <w:name w:val="table of authorities"/>
    <w:basedOn w:val="Normal"/>
    <w:next w:val="Normal"/>
    <w:uiPriority w:val="99"/>
    <w:semiHidden/>
    <w:unhideWhenUsed/>
    <w:rsid w:val="00812E67"/>
    <w:pPr>
      <w:ind w:left="240" w:hanging="240"/>
    </w:pPr>
  </w:style>
  <w:style w:type="paragraph" w:styleId="Title">
    <w:name w:val="Title"/>
    <w:basedOn w:val="Normal"/>
    <w:next w:val="Normal"/>
    <w:link w:val="TitleChar"/>
    <w:uiPriority w:val="10"/>
    <w:rsid w:val="00812E67"/>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E67"/>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12E67"/>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12E67"/>
    <w:pPr>
      <w:spacing w:after="100"/>
      <w:ind w:left="720"/>
    </w:pPr>
  </w:style>
  <w:style w:type="paragraph" w:styleId="TOC5">
    <w:name w:val="toc 5"/>
    <w:basedOn w:val="Normal"/>
    <w:next w:val="Normal"/>
    <w:autoRedefine/>
    <w:uiPriority w:val="39"/>
    <w:semiHidden/>
    <w:unhideWhenUsed/>
    <w:rsid w:val="00812E67"/>
    <w:pPr>
      <w:spacing w:after="100"/>
      <w:ind w:left="960"/>
    </w:pPr>
  </w:style>
  <w:style w:type="paragraph" w:styleId="TOC6">
    <w:name w:val="toc 6"/>
    <w:basedOn w:val="Normal"/>
    <w:next w:val="Normal"/>
    <w:autoRedefine/>
    <w:uiPriority w:val="39"/>
    <w:semiHidden/>
    <w:unhideWhenUsed/>
    <w:rsid w:val="00812E67"/>
    <w:pPr>
      <w:spacing w:after="100"/>
      <w:ind w:left="1200"/>
    </w:pPr>
  </w:style>
  <w:style w:type="paragraph" w:styleId="TOC7">
    <w:name w:val="toc 7"/>
    <w:basedOn w:val="Normal"/>
    <w:next w:val="Normal"/>
    <w:autoRedefine/>
    <w:uiPriority w:val="39"/>
    <w:semiHidden/>
    <w:unhideWhenUsed/>
    <w:rsid w:val="00812E67"/>
    <w:pPr>
      <w:spacing w:after="100"/>
      <w:ind w:left="1440"/>
    </w:pPr>
  </w:style>
  <w:style w:type="paragraph" w:styleId="TOC8">
    <w:name w:val="toc 8"/>
    <w:basedOn w:val="Normal"/>
    <w:next w:val="Normal"/>
    <w:autoRedefine/>
    <w:uiPriority w:val="39"/>
    <w:semiHidden/>
    <w:unhideWhenUsed/>
    <w:rsid w:val="00812E67"/>
    <w:pPr>
      <w:spacing w:after="100"/>
      <w:ind w:left="1680"/>
    </w:pPr>
  </w:style>
  <w:style w:type="paragraph" w:styleId="TOC9">
    <w:name w:val="toc 9"/>
    <w:basedOn w:val="Normal"/>
    <w:next w:val="Normal"/>
    <w:autoRedefine/>
    <w:uiPriority w:val="39"/>
    <w:semiHidden/>
    <w:unhideWhenUsed/>
    <w:rsid w:val="00812E67"/>
    <w:pPr>
      <w:spacing w:after="100"/>
      <w:ind w:left="1920"/>
    </w:pPr>
  </w:style>
  <w:style w:type="paragraph" w:styleId="TOCHeading">
    <w:name w:val="TOC Heading"/>
    <w:basedOn w:val="Heading1"/>
    <w:next w:val="Normal"/>
    <w:uiPriority w:val="39"/>
    <w:semiHidden/>
    <w:unhideWhenUsed/>
    <w:rsid w:val="00812E67"/>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Question">
    <w:name w:val="TSBHeaderQuestion"/>
    <w:basedOn w:val="Normal"/>
    <w:qFormat/>
    <w:rsid w:val="00900EF1"/>
  </w:style>
  <w:style w:type="paragraph" w:customStyle="1" w:styleId="TSBHeaderSource">
    <w:name w:val="TSBHeaderSource"/>
    <w:basedOn w:val="Normal"/>
    <w:qFormat/>
    <w:rsid w:val="00900EF1"/>
  </w:style>
  <w:style w:type="paragraph" w:customStyle="1" w:styleId="TSBHeaderTitle">
    <w:name w:val="TSBHeaderTitle"/>
    <w:basedOn w:val="Normal"/>
    <w:qFormat/>
    <w:rsid w:val="00900EF1"/>
  </w:style>
  <w:style w:type="paragraph" w:customStyle="1" w:styleId="TSBHeaderSummary">
    <w:name w:val="TSBHeaderSummary"/>
    <w:basedOn w:val="Normal"/>
    <w:rsid w:val="00900EF1"/>
  </w:style>
  <w:style w:type="paragraph" w:customStyle="1" w:styleId="LSApproval">
    <w:name w:val="LSApproval"/>
    <w:basedOn w:val="Normal"/>
    <w:rsid w:val="00695FC2"/>
    <w:rPr>
      <w:b/>
      <w:bCs/>
    </w:rPr>
  </w:style>
  <w:style w:type="paragraph" w:customStyle="1" w:styleId="TSBHeaderRight14">
    <w:name w:val="TSBHeaderRight14"/>
    <w:basedOn w:val="Normal"/>
    <w:qFormat/>
    <w:rsid w:val="00443612"/>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8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andle.itu.int/11.1002/ls/sp17-sg2-oLS-00002.doc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Liaison_Stat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5326A2-6BBA-493A-91CD-0AC914F4A639}"/>
</file>

<file path=customXml/itemProps2.xml><?xml version="1.0" encoding="utf-8"?>
<ds:datastoreItem xmlns:ds="http://schemas.openxmlformats.org/officeDocument/2006/customXml" ds:itemID="{33751D69-C054-4D4D-81C3-C6AE3340C6F4}"/>
</file>

<file path=customXml/itemProps3.xml><?xml version="1.0" encoding="utf-8"?>
<ds:datastoreItem xmlns:ds="http://schemas.openxmlformats.org/officeDocument/2006/customXml" ds:itemID="{EF8523CC-DEB2-463D-9A27-DF0B8D2CAEC3}"/>
</file>

<file path=docProps/app.xml><?xml version="1.0" encoding="utf-8"?>
<Properties xmlns="http://schemas.openxmlformats.org/officeDocument/2006/extended-properties" xmlns:vt="http://schemas.openxmlformats.org/officeDocument/2006/docPropsVTypes">
  <Template>Basic_Liaison_Statement.dotx</Template>
  <TotalTime>2</TotalTime>
  <Pages>4</Pages>
  <Words>1030</Words>
  <Characters>5616</Characters>
  <Application>Microsoft Office Word</Application>
  <DocSecurity>0</DocSecurity>
  <Lines>137</Lines>
  <Paragraphs>87</Paragraphs>
  <ScaleCrop>false</ScaleCrop>
  <HeadingPairs>
    <vt:vector size="2" baseType="variant">
      <vt:variant>
        <vt:lpstr>Title</vt:lpstr>
      </vt:variant>
      <vt:variant>
        <vt:i4>1</vt:i4>
      </vt:variant>
    </vt:vector>
  </HeadingPairs>
  <TitlesOfParts>
    <vt:vector size="1" baseType="lpstr">
      <vt:lpstr>LS/r SG5 comments on SCV activity in SG2</vt:lpstr>
    </vt:vector>
  </TitlesOfParts>
  <Manager>ITU-T</Manager>
  <Company>International Telecommunication Union (ITU)</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on SG5 comments on SCV activity in SG2 (reply to SG2-LS2)</dc:title>
  <dc:creator>ITU-T Study Group 5</dc:creator>
  <dc:description>SCV-TD16  For: Virtual, 10 November 2022_x000d_Document date: _x000d_Saved by ITU51015586 at 15:45:43 on 22/09/2022</dc:description>
  <cp:lastModifiedBy>TSB-AC</cp:lastModifiedBy>
  <cp:revision>3</cp:revision>
  <cp:lastPrinted>2016-12-23T12:52:00Z</cp:lastPrinted>
  <dcterms:created xsi:type="dcterms:W3CDTF">2022-09-22T08:51:00Z</dcterms:created>
  <dcterms:modified xsi:type="dcterms:W3CDTF">2022-09-22T13:45:00Z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0x01010017487812B7DF734F899F9E259C366837</vt:lpwstr>
  </property>
  <property fmtid="{D5CDD505-2E9C-101B-9397-08002B2CF9AE}" pid="3" name="Docnum">
    <vt:lpwstr>SCV-TD16</vt:lpwstr>
  </property>
  <property fmtid="{D5CDD505-2E9C-101B-9397-08002B2CF9AE}" pid="4" name="Docdate">
    <vt:lpwstr/>
  </property>
  <property fmtid="{D5CDD505-2E9C-101B-9397-08002B2CF9AE}" pid="5" name="Docorlang">
    <vt:lpwstr/>
  </property>
  <property fmtid="{D5CDD505-2E9C-101B-9397-08002B2CF9AE}" pid="6" name="Docbluepink">
    <vt:lpwstr>8, All/5</vt:lpwstr>
  </property>
  <property fmtid="{D5CDD505-2E9C-101B-9397-08002B2CF9AE}" pid="7" name="Docdest">
    <vt:lpwstr>Virtual, 10 November 2022</vt:lpwstr>
  </property>
  <property fmtid="{D5CDD505-2E9C-101B-9397-08002B2CF9AE}" pid="8" name="Docauthor">
    <vt:lpwstr>ITU-T Study Group 5</vt:lpwstr>
  </property>
</Properties>
</file>