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0"/>
        <w:gridCol w:w="457"/>
        <w:gridCol w:w="26"/>
        <w:gridCol w:w="590"/>
        <w:gridCol w:w="3037"/>
        <w:gridCol w:w="371"/>
        <w:gridCol w:w="4028"/>
      </w:tblGrid>
      <w:tr w:rsidR="00881486" w:rsidRPr="00881486" w14:paraId="0A705E2E" w14:textId="77777777" w:rsidTr="005D6020">
        <w:trPr>
          <w:cantSplit/>
        </w:trPr>
        <w:tc>
          <w:tcPr>
            <w:tcW w:w="1130" w:type="dxa"/>
            <w:vMerge w:val="restart"/>
            <w:vAlign w:val="center"/>
          </w:tcPr>
          <w:p w14:paraId="0B1FB181" w14:textId="77777777" w:rsidR="00881486" w:rsidRPr="00881486" w:rsidRDefault="00881486" w:rsidP="0088148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881486">
              <w:rPr>
                <w:noProof/>
              </w:rPr>
              <w:drawing>
                <wp:inline distT="0" distB="0" distL="0" distR="0" wp14:anchorId="0ECC6C41" wp14:editId="53619FE7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59E96719" w14:textId="77777777" w:rsidR="00881486" w:rsidRPr="00881486" w:rsidRDefault="00881486" w:rsidP="00881486">
            <w:pPr>
              <w:rPr>
                <w:sz w:val="16"/>
                <w:szCs w:val="16"/>
              </w:rPr>
            </w:pPr>
            <w:r w:rsidRPr="00881486">
              <w:rPr>
                <w:sz w:val="16"/>
                <w:szCs w:val="16"/>
              </w:rPr>
              <w:t>INTERNATIONAL TELECOMMUNICATION UNION</w:t>
            </w:r>
          </w:p>
          <w:p w14:paraId="6A24FDA0" w14:textId="77777777" w:rsidR="00881486" w:rsidRPr="00881486" w:rsidRDefault="00881486" w:rsidP="00881486">
            <w:pPr>
              <w:rPr>
                <w:b/>
                <w:bCs/>
                <w:sz w:val="26"/>
                <w:szCs w:val="26"/>
              </w:rPr>
            </w:pPr>
            <w:r w:rsidRPr="00881486">
              <w:rPr>
                <w:b/>
                <w:bCs/>
                <w:sz w:val="26"/>
                <w:szCs w:val="26"/>
              </w:rPr>
              <w:t>TELECOMMUNICATION</w:t>
            </w:r>
            <w:r w:rsidRPr="0088148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822D145" w14:textId="77777777" w:rsidR="00881486" w:rsidRPr="00881486" w:rsidRDefault="00881486" w:rsidP="00881486">
            <w:pPr>
              <w:rPr>
                <w:sz w:val="20"/>
                <w:szCs w:val="20"/>
              </w:rPr>
            </w:pPr>
            <w:r w:rsidRPr="00881486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881486">
              <w:rPr>
                <w:sz w:val="20"/>
              </w:rPr>
              <w:t>2022</w:t>
            </w:r>
            <w:r w:rsidRPr="00881486">
              <w:rPr>
                <w:sz w:val="20"/>
                <w:szCs w:val="20"/>
              </w:rPr>
              <w:t>-</w:t>
            </w:r>
            <w:r w:rsidRPr="00881486">
              <w:rPr>
                <w:sz w:val="20"/>
              </w:rPr>
              <w:t>2024</w:t>
            </w:r>
            <w:bookmarkEnd w:id="3"/>
          </w:p>
        </w:tc>
        <w:tc>
          <w:tcPr>
            <w:tcW w:w="4028" w:type="dxa"/>
            <w:vAlign w:val="center"/>
          </w:tcPr>
          <w:p w14:paraId="5AC31E5B" w14:textId="77F536A0" w:rsidR="00881486" w:rsidRPr="00881486" w:rsidRDefault="00881486" w:rsidP="00881486">
            <w:pPr>
              <w:pStyle w:val="Docnumber"/>
            </w:pPr>
            <w:r>
              <w:t>SCV-TD15</w:t>
            </w:r>
          </w:p>
        </w:tc>
      </w:tr>
      <w:bookmarkEnd w:id="2"/>
      <w:tr w:rsidR="00881486" w:rsidRPr="00881486" w14:paraId="1C0A963A" w14:textId="77777777" w:rsidTr="005D6020">
        <w:trPr>
          <w:cantSplit/>
        </w:trPr>
        <w:tc>
          <w:tcPr>
            <w:tcW w:w="1130" w:type="dxa"/>
            <w:vMerge/>
          </w:tcPr>
          <w:p w14:paraId="13D9CB61" w14:textId="77777777" w:rsidR="00881486" w:rsidRPr="00881486" w:rsidRDefault="00881486" w:rsidP="00881486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5"/>
            <w:vMerge/>
          </w:tcPr>
          <w:p w14:paraId="255BF25A" w14:textId="77777777" w:rsidR="00881486" w:rsidRPr="00881486" w:rsidRDefault="00881486" w:rsidP="00881486">
            <w:pPr>
              <w:rPr>
                <w:smallCaps/>
                <w:sz w:val="20"/>
              </w:rPr>
            </w:pPr>
          </w:p>
        </w:tc>
        <w:tc>
          <w:tcPr>
            <w:tcW w:w="4028" w:type="dxa"/>
          </w:tcPr>
          <w:p w14:paraId="536D1D51" w14:textId="0E726455" w:rsidR="00881486" w:rsidRPr="00881486" w:rsidRDefault="00881486" w:rsidP="00881486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SCV</w:t>
            </w:r>
          </w:p>
        </w:tc>
      </w:tr>
      <w:tr w:rsidR="00881486" w:rsidRPr="00881486" w14:paraId="0F4479D0" w14:textId="77777777" w:rsidTr="005D6020">
        <w:trPr>
          <w:cantSplit/>
        </w:trPr>
        <w:tc>
          <w:tcPr>
            <w:tcW w:w="1130" w:type="dxa"/>
            <w:vMerge/>
            <w:tcBorders>
              <w:bottom w:val="single" w:sz="12" w:space="0" w:color="auto"/>
            </w:tcBorders>
          </w:tcPr>
          <w:p w14:paraId="5D31F4D4" w14:textId="77777777" w:rsidR="00881486" w:rsidRPr="00881486" w:rsidRDefault="00881486" w:rsidP="00881486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608A46F9" w14:textId="77777777" w:rsidR="00881486" w:rsidRPr="00881486" w:rsidRDefault="00881486" w:rsidP="00881486">
            <w:pPr>
              <w:rPr>
                <w:b/>
                <w:bCs/>
                <w:sz w:val="26"/>
              </w:rPr>
            </w:pPr>
          </w:p>
        </w:tc>
        <w:tc>
          <w:tcPr>
            <w:tcW w:w="4028" w:type="dxa"/>
            <w:tcBorders>
              <w:bottom w:val="single" w:sz="12" w:space="0" w:color="auto"/>
            </w:tcBorders>
            <w:vAlign w:val="center"/>
          </w:tcPr>
          <w:p w14:paraId="33D1B61E" w14:textId="77777777" w:rsidR="00881486" w:rsidRPr="00881486" w:rsidRDefault="00881486" w:rsidP="00881486">
            <w:pPr>
              <w:pStyle w:val="TSBHeaderRight14"/>
            </w:pPr>
            <w:r w:rsidRPr="00881486">
              <w:t>Original: English</w:t>
            </w:r>
          </w:p>
        </w:tc>
      </w:tr>
      <w:tr w:rsidR="00881486" w:rsidRPr="00881486" w14:paraId="20E1C821" w14:textId="77777777" w:rsidTr="005D6020">
        <w:trPr>
          <w:cantSplit/>
        </w:trPr>
        <w:tc>
          <w:tcPr>
            <w:tcW w:w="1587" w:type="dxa"/>
            <w:gridSpan w:val="2"/>
          </w:tcPr>
          <w:p w14:paraId="5101DD07" w14:textId="77777777" w:rsidR="00881486" w:rsidRPr="00881486" w:rsidRDefault="00881486" w:rsidP="0088148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881486">
              <w:rPr>
                <w:b/>
                <w:bCs/>
              </w:rPr>
              <w:t>Question(s):</w:t>
            </w:r>
          </w:p>
        </w:tc>
        <w:tc>
          <w:tcPr>
            <w:tcW w:w="4024" w:type="dxa"/>
            <w:gridSpan w:val="4"/>
          </w:tcPr>
          <w:p w14:paraId="4F8945C9" w14:textId="7207BD79" w:rsidR="00881486" w:rsidRPr="00881486" w:rsidRDefault="00881486" w:rsidP="00881486">
            <w:pPr>
              <w:pStyle w:val="TSBHeaderQuestion"/>
            </w:pPr>
            <w:r w:rsidRPr="00881486">
              <w:t>2/12</w:t>
            </w:r>
          </w:p>
        </w:tc>
        <w:tc>
          <w:tcPr>
            <w:tcW w:w="4028" w:type="dxa"/>
          </w:tcPr>
          <w:p w14:paraId="60470D9A" w14:textId="2DFCB5CE" w:rsidR="00881486" w:rsidRPr="00881486" w:rsidRDefault="00881486" w:rsidP="00881486">
            <w:pPr>
              <w:pStyle w:val="VenueDate"/>
            </w:pPr>
            <w:r w:rsidRPr="00881486">
              <w:t>Virtual, 10 November 2022</w:t>
            </w:r>
          </w:p>
        </w:tc>
      </w:tr>
      <w:tr w:rsidR="00881486" w:rsidRPr="00881486" w14:paraId="4C7FF709" w14:textId="77777777" w:rsidTr="005D6020">
        <w:trPr>
          <w:cantSplit/>
        </w:trPr>
        <w:tc>
          <w:tcPr>
            <w:tcW w:w="9639" w:type="dxa"/>
            <w:gridSpan w:val="7"/>
          </w:tcPr>
          <w:p w14:paraId="589C8669" w14:textId="77777777" w:rsidR="00881486" w:rsidRPr="00881486" w:rsidRDefault="00881486" w:rsidP="00881486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881486">
              <w:rPr>
                <w:b/>
                <w:bCs/>
              </w:rPr>
              <w:t>TD</w:t>
            </w:r>
          </w:p>
          <w:p w14:paraId="10C76525" w14:textId="07DD585E" w:rsidR="00881486" w:rsidRPr="00881486" w:rsidRDefault="00881486" w:rsidP="00881486">
            <w:pPr>
              <w:jc w:val="center"/>
              <w:rPr>
                <w:b/>
                <w:bCs/>
              </w:rPr>
            </w:pPr>
            <w:r w:rsidRPr="00881486">
              <w:rPr>
                <w:b/>
                <w:bCs/>
              </w:rPr>
              <w:t>(Ref.: SG12-LS14)</w:t>
            </w:r>
          </w:p>
        </w:tc>
      </w:tr>
      <w:tr w:rsidR="00881486" w:rsidRPr="00881486" w14:paraId="441F4674" w14:textId="77777777" w:rsidTr="005D6020">
        <w:trPr>
          <w:cantSplit/>
        </w:trPr>
        <w:tc>
          <w:tcPr>
            <w:tcW w:w="1587" w:type="dxa"/>
            <w:gridSpan w:val="2"/>
          </w:tcPr>
          <w:p w14:paraId="6434EFC1" w14:textId="77777777" w:rsidR="00881486" w:rsidRPr="00881486" w:rsidRDefault="00881486" w:rsidP="00881486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881486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5"/>
          </w:tcPr>
          <w:p w14:paraId="5DDEB6FF" w14:textId="52D77A93" w:rsidR="00881486" w:rsidRPr="00881486" w:rsidRDefault="00881486" w:rsidP="00881486">
            <w:pPr>
              <w:pStyle w:val="TSBHeaderSource"/>
            </w:pPr>
            <w:r w:rsidRPr="00881486">
              <w:t>ITU-T Study Group 12</w:t>
            </w:r>
          </w:p>
        </w:tc>
      </w:tr>
      <w:tr w:rsidR="00881486" w:rsidRPr="00881486" w14:paraId="2D0AB4F2" w14:textId="77777777" w:rsidTr="005D6020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7EDEA69B" w14:textId="77777777" w:rsidR="00881486" w:rsidRPr="00881486" w:rsidRDefault="00881486" w:rsidP="00881486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881486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3EAA79AD" w14:textId="2F8631F8" w:rsidR="00881486" w:rsidRPr="00881486" w:rsidRDefault="00881486" w:rsidP="00881486">
            <w:pPr>
              <w:pStyle w:val="TSBHeaderTitle"/>
            </w:pPr>
            <w:r w:rsidRPr="00881486">
              <w:t>LS on terms and definitions from SG12</w:t>
            </w:r>
          </w:p>
        </w:tc>
      </w:tr>
      <w:bookmarkEnd w:id="0"/>
      <w:bookmarkEnd w:id="9"/>
      <w:tr w:rsidR="00881486" w:rsidRPr="00881486" w14:paraId="1216861C" w14:textId="77777777" w:rsidTr="005D602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87" w:type="dxa"/>
            <w:gridSpan w:val="2"/>
            <w:hideMark/>
          </w:tcPr>
          <w:p w14:paraId="5F514CCF" w14:textId="77777777" w:rsidR="00881486" w:rsidRPr="00881486" w:rsidRDefault="00881486" w:rsidP="00881486">
            <w:pPr>
              <w:spacing w:line="256" w:lineRule="auto"/>
              <w:rPr>
                <w:b/>
                <w:bCs/>
              </w:rPr>
            </w:pPr>
            <w:r w:rsidRPr="00881486">
              <w:rPr>
                <w:b/>
                <w:bCs/>
              </w:rPr>
              <w:t>Abstract:</w:t>
            </w:r>
          </w:p>
        </w:tc>
        <w:tc>
          <w:tcPr>
            <w:tcW w:w="8052" w:type="dxa"/>
            <w:gridSpan w:val="5"/>
            <w:hideMark/>
          </w:tcPr>
          <w:p w14:paraId="4CFC9CC1" w14:textId="6BF01F73" w:rsidR="00881486" w:rsidRPr="00881486" w:rsidRDefault="00881486" w:rsidP="00881486">
            <w:pPr>
              <w:pStyle w:val="TSBHeaderSummary"/>
              <w:spacing w:line="256" w:lineRule="auto"/>
              <w:rPr>
                <w:highlight w:val="yellow"/>
                <w:lang w:val="en-US"/>
              </w:rPr>
            </w:pPr>
            <w:r w:rsidRPr="00881486">
              <w:rPr>
                <w:lang w:val="en-US"/>
              </w:rPr>
              <w:t>SG12 informs SCV/CCT of the new and revised terms and definitions in Recommendations consented at the 7-17 June meeting.</w:t>
            </w:r>
          </w:p>
        </w:tc>
      </w:tr>
      <w:tr w:rsidR="00CD6848" w14:paraId="3F865ECE" w14:textId="77777777" w:rsidTr="005D6020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0E03C646" w14:textId="77777777" w:rsidR="00881486" w:rsidRDefault="00881486" w:rsidP="00F05E8B">
            <w:pPr>
              <w:jc w:val="center"/>
              <w:rPr>
                <w:b/>
              </w:rPr>
            </w:pPr>
          </w:p>
          <w:p w14:paraId="63CCB69C" w14:textId="03A93931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5D6020">
        <w:trPr>
          <w:cantSplit/>
          <w:trHeight w:val="357"/>
        </w:trPr>
        <w:tc>
          <w:tcPr>
            <w:tcW w:w="2203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6" w:type="dxa"/>
            <w:gridSpan w:val="3"/>
          </w:tcPr>
          <w:p w14:paraId="2D80818C" w14:textId="07BAA29D" w:rsidR="00CD6848" w:rsidRDefault="002507AD" w:rsidP="00F05E8B">
            <w:pPr>
              <w:pStyle w:val="LSForAction"/>
            </w:pPr>
            <w:r>
              <w:t>SCV</w:t>
            </w:r>
          </w:p>
        </w:tc>
      </w:tr>
      <w:tr w:rsidR="00CD6848" w14:paraId="4ABA2A03" w14:textId="77777777" w:rsidTr="005D6020">
        <w:trPr>
          <w:cantSplit/>
          <w:trHeight w:val="357"/>
        </w:trPr>
        <w:tc>
          <w:tcPr>
            <w:tcW w:w="2203" w:type="dxa"/>
            <w:gridSpan w:val="4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6" w:type="dxa"/>
            <w:gridSpan w:val="3"/>
          </w:tcPr>
          <w:p w14:paraId="03540E6D" w14:textId="7C7AA6D4" w:rsidR="00CD6848" w:rsidRDefault="00A63927" w:rsidP="00F05E8B">
            <w:pPr>
              <w:pStyle w:val="LSForInfo"/>
            </w:pPr>
            <w:r>
              <w:t>SG16</w:t>
            </w:r>
          </w:p>
        </w:tc>
      </w:tr>
      <w:tr w:rsidR="00CD6848" w14:paraId="19B7E4E0" w14:textId="77777777" w:rsidTr="005D6020">
        <w:trPr>
          <w:cantSplit/>
          <w:trHeight w:val="357"/>
        </w:trPr>
        <w:tc>
          <w:tcPr>
            <w:tcW w:w="2203" w:type="dxa"/>
            <w:gridSpan w:val="4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6" w:type="dxa"/>
            <w:gridSpan w:val="3"/>
          </w:tcPr>
          <w:p w14:paraId="5D3D74D5" w14:textId="15E0B259" w:rsidR="00CD6848" w:rsidRPr="00845FF7" w:rsidRDefault="004470E2" w:rsidP="00845FF7">
            <w:pPr>
              <w:pStyle w:val="LSApproval"/>
              <w:rPr>
                <w:b w:val="0"/>
              </w:rPr>
            </w:pPr>
            <w:r>
              <w:rPr>
                <w:b w:val="0"/>
              </w:rPr>
              <w:t xml:space="preserve">ITU-T </w:t>
            </w:r>
            <w:r w:rsidR="00CA2521" w:rsidRPr="00845FF7">
              <w:rPr>
                <w:b w:val="0"/>
              </w:rPr>
              <w:t>SG12</w:t>
            </w:r>
            <w:r w:rsidR="00BB5941">
              <w:rPr>
                <w:b w:val="0"/>
              </w:rPr>
              <w:t xml:space="preserve"> (</w:t>
            </w:r>
            <w:r>
              <w:rPr>
                <w:b w:val="0"/>
              </w:rPr>
              <w:t xml:space="preserve">Geneva, </w:t>
            </w:r>
            <w:r w:rsidR="00BB5941">
              <w:rPr>
                <w:b w:val="0"/>
              </w:rPr>
              <w:t>17 June 2022)</w:t>
            </w:r>
          </w:p>
        </w:tc>
      </w:tr>
      <w:tr w:rsidR="00CD6848" w14:paraId="1ED65DF0" w14:textId="77777777" w:rsidTr="005D6020">
        <w:trPr>
          <w:cantSplit/>
          <w:trHeight w:val="357"/>
        </w:trPr>
        <w:tc>
          <w:tcPr>
            <w:tcW w:w="2203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6" w:type="dxa"/>
            <w:gridSpan w:val="3"/>
            <w:tcBorders>
              <w:bottom w:val="single" w:sz="12" w:space="0" w:color="auto"/>
            </w:tcBorders>
          </w:tcPr>
          <w:p w14:paraId="6B3D042F" w14:textId="2BECBCBD" w:rsidR="00CD6848" w:rsidRDefault="00845FF7" w:rsidP="00F05E8B">
            <w:pPr>
              <w:pStyle w:val="LSDeadline"/>
            </w:pPr>
            <w:r>
              <w:t>-</w:t>
            </w:r>
          </w:p>
        </w:tc>
      </w:tr>
      <w:tr w:rsidR="00845FF7" w:rsidRPr="0037415F" w14:paraId="0B0BA46F" w14:textId="77777777" w:rsidTr="005D6020">
        <w:tblPrEx>
          <w:jc w:val="center"/>
        </w:tblPrEx>
        <w:trPr>
          <w:cantSplit/>
          <w:jc w:val="center"/>
        </w:trPr>
        <w:tc>
          <w:tcPr>
            <w:tcW w:w="161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A2AB167" w14:textId="77777777" w:rsidR="00845FF7" w:rsidRPr="008F7104" w:rsidRDefault="00845FF7" w:rsidP="00154A6A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E4AD8F" w14:textId="77777777" w:rsidR="00845FF7" w:rsidRPr="00DB684D" w:rsidRDefault="005D6020" w:rsidP="00154A6A">
            <w:sdt>
              <w:sdtPr>
                <w:alias w:val="ContactNameOrgCountry"/>
                <w:tag w:val="ContactNameOrgCountry"/>
                <w:id w:val="997003386"/>
                <w:placeholder>
                  <w:docPart w:val="19EF1D90750A47EAB8955782B610FB63"/>
                </w:placeholder>
                <w:text w:multiLine="1"/>
              </w:sdtPr>
              <w:sdtEndPr/>
              <w:sdtContent>
                <w:r w:rsidR="00845FF7" w:rsidRPr="00EF4CA2">
                  <w:t xml:space="preserve">Joachim </w:t>
                </w:r>
                <w:proofErr w:type="spellStart"/>
                <w:r w:rsidR="00845FF7" w:rsidRPr="00EF4CA2">
                  <w:t>Pomy</w:t>
                </w:r>
                <w:proofErr w:type="spellEnd"/>
                <w:r w:rsidR="00845FF7" w:rsidRPr="00EF4CA2">
                  <w:br/>
                  <w:t>Opticom GmbH</w:t>
                </w:r>
                <w:r w:rsidR="00845FF7" w:rsidRPr="00EF4CA2">
                  <w:br/>
                  <w:t>Germany</w:t>
                </w:r>
              </w:sdtContent>
            </w:sdt>
          </w:p>
        </w:tc>
        <w:tc>
          <w:tcPr>
            <w:tcW w:w="43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E32B94" w14:textId="56768A9F" w:rsidR="00845FF7" w:rsidRPr="00DB684D" w:rsidRDefault="005D6020" w:rsidP="00154A6A">
            <w:pPr>
              <w:tabs>
                <w:tab w:val="left" w:pos="794"/>
              </w:tabs>
            </w:pPr>
            <w:sdt>
              <w:sdtPr>
                <w:alias w:val="ContactTelFaxEmail"/>
                <w:tag w:val="ContactTelFaxEmail"/>
                <w:id w:val="1094432707"/>
                <w:placeholder>
                  <w:docPart w:val="74A52ADE6D06451B99B72E0A03DBAE42"/>
                </w:placeholder>
              </w:sdtPr>
              <w:sdtEndPr/>
              <w:sdtContent>
                <w:r w:rsidR="00845FF7" w:rsidRPr="00EF4CA2">
                  <w:t>Tel: +49 177 78 71958</w:t>
                </w:r>
                <w:r w:rsidR="00845FF7" w:rsidRPr="00EF4CA2">
                  <w:br/>
                  <w:t>Fax: +49 6251 945 4 945</w:t>
                </w:r>
                <w:r w:rsidR="00845FF7" w:rsidRPr="00EF4CA2">
                  <w:br/>
                  <w:t xml:space="preserve">E-mail: </w:t>
                </w:r>
                <w:hyperlink r:id="rId11" w:history="1">
                  <w:r w:rsidR="00DC5922" w:rsidRPr="00923C85">
                    <w:rPr>
                      <w:rStyle w:val="Hyperlink"/>
                    </w:rPr>
                    <w:t>consultant@joachimpomy.de</w:t>
                  </w:r>
                </w:hyperlink>
                <w:r w:rsidR="00DC5922">
                  <w:t xml:space="preserve"> </w:t>
                </w:r>
              </w:sdtContent>
            </w:sdt>
          </w:p>
        </w:tc>
      </w:tr>
      <w:tr w:rsidR="00BB5941" w:rsidRPr="008C5C31" w14:paraId="6FA9AB55" w14:textId="77777777" w:rsidTr="005D6020">
        <w:tblPrEx>
          <w:jc w:val="center"/>
        </w:tblPrEx>
        <w:trPr>
          <w:cantSplit/>
          <w:jc w:val="center"/>
        </w:trPr>
        <w:tc>
          <w:tcPr>
            <w:tcW w:w="161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7D5BE0D" w14:textId="77777777" w:rsidR="00BB5941" w:rsidRDefault="00BB5941" w:rsidP="009D308A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DE8C288" w14:textId="77777777" w:rsidR="00BB5941" w:rsidRDefault="00BB5941" w:rsidP="009D308A">
            <w:r w:rsidRPr="005C13D8">
              <w:t>Collins MBULO</w:t>
            </w:r>
            <w:r w:rsidRPr="005C13D8">
              <w:br/>
              <w:t>ZICTA</w:t>
            </w:r>
            <w:r w:rsidRPr="00BB5941">
              <w:br/>
            </w:r>
            <w:r>
              <w:t>Zambia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7B8BAA" w14:textId="62C3CF2C" w:rsidR="00BB5941" w:rsidRPr="00F52C9C" w:rsidRDefault="00BB5941" w:rsidP="00BB5941">
            <w:pPr>
              <w:tabs>
                <w:tab w:val="left" w:pos="794"/>
              </w:tabs>
              <w:rPr>
                <w:lang w:val="fr-FR"/>
              </w:rPr>
            </w:pPr>
            <w:proofErr w:type="gramStart"/>
            <w:r w:rsidRPr="00F52C9C">
              <w:rPr>
                <w:lang w:val="fr-FR"/>
              </w:rPr>
              <w:t>Tel:</w:t>
            </w:r>
            <w:proofErr w:type="gramEnd"/>
            <w:r w:rsidRPr="00F52C9C">
              <w:rPr>
                <w:lang w:val="fr-FR"/>
              </w:rPr>
              <w:tab/>
              <w:t>+26 097 41 40878</w:t>
            </w:r>
            <w:r w:rsidRPr="00F52C9C">
              <w:rPr>
                <w:lang w:val="fr-FR"/>
              </w:rPr>
              <w:br/>
              <w:t>E-mail:</w:t>
            </w:r>
            <w:r w:rsidRPr="00F52C9C">
              <w:rPr>
                <w:lang w:val="fr-FR"/>
              </w:rPr>
              <w:tab/>
              <w:t xml:space="preserve"> </w:t>
            </w:r>
            <w:hyperlink r:id="rId12" w:history="1">
              <w:r w:rsidR="00DC5922" w:rsidRPr="00923C85">
                <w:rPr>
                  <w:rStyle w:val="Hyperlink"/>
                  <w:lang w:val="fr-FR"/>
                </w:rPr>
                <w:t>cmbulo@zicta.zm</w:t>
              </w:r>
            </w:hyperlink>
            <w:r w:rsidR="00DC5922">
              <w:rPr>
                <w:lang w:val="fr-FR"/>
              </w:rPr>
              <w:t xml:space="preserve"> </w:t>
            </w:r>
          </w:p>
        </w:tc>
      </w:tr>
    </w:tbl>
    <w:p w14:paraId="066F3E52" w14:textId="616E06A1" w:rsidR="00BB5941" w:rsidRDefault="00B91756" w:rsidP="00B91756">
      <w:pPr>
        <w:spacing w:before="240"/>
      </w:pPr>
      <w:r>
        <w:t xml:space="preserve">ITU-T Study Group 12 </w:t>
      </w:r>
      <w:r w:rsidR="00A63927">
        <w:t xml:space="preserve">(Performance, QoS and </w:t>
      </w:r>
      <w:proofErr w:type="spellStart"/>
      <w:r w:rsidR="00A63927">
        <w:t>QoE</w:t>
      </w:r>
      <w:proofErr w:type="spellEnd"/>
      <w:r w:rsidR="00A63927">
        <w:t xml:space="preserve">) </w:t>
      </w:r>
      <w:r>
        <w:t xml:space="preserve">would like to inform </w:t>
      </w:r>
      <w:r w:rsidR="00BB5941">
        <w:t>the SCV about the following new and revised definitions contained in Recommendations consented at this meeting (7-17 June 2022)</w:t>
      </w:r>
      <w:r w:rsidR="00A63927">
        <w:t>.</w:t>
      </w:r>
    </w:p>
    <w:p w14:paraId="59D72F39" w14:textId="6042E138" w:rsidR="00A63927" w:rsidRDefault="00A63927" w:rsidP="00A63927">
      <w:r>
        <w:rPr>
          <w:rFonts w:eastAsia="Times New Roman"/>
          <w:szCs w:val="20"/>
          <w:lang w:eastAsia="en-US"/>
        </w:rPr>
        <w:t xml:space="preserve">Existing definitions for Study Group 12 are contained in Recommendation ITU-T P.10/G.100 </w:t>
      </w:r>
      <w:r w:rsidRPr="005C64DB">
        <w:rPr>
          <w:rFonts w:eastAsia="Times New Roman"/>
          <w:i/>
          <w:iCs/>
          <w:szCs w:val="20"/>
          <w:lang w:eastAsia="en-US"/>
        </w:rPr>
        <w:t>Vocabulary for performance, quality of service and quality of experience</w:t>
      </w:r>
      <w:r>
        <w:rPr>
          <w:rFonts w:eastAsia="Times New Roman"/>
          <w:szCs w:val="20"/>
          <w:lang w:eastAsia="en-US"/>
        </w:rPr>
        <w:t xml:space="preserve">, a revision of which will be started soon. We would </w:t>
      </w:r>
      <w:r w:rsidR="003D7535">
        <w:rPr>
          <w:rFonts w:eastAsia="Times New Roman"/>
          <w:szCs w:val="20"/>
          <w:lang w:eastAsia="en-US"/>
        </w:rPr>
        <w:t xml:space="preserve">welcome inclusion of the terms defined in </w:t>
      </w:r>
      <w:r w:rsidR="000060A1">
        <w:rPr>
          <w:rFonts w:eastAsia="Times New Roman"/>
          <w:szCs w:val="20"/>
          <w:lang w:eastAsia="en-US"/>
        </w:rPr>
        <w:t xml:space="preserve">ITU-T </w:t>
      </w:r>
      <w:r w:rsidR="003D7535">
        <w:rPr>
          <w:rFonts w:eastAsia="Times New Roman"/>
          <w:szCs w:val="20"/>
          <w:lang w:eastAsia="en-US"/>
        </w:rPr>
        <w:t>P.10/G.100 in the ITU Terms and Definitions database (Status Recommended).</w:t>
      </w:r>
      <w:r>
        <w:rPr>
          <w:rFonts w:eastAsia="Times New Roman"/>
          <w:szCs w:val="20"/>
          <w:lang w:eastAsia="en-US"/>
        </w:rPr>
        <w:t xml:space="preserve"> </w:t>
      </w:r>
    </w:p>
    <w:p w14:paraId="37E9D180" w14:textId="77777777" w:rsidR="0007398F" w:rsidRDefault="0007398F" w:rsidP="0007398F">
      <w:pPr>
        <w:rPr>
          <w:b/>
          <w:u w:val="single"/>
        </w:rPr>
      </w:pPr>
    </w:p>
    <w:p w14:paraId="2016E11C" w14:textId="26FD99B9" w:rsidR="0007398F" w:rsidRPr="005C64DB" w:rsidRDefault="00A63927" w:rsidP="0007398F">
      <w:pPr>
        <w:rPr>
          <w:b/>
          <w:u w:val="single"/>
          <w:lang w:val="fr-FR"/>
        </w:rPr>
      </w:pPr>
      <w:r w:rsidRPr="005C64DB">
        <w:rPr>
          <w:b/>
          <w:u w:val="single"/>
          <w:lang w:val="fr-FR"/>
        </w:rPr>
        <w:t>Draft ITU-T G.</w:t>
      </w:r>
      <w:r w:rsidR="008C5C31">
        <w:rPr>
          <w:b/>
          <w:u w:val="single"/>
          <w:lang w:val="fr-FR"/>
        </w:rPr>
        <w:t>1036</w:t>
      </w:r>
      <w:r w:rsidRPr="005C64DB">
        <w:rPr>
          <w:b/>
          <w:u w:val="single"/>
          <w:lang w:val="fr-FR"/>
        </w:rPr>
        <w:t xml:space="preserve"> (ex </w:t>
      </w:r>
      <w:proofErr w:type="spellStart"/>
      <w:proofErr w:type="gramStart"/>
      <w:r w:rsidR="0007398F" w:rsidRPr="005C64DB">
        <w:rPr>
          <w:b/>
          <w:u w:val="single"/>
          <w:lang w:val="fr-FR"/>
        </w:rPr>
        <w:t>G.QoE</w:t>
      </w:r>
      <w:proofErr w:type="gramEnd"/>
      <w:r w:rsidR="0007398F" w:rsidRPr="005C64DB">
        <w:rPr>
          <w:b/>
          <w:u w:val="single"/>
          <w:lang w:val="fr-FR"/>
        </w:rPr>
        <w:t>-AR</w:t>
      </w:r>
      <w:proofErr w:type="spellEnd"/>
      <w:r w:rsidRPr="005C64DB">
        <w:rPr>
          <w:b/>
          <w:u w:val="single"/>
          <w:lang w:val="fr-FR"/>
        </w:rPr>
        <w:t>)</w:t>
      </w:r>
    </w:p>
    <w:p w14:paraId="6BA1BAB3" w14:textId="7B3D3EC9" w:rsidR="0007398F" w:rsidRDefault="0007398F" w:rsidP="0007398F">
      <w:pPr>
        <w:rPr>
          <w:rFonts w:eastAsia="SimSun"/>
          <w:bCs/>
          <w:lang w:eastAsia="zh-CN"/>
        </w:rPr>
      </w:pPr>
      <w:r>
        <w:rPr>
          <w:b/>
          <w:bCs/>
          <w:lang w:eastAsia="zh-CN"/>
        </w:rPr>
        <w:t xml:space="preserve">Geometry </w:t>
      </w:r>
      <w:r w:rsidR="00A63927">
        <w:rPr>
          <w:b/>
          <w:bCs/>
          <w:lang w:eastAsia="zh-CN"/>
        </w:rPr>
        <w:t>consistency</w:t>
      </w:r>
      <w:r w:rsidR="00A63927">
        <w:rPr>
          <w:rFonts w:eastAsia="SimSun"/>
          <w:bCs/>
          <w:lang w:eastAsia="zh-CN"/>
        </w:rPr>
        <w:t>:</w:t>
      </w:r>
      <w:r w:rsidR="003D7535">
        <w:rPr>
          <w:rFonts w:eastAsia="SimSun"/>
          <w:bCs/>
          <w:lang w:eastAsia="zh-CN"/>
        </w:rPr>
        <w:t xml:space="preserve"> </w:t>
      </w:r>
      <w:r w:rsidR="00A63927">
        <w:rPr>
          <w:rFonts w:eastAsia="SimSun"/>
          <w:bCs/>
          <w:lang w:eastAsia="zh-CN"/>
        </w:rPr>
        <w:t>t</w:t>
      </w:r>
      <w:r>
        <w:rPr>
          <w:rFonts w:eastAsia="SimSun"/>
          <w:bCs/>
          <w:lang w:eastAsia="zh-CN"/>
        </w:rPr>
        <w:t>he consistency of registration and tracking, to ensure that virtual content has correct locating relationship with the real environment as time changes.</w:t>
      </w:r>
    </w:p>
    <w:p w14:paraId="10857640" w14:textId="7C82E41D" w:rsidR="0007398F" w:rsidRDefault="0007398F" w:rsidP="0007398F">
      <w:pPr>
        <w:rPr>
          <w:rFonts w:eastAsia="SimSun"/>
          <w:lang w:val="en-US"/>
        </w:rPr>
      </w:pPr>
      <w:r>
        <w:rPr>
          <w:b/>
          <w:bCs/>
          <w:lang w:eastAsia="zh-CN"/>
        </w:rPr>
        <w:t xml:space="preserve">Illumination </w:t>
      </w:r>
      <w:r w:rsidR="00A63927">
        <w:rPr>
          <w:b/>
          <w:bCs/>
          <w:lang w:eastAsia="zh-CN"/>
        </w:rPr>
        <w:t>consistency</w:t>
      </w:r>
      <w:r w:rsidR="00A63927">
        <w:rPr>
          <w:rFonts w:eastAsia="SimSun"/>
          <w:bCs/>
          <w:lang w:eastAsia="zh-CN"/>
        </w:rPr>
        <w:t>:</w:t>
      </w:r>
      <w:r w:rsidR="003D7535">
        <w:rPr>
          <w:rFonts w:eastAsia="SimSun"/>
          <w:bCs/>
          <w:lang w:eastAsia="zh-CN"/>
        </w:rPr>
        <w:t xml:space="preserve"> </w:t>
      </w:r>
      <w:r w:rsidR="00A63927">
        <w:rPr>
          <w:rFonts w:eastAsia="SimSun"/>
          <w:bCs/>
          <w:lang w:eastAsia="zh-CN"/>
        </w:rPr>
        <w:t>t</w:t>
      </w:r>
      <w:r>
        <w:rPr>
          <w:rFonts w:eastAsia="SimSun"/>
          <w:bCs/>
          <w:lang w:eastAsia="zh-CN"/>
        </w:rPr>
        <w:t>he consistency of texture and lighting resemblance which are simulated by AR device</w:t>
      </w:r>
      <w:r>
        <w:rPr>
          <w:rFonts w:eastAsia="SimSun"/>
          <w:lang w:val="en-US"/>
        </w:rPr>
        <w:t>. They should be as much same with the environment around as possible.</w:t>
      </w:r>
    </w:p>
    <w:p w14:paraId="6B16298C" w14:textId="77777777" w:rsidR="0007398F" w:rsidRDefault="0007398F" w:rsidP="0007398F">
      <w:pPr>
        <w:rPr>
          <w:rFonts w:eastAsia="SimSun"/>
          <w:lang w:val="en-US"/>
        </w:rPr>
      </w:pPr>
    </w:p>
    <w:p w14:paraId="133E0F81" w14:textId="6B4F2D69" w:rsidR="0007398F" w:rsidRPr="005C64DB" w:rsidRDefault="00A63927" w:rsidP="0007398F">
      <w:pPr>
        <w:rPr>
          <w:rFonts w:eastAsia="SimSun"/>
          <w:b/>
          <w:u w:val="single"/>
          <w:lang w:val="fr-FR"/>
        </w:rPr>
      </w:pPr>
      <w:r w:rsidRPr="005C64DB">
        <w:rPr>
          <w:rFonts w:eastAsia="SimSun"/>
          <w:b/>
          <w:u w:val="single"/>
          <w:lang w:val="fr-FR"/>
        </w:rPr>
        <w:t xml:space="preserve">Draft ITU-T </w:t>
      </w:r>
      <w:r w:rsidR="0007398F" w:rsidRPr="005C64DB">
        <w:rPr>
          <w:rFonts w:eastAsia="SimSun"/>
          <w:b/>
          <w:u w:val="single"/>
          <w:lang w:val="fr-FR"/>
        </w:rPr>
        <w:t>P.1320</w:t>
      </w:r>
      <w:r w:rsidRPr="005C64DB">
        <w:rPr>
          <w:rFonts w:eastAsia="SimSun"/>
          <w:b/>
          <w:u w:val="single"/>
          <w:lang w:val="fr-FR"/>
        </w:rPr>
        <w:t xml:space="preserve"> (ex P.QXM)</w:t>
      </w:r>
    </w:p>
    <w:p w14:paraId="4EE5715F" w14:textId="77777777" w:rsidR="0007398F" w:rsidRPr="009C1759" w:rsidRDefault="0007398F" w:rsidP="0007398F">
      <w:pPr>
        <w:rPr>
          <w:rFonts w:eastAsia="SimSun"/>
          <w:lang w:val="en-US"/>
        </w:rPr>
      </w:pPr>
      <w:r w:rsidRPr="00C35C6D">
        <w:rPr>
          <w:rFonts w:eastAsia="SimSun"/>
          <w:b/>
          <w:lang w:val="en-US"/>
        </w:rPr>
        <w:t>virtual reality (VR)</w:t>
      </w:r>
      <w:r w:rsidRPr="009C1759">
        <w:rPr>
          <w:rFonts w:eastAsia="SimSun"/>
          <w:lang w:val="en-US"/>
        </w:rPr>
        <w:t xml:space="preserve">: an environment that is fully generated by digital means. To qualify as Virtual Reality, the virtual environment should differ from the local environment. </w:t>
      </w:r>
    </w:p>
    <w:p w14:paraId="533B3B7A" w14:textId="77777777" w:rsidR="0007398F" w:rsidRPr="009C1759" w:rsidRDefault="0007398F" w:rsidP="0007398F">
      <w:pPr>
        <w:rPr>
          <w:rFonts w:eastAsia="SimSun"/>
          <w:lang w:val="en-US"/>
        </w:rPr>
      </w:pPr>
      <w:r w:rsidRPr="00C35C6D">
        <w:rPr>
          <w:rFonts w:eastAsia="SimSun"/>
          <w:b/>
          <w:lang w:val="en-US"/>
        </w:rPr>
        <w:lastRenderedPageBreak/>
        <w:t>augmented reality (AR)</w:t>
      </w:r>
      <w:r w:rsidRPr="009C1759">
        <w:rPr>
          <w:rFonts w:eastAsia="SimSun"/>
          <w:lang w:val="en-US"/>
        </w:rPr>
        <w:t xml:space="preserve">: an environment containing both real and virtual sensory components. The Augmented Reality continuum runs from virtual content that is clearly overlaid on a real environment (Assisted Reality) to virtual content that is seamlessly integrated and interacts with a real environment (Mixed Reality). </w:t>
      </w:r>
    </w:p>
    <w:p w14:paraId="22659BBA" w14:textId="77777777" w:rsidR="0007398F" w:rsidRPr="009C1759" w:rsidRDefault="0007398F" w:rsidP="0007398F">
      <w:pPr>
        <w:rPr>
          <w:rFonts w:eastAsia="SimSun"/>
          <w:lang w:val="en-US"/>
        </w:rPr>
      </w:pPr>
      <w:r w:rsidRPr="00C35C6D">
        <w:rPr>
          <w:rFonts w:eastAsia="SimSun"/>
          <w:b/>
          <w:lang w:val="en-US"/>
        </w:rPr>
        <w:t>assisted reality (</w:t>
      </w:r>
      <w:proofErr w:type="spellStart"/>
      <w:r w:rsidRPr="00C35C6D">
        <w:rPr>
          <w:rFonts w:eastAsia="SimSun"/>
          <w:b/>
          <w:lang w:val="en-US"/>
        </w:rPr>
        <w:t>aR</w:t>
      </w:r>
      <w:proofErr w:type="spellEnd"/>
      <w:r w:rsidRPr="00C35C6D">
        <w:rPr>
          <w:rFonts w:eastAsia="SimSun"/>
          <w:b/>
          <w:lang w:val="en-US"/>
        </w:rPr>
        <w:t>)</w:t>
      </w:r>
      <w:r w:rsidRPr="009C1759">
        <w:rPr>
          <w:rFonts w:eastAsia="SimSun"/>
          <w:lang w:val="en-US"/>
        </w:rPr>
        <w:t>: an environment containing both real and virtual sensory components, where the virtual content is perceived as clearly artificial and overlaid (one end of the Augmented Reality continuum).</w:t>
      </w:r>
    </w:p>
    <w:p w14:paraId="2F13F155" w14:textId="77777777" w:rsidR="0007398F" w:rsidRPr="009C1759" w:rsidRDefault="0007398F" w:rsidP="0007398F">
      <w:pPr>
        <w:rPr>
          <w:rFonts w:eastAsia="SimSun"/>
          <w:lang w:val="en-US"/>
        </w:rPr>
      </w:pPr>
      <w:r w:rsidRPr="002D3D21">
        <w:rPr>
          <w:rFonts w:eastAsia="SimSun"/>
          <w:b/>
          <w:lang w:val="en-US"/>
        </w:rPr>
        <w:t>mixed reality (MR)</w:t>
      </w:r>
      <w:r w:rsidRPr="009C1759">
        <w:rPr>
          <w:rFonts w:eastAsia="SimSun"/>
          <w:lang w:val="en-US"/>
        </w:rPr>
        <w:t xml:space="preserve">: an environment containing both real and virtual components that are seamlessly integrated and interact with each other in a natural way (one end of the Augmented Reality continuum). </w:t>
      </w:r>
    </w:p>
    <w:p w14:paraId="2B1E1DA6" w14:textId="77777777" w:rsidR="0007398F" w:rsidRPr="009C1759" w:rsidRDefault="0007398F" w:rsidP="0007398F">
      <w:pPr>
        <w:rPr>
          <w:rFonts w:eastAsia="SimSun"/>
          <w:lang w:val="en-US"/>
        </w:rPr>
      </w:pPr>
      <w:r w:rsidRPr="002D3D21">
        <w:rPr>
          <w:rFonts w:eastAsia="SimSun"/>
          <w:b/>
          <w:lang w:val="en-US"/>
        </w:rPr>
        <w:t>diminished reality (DR)</w:t>
      </w:r>
      <w:r w:rsidRPr="009C1759">
        <w:rPr>
          <w:rFonts w:eastAsia="SimSun"/>
          <w:lang w:val="en-US"/>
        </w:rPr>
        <w:t>: an environment with deliberately removed contents of the digital representation of the physical environment.</w:t>
      </w:r>
    </w:p>
    <w:p w14:paraId="3D6445FE" w14:textId="77777777" w:rsidR="0007398F" w:rsidRPr="009C1759" w:rsidRDefault="0007398F" w:rsidP="0007398F">
      <w:pPr>
        <w:rPr>
          <w:rFonts w:eastAsia="SimSun"/>
          <w:lang w:val="en-US"/>
        </w:rPr>
      </w:pPr>
      <w:r w:rsidRPr="002D3D21">
        <w:rPr>
          <w:rFonts w:eastAsia="SimSun"/>
          <w:b/>
          <w:lang w:val="en-US"/>
        </w:rPr>
        <w:t>extended reality (XR)</w:t>
      </w:r>
      <w:r w:rsidRPr="009C1759">
        <w:rPr>
          <w:rFonts w:eastAsia="SimSun"/>
          <w:lang w:val="en-US"/>
        </w:rPr>
        <w:t xml:space="preserve">: an environment containing real or virtual components or a combination thereof, where the variable X serves as a placeholder for any form of new environment (e.g., Augmented, Assisted, Mixed, Virtual, or Diminished Reality). </w:t>
      </w:r>
    </w:p>
    <w:p w14:paraId="4ADDEF33" w14:textId="77777777" w:rsidR="0007398F" w:rsidRDefault="0007398F" w:rsidP="0007398F">
      <w:pPr>
        <w:rPr>
          <w:rFonts w:eastAsia="SimSun"/>
          <w:lang w:val="en-US"/>
        </w:rPr>
      </w:pPr>
    </w:p>
    <w:p w14:paraId="7ECE4FF9" w14:textId="1A33D220" w:rsidR="0007398F" w:rsidRPr="005C64DB" w:rsidRDefault="003D7535" w:rsidP="0007398F">
      <w:pPr>
        <w:rPr>
          <w:rFonts w:eastAsia="SimSun"/>
          <w:b/>
          <w:u w:val="single"/>
          <w:lang w:val="fr-FR"/>
        </w:rPr>
      </w:pPr>
      <w:r w:rsidRPr="005C64DB">
        <w:rPr>
          <w:rFonts w:eastAsia="SimSun"/>
          <w:b/>
          <w:u w:val="single"/>
          <w:lang w:val="fr-FR"/>
        </w:rPr>
        <w:t>Draft ITU-T Y.</w:t>
      </w:r>
      <w:r w:rsidR="008C5C31">
        <w:rPr>
          <w:rFonts w:eastAsia="SimSun"/>
          <w:b/>
          <w:u w:val="single"/>
          <w:lang w:val="fr-FR"/>
        </w:rPr>
        <w:t>1545.2</w:t>
      </w:r>
      <w:r w:rsidRPr="005C64DB">
        <w:rPr>
          <w:rFonts w:eastAsia="SimSun"/>
          <w:b/>
          <w:u w:val="single"/>
          <w:lang w:val="fr-FR"/>
        </w:rPr>
        <w:t xml:space="preserve"> (ex </w:t>
      </w:r>
      <w:proofErr w:type="gramStart"/>
      <w:r w:rsidR="0007398F" w:rsidRPr="005C64DB">
        <w:rPr>
          <w:rFonts w:eastAsia="SimSun"/>
          <w:b/>
          <w:u w:val="single"/>
          <w:lang w:val="fr-FR"/>
        </w:rPr>
        <w:t>Y.COPI</w:t>
      </w:r>
      <w:proofErr w:type="gramEnd"/>
      <w:r w:rsidRPr="005C64DB">
        <w:rPr>
          <w:rFonts w:eastAsia="SimSun"/>
          <w:b/>
          <w:u w:val="single"/>
          <w:lang w:val="fr-FR"/>
        </w:rPr>
        <w:t>)</w:t>
      </w:r>
    </w:p>
    <w:p w14:paraId="4BDEF712" w14:textId="1593AF6B" w:rsidR="0007398F" w:rsidRDefault="0007398F" w:rsidP="0007398F">
      <w:pPr>
        <w:tabs>
          <w:tab w:val="left" w:pos="851"/>
        </w:tabs>
      </w:pPr>
      <w:r>
        <w:rPr>
          <w:rFonts w:eastAsia="Times New Roman"/>
          <w:b/>
          <w:szCs w:val="20"/>
        </w:rPr>
        <w:t>Local Expected Data Rate (</w:t>
      </w:r>
      <w:r>
        <w:rPr>
          <w:b/>
        </w:rPr>
        <w:t>LEDR)</w:t>
      </w:r>
      <w:r>
        <w:rPr>
          <w:bCs/>
        </w:rPr>
        <w:t xml:space="preserve">: </w:t>
      </w:r>
      <w:r>
        <w:t xml:space="preserve">Data rate expected at a given geo unit, calculated from actually measured data rates. </w:t>
      </w:r>
    </w:p>
    <w:p w14:paraId="43B951DE" w14:textId="5DBD642D" w:rsidR="0007398F" w:rsidRDefault="0007398F" w:rsidP="0007398F">
      <w:pPr>
        <w:tabs>
          <w:tab w:val="left" w:pos="851"/>
        </w:tabs>
      </w:pPr>
      <w:r>
        <w:rPr>
          <w:rFonts w:eastAsia="Times New Roman"/>
          <w:b/>
          <w:szCs w:val="20"/>
        </w:rPr>
        <w:t>Generic continuity-of-service indicator</w:t>
      </w:r>
      <w:r>
        <w:rPr>
          <w:b/>
        </w:rPr>
        <w:t xml:space="preserve"> (GCOSI)</w:t>
      </w:r>
      <w:r>
        <w:rPr>
          <w:bCs/>
        </w:rPr>
        <w:t xml:space="preserve">: </w:t>
      </w:r>
      <w:r>
        <w:t xml:space="preserve">An indicator expressing the degradation of the QoS for a given type of service with given characteristics, during a single usage of that service which starts at a given geo unit. </w:t>
      </w:r>
    </w:p>
    <w:p w14:paraId="378693CE" w14:textId="45B8F70D" w:rsidR="0007398F" w:rsidRDefault="0007398F" w:rsidP="0007398F">
      <w:pPr>
        <w:tabs>
          <w:tab w:val="left" w:pos="851"/>
        </w:tabs>
      </w:pPr>
      <w:r>
        <w:rPr>
          <w:b/>
        </w:rPr>
        <w:t>Aggregated cont</w:t>
      </w:r>
      <w:r>
        <w:rPr>
          <w:rFonts w:eastAsia="Times New Roman"/>
          <w:b/>
          <w:szCs w:val="20"/>
        </w:rPr>
        <w:t>inuity-of-service indicator</w:t>
      </w:r>
      <w:r>
        <w:rPr>
          <w:b/>
        </w:rPr>
        <w:t xml:space="preserve"> (ACOSI)</w:t>
      </w:r>
      <w:r>
        <w:rPr>
          <w:bCs/>
        </w:rPr>
        <w:t xml:space="preserve">: </w:t>
      </w:r>
      <w:r>
        <w:t xml:space="preserve">A service-quality indicator for a given service type with given characteristics, aggregated over a route or journey. </w:t>
      </w:r>
    </w:p>
    <w:p w14:paraId="09B62E97" w14:textId="64056ADE" w:rsidR="00900EF1" w:rsidRPr="00F17C65" w:rsidRDefault="0007398F" w:rsidP="00F17C65">
      <w:pPr>
        <w:tabs>
          <w:tab w:val="left" w:pos="851"/>
        </w:tabs>
        <w:rPr>
          <w:bCs/>
        </w:rPr>
      </w:pPr>
      <w:r>
        <w:rPr>
          <w:b/>
        </w:rPr>
        <w:t>Virtual Transaction (</w:t>
      </w:r>
      <w:proofErr w:type="spellStart"/>
      <w:r>
        <w:rPr>
          <w:b/>
        </w:rPr>
        <w:t>vTA</w:t>
      </w:r>
      <w:proofErr w:type="spellEnd"/>
      <w:r>
        <w:rPr>
          <w:b/>
        </w:rPr>
        <w:t>)</w:t>
      </w:r>
      <w:r>
        <w:rPr>
          <w:bCs/>
        </w:rPr>
        <w:t xml:space="preserve">: </w:t>
      </w:r>
      <w:r>
        <w:t xml:space="preserve">A concept similar to the Virtual Call concept of </w:t>
      </w:r>
      <w:r>
        <w:rPr>
          <w:rFonts w:eastAsia="Times New Roman"/>
          <w:szCs w:val="20"/>
        </w:rPr>
        <w:t>[ITU-T G.1034]</w:t>
      </w:r>
      <w:r>
        <w:rPr>
          <w:bCs/>
        </w:rPr>
        <w:t xml:space="preserve">. A </w:t>
      </w:r>
      <w:proofErr w:type="spellStart"/>
      <w:r>
        <w:rPr>
          <w:bCs/>
        </w:rPr>
        <w:t>vTA</w:t>
      </w:r>
      <w:proofErr w:type="spellEnd"/>
      <w:r>
        <w:rPr>
          <w:bCs/>
        </w:rPr>
        <w:t xml:space="preserve"> is used to model the user experience with respect to continuity of service in a given spatial sequence of network performance.</w:t>
      </w:r>
    </w:p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881486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FD1B" w14:textId="77777777" w:rsidR="00A0564E" w:rsidRDefault="00A0564E" w:rsidP="00C42125">
      <w:pPr>
        <w:spacing w:before="0"/>
      </w:pPr>
      <w:r>
        <w:separator/>
      </w:r>
    </w:p>
  </w:endnote>
  <w:endnote w:type="continuationSeparator" w:id="0">
    <w:p w14:paraId="4A473C56" w14:textId="77777777" w:rsidR="00A0564E" w:rsidRDefault="00A0564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9204" w14:textId="77777777" w:rsidR="00A0564E" w:rsidRDefault="00A0564E" w:rsidP="00C42125">
      <w:pPr>
        <w:spacing w:before="0"/>
      </w:pPr>
      <w:r>
        <w:separator/>
      </w:r>
    </w:p>
  </w:footnote>
  <w:footnote w:type="continuationSeparator" w:id="0">
    <w:p w14:paraId="3BC9D20B" w14:textId="77777777" w:rsidR="00A0564E" w:rsidRDefault="00A0564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AFB" w14:textId="21B03D40" w:rsidR="00F17C65" w:rsidRPr="00881486" w:rsidRDefault="00881486" w:rsidP="00881486">
    <w:pPr>
      <w:pStyle w:val="Header"/>
    </w:pPr>
    <w:r w:rsidRPr="00881486">
      <w:t xml:space="preserve">- </w:t>
    </w:r>
    <w:r w:rsidRPr="00881486">
      <w:fldChar w:fldCharType="begin"/>
    </w:r>
    <w:r w:rsidRPr="00881486">
      <w:instrText xml:space="preserve"> PAGE  \* MERGEFORMAT </w:instrText>
    </w:r>
    <w:r w:rsidRPr="00881486">
      <w:fldChar w:fldCharType="separate"/>
    </w:r>
    <w:r w:rsidRPr="00881486">
      <w:rPr>
        <w:noProof/>
      </w:rPr>
      <w:t>1</w:t>
    </w:r>
    <w:r w:rsidRPr="00881486">
      <w:fldChar w:fldCharType="end"/>
    </w:r>
    <w:r w:rsidRPr="00881486">
      <w:t xml:space="preserve"> -</w:t>
    </w:r>
  </w:p>
  <w:p w14:paraId="012A9573" w14:textId="63780B9D" w:rsidR="00881486" w:rsidRPr="00881486" w:rsidRDefault="00881486" w:rsidP="00881486">
    <w:pPr>
      <w:pStyle w:val="Header"/>
      <w:spacing w:after="240"/>
    </w:pPr>
    <w:r w:rsidRPr="00881486">
      <w:fldChar w:fldCharType="begin"/>
    </w:r>
    <w:r w:rsidRPr="00881486">
      <w:instrText xml:space="preserve"> STYLEREF  Docnumber  </w:instrText>
    </w:r>
    <w:r w:rsidRPr="00881486">
      <w:fldChar w:fldCharType="separate"/>
    </w:r>
    <w:r w:rsidR="005D6020">
      <w:rPr>
        <w:noProof/>
      </w:rPr>
      <w:t>SCV-TD15</w:t>
    </w:r>
    <w:r w:rsidRPr="0088148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6254181">
    <w:abstractNumId w:val="9"/>
  </w:num>
  <w:num w:numId="2" w16cid:durableId="355423114">
    <w:abstractNumId w:val="7"/>
  </w:num>
  <w:num w:numId="3" w16cid:durableId="1177424503">
    <w:abstractNumId w:val="6"/>
  </w:num>
  <w:num w:numId="4" w16cid:durableId="1341396306">
    <w:abstractNumId w:val="5"/>
  </w:num>
  <w:num w:numId="5" w16cid:durableId="1008749221">
    <w:abstractNumId w:val="4"/>
  </w:num>
  <w:num w:numId="6" w16cid:durableId="92164501">
    <w:abstractNumId w:val="8"/>
  </w:num>
  <w:num w:numId="7" w16cid:durableId="2106877255">
    <w:abstractNumId w:val="3"/>
  </w:num>
  <w:num w:numId="8" w16cid:durableId="131674489">
    <w:abstractNumId w:val="2"/>
  </w:num>
  <w:num w:numId="9" w16cid:durableId="8996937">
    <w:abstractNumId w:val="1"/>
  </w:num>
  <w:num w:numId="10" w16cid:durableId="23848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60A1"/>
    <w:rsid w:val="00014F69"/>
    <w:rsid w:val="000171DB"/>
    <w:rsid w:val="00023D9A"/>
    <w:rsid w:val="0003582E"/>
    <w:rsid w:val="00036246"/>
    <w:rsid w:val="00043D75"/>
    <w:rsid w:val="00057000"/>
    <w:rsid w:val="00061268"/>
    <w:rsid w:val="000640E0"/>
    <w:rsid w:val="0007398F"/>
    <w:rsid w:val="000920CE"/>
    <w:rsid w:val="000966A8"/>
    <w:rsid w:val="000A5CA2"/>
    <w:rsid w:val="000B739D"/>
    <w:rsid w:val="000C397B"/>
    <w:rsid w:val="000D2BB2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476A3"/>
    <w:rsid w:val="002507AD"/>
    <w:rsid w:val="00253DBE"/>
    <w:rsid w:val="00253DC6"/>
    <w:rsid w:val="0025489C"/>
    <w:rsid w:val="002622FA"/>
    <w:rsid w:val="00263518"/>
    <w:rsid w:val="00263B33"/>
    <w:rsid w:val="0026794A"/>
    <w:rsid w:val="002759E7"/>
    <w:rsid w:val="00277326"/>
    <w:rsid w:val="002A11C4"/>
    <w:rsid w:val="002A399B"/>
    <w:rsid w:val="002C26C0"/>
    <w:rsid w:val="002C2BC5"/>
    <w:rsid w:val="002C502A"/>
    <w:rsid w:val="002D5499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12F9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B6733"/>
    <w:rsid w:val="003C7445"/>
    <w:rsid w:val="003D0336"/>
    <w:rsid w:val="003D7535"/>
    <w:rsid w:val="003E1F8C"/>
    <w:rsid w:val="003E39A2"/>
    <w:rsid w:val="003E57AB"/>
    <w:rsid w:val="003E7207"/>
    <w:rsid w:val="003F2BED"/>
    <w:rsid w:val="00400858"/>
    <w:rsid w:val="00400B49"/>
    <w:rsid w:val="00443878"/>
    <w:rsid w:val="004470E2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43EE7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C64DB"/>
    <w:rsid w:val="005D4FEB"/>
    <w:rsid w:val="005D6020"/>
    <w:rsid w:val="005E6B6E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B3D9B"/>
    <w:rsid w:val="006B7682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026B7"/>
    <w:rsid w:val="00812E67"/>
    <w:rsid w:val="00837203"/>
    <w:rsid w:val="00842137"/>
    <w:rsid w:val="00845FF7"/>
    <w:rsid w:val="00853F5F"/>
    <w:rsid w:val="008623ED"/>
    <w:rsid w:val="00864B5A"/>
    <w:rsid w:val="00872559"/>
    <w:rsid w:val="00874AA3"/>
    <w:rsid w:val="00875AA6"/>
    <w:rsid w:val="00880944"/>
    <w:rsid w:val="00881486"/>
    <w:rsid w:val="00883DB0"/>
    <w:rsid w:val="0089036C"/>
    <w:rsid w:val="0089088E"/>
    <w:rsid w:val="00892297"/>
    <w:rsid w:val="008964D6"/>
    <w:rsid w:val="008B5123"/>
    <w:rsid w:val="008B5ABA"/>
    <w:rsid w:val="008C5C31"/>
    <w:rsid w:val="008E0172"/>
    <w:rsid w:val="00900EF1"/>
    <w:rsid w:val="00906CD2"/>
    <w:rsid w:val="00917AB3"/>
    <w:rsid w:val="00922867"/>
    <w:rsid w:val="009302DE"/>
    <w:rsid w:val="00936852"/>
    <w:rsid w:val="0094045D"/>
    <w:rsid w:val="009406B5"/>
    <w:rsid w:val="00946166"/>
    <w:rsid w:val="009507EC"/>
    <w:rsid w:val="00964F4D"/>
    <w:rsid w:val="00983164"/>
    <w:rsid w:val="009972EF"/>
    <w:rsid w:val="009B5035"/>
    <w:rsid w:val="009C3160"/>
    <w:rsid w:val="009E766E"/>
    <w:rsid w:val="009F1960"/>
    <w:rsid w:val="009F2C64"/>
    <w:rsid w:val="009F715E"/>
    <w:rsid w:val="00A0564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3927"/>
    <w:rsid w:val="00A67A81"/>
    <w:rsid w:val="00A730A6"/>
    <w:rsid w:val="00A84724"/>
    <w:rsid w:val="00A971A0"/>
    <w:rsid w:val="00AA1F22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91756"/>
    <w:rsid w:val="00BA577D"/>
    <w:rsid w:val="00BA788A"/>
    <w:rsid w:val="00BB4983"/>
    <w:rsid w:val="00BB5941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87239"/>
    <w:rsid w:val="00CA2521"/>
    <w:rsid w:val="00CA6409"/>
    <w:rsid w:val="00CB2599"/>
    <w:rsid w:val="00CD2139"/>
    <w:rsid w:val="00CD2497"/>
    <w:rsid w:val="00CD6848"/>
    <w:rsid w:val="00CE1E6E"/>
    <w:rsid w:val="00CE5986"/>
    <w:rsid w:val="00CF34C4"/>
    <w:rsid w:val="00D02338"/>
    <w:rsid w:val="00D11885"/>
    <w:rsid w:val="00D4722E"/>
    <w:rsid w:val="00D647EF"/>
    <w:rsid w:val="00D73137"/>
    <w:rsid w:val="00D745B2"/>
    <w:rsid w:val="00D77C3F"/>
    <w:rsid w:val="00D977A2"/>
    <w:rsid w:val="00DA1D47"/>
    <w:rsid w:val="00DC5922"/>
    <w:rsid w:val="00DC774A"/>
    <w:rsid w:val="00DD50DE"/>
    <w:rsid w:val="00DE306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17C65"/>
    <w:rsid w:val="00F30DE7"/>
    <w:rsid w:val="00F35F57"/>
    <w:rsid w:val="00F44D3D"/>
    <w:rsid w:val="00F50467"/>
    <w:rsid w:val="00F52C9C"/>
    <w:rsid w:val="00F53B53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link w:val="NoteChar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922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NoteChar">
    <w:name w:val="Note Char"/>
    <w:basedOn w:val="DefaultParagraphFont"/>
    <w:link w:val="Note"/>
    <w:locked/>
    <w:rsid w:val="0007398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mbulo@zicta.z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ultant@joachimpomy.d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EF1D90750A47EAB8955782B610F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B6F9D-20C8-45DB-832E-F58E534B889E}"/>
      </w:docPartPr>
      <w:docPartBody>
        <w:p w:rsidR="009336B4" w:rsidRDefault="00C77D53" w:rsidP="00C77D53">
          <w:pPr>
            <w:pStyle w:val="19EF1D90750A47EAB8955782B610FB6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4A52ADE6D06451B99B72E0A03DBA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0D2A4-C801-4ADC-9C3F-98B722E0605A}"/>
      </w:docPartPr>
      <w:docPartBody>
        <w:p w:rsidR="009336B4" w:rsidRDefault="00C77D53" w:rsidP="00C77D53">
          <w:pPr>
            <w:pStyle w:val="74A52ADE6D06451B99B72E0A03DBAE4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53"/>
    <w:rsid w:val="003F33D5"/>
    <w:rsid w:val="00423689"/>
    <w:rsid w:val="00622136"/>
    <w:rsid w:val="009336B4"/>
    <w:rsid w:val="00A16E9E"/>
    <w:rsid w:val="00A61B8D"/>
    <w:rsid w:val="00B00A86"/>
    <w:rsid w:val="00B7468E"/>
    <w:rsid w:val="00C77D53"/>
    <w:rsid w:val="00E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D53"/>
    <w:rPr>
      <w:rFonts w:ascii="Times New Roman" w:hAnsi="Times New Roman"/>
      <w:color w:val="808080"/>
    </w:rPr>
  </w:style>
  <w:style w:type="paragraph" w:customStyle="1" w:styleId="19EF1D90750A47EAB8955782B610FB63">
    <w:name w:val="19EF1D90750A47EAB8955782B610FB63"/>
    <w:rsid w:val="00C77D53"/>
  </w:style>
  <w:style w:type="paragraph" w:customStyle="1" w:styleId="74A52ADE6D06451B99B72E0A03DBAE42">
    <w:name w:val="74A52ADE6D06451B99B72E0A03DBAE42"/>
    <w:rsid w:val="00C77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13317-0E1A-420A-BAC1-174DE94D304B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3</TotalTime>
  <Pages>2</Pages>
  <Words>550</Words>
  <Characters>3219</Characters>
  <Application>Microsoft Office Word</Application>
  <DocSecurity>0</DocSecurity>
  <Lines>92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on Consent of Recommendation XXXX (former Y.COPI)</vt:lpstr>
      <vt:lpstr>LS on Consent of Recommendation XXXX (former Y.COPI)</vt:lpstr>
    </vt:vector>
  </TitlesOfParts>
  <Manager>ITU-T</Manager>
  <Company>International Telecommunication Union (ITU)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terms and definitions from SG12</dc:title>
  <dc:subject/>
  <dc:creator>ITU-T Study Group 12</dc:creator>
  <cp:keywords/>
  <dc:description>SCV-TD15  For: Virtual, 10 November 2022_x000d_Document date: _x000d_Saved by ITU51015586 at 15:42:46 on 22/09/2022</dc:description>
  <cp:lastModifiedBy>TSB-AC</cp:lastModifiedBy>
  <cp:revision>3</cp:revision>
  <cp:lastPrinted>2016-12-23T12:52:00Z</cp:lastPrinted>
  <dcterms:created xsi:type="dcterms:W3CDTF">2022-09-22T09:14:00Z</dcterms:created>
  <dcterms:modified xsi:type="dcterms:W3CDTF">2022-09-22T13:42:00Z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0x01010017487812B7DF734F899F9E259C366837</vt:lpwstr>
  </property>
  <property fmtid="{D5CDD505-2E9C-101B-9397-08002B2CF9AE}" pid="3" name="Docnum">
    <vt:lpwstr>SCV-TD15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2/12</vt:lpwstr>
  </property>
  <property fmtid="{D5CDD505-2E9C-101B-9397-08002B2CF9AE}" pid="7" name="Docdest">
    <vt:lpwstr>Virtual, 10 November 2022</vt:lpwstr>
  </property>
  <property fmtid="{D5CDD505-2E9C-101B-9397-08002B2CF9AE}" pid="8" name="Docauthor">
    <vt:lpwstr>ITU-T Study Group 12</vt:lpwstr>
  </property>
</Properties>
</file>