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1"/>
        <w:gridCol w:w="426"/>
        <w:gridCol w:w="633"/>
        <w:gridCol w:w="2992"/>
        <w:gridCol w:w="570"/>
        <w:gridCol w:w="4111"/>
      </w:tblGrid>
      <w:tr w:rsidR="00346B38" w:rsidRPr="00362A41" w14:paraId="52286C65" w14:textId="77777777" w:rsidTr="003F6975">
        <w:trPr>
          <w:cantSplit/>
        </w:trPr>
        <w:tc>
          <w:tcPr>
            <w:tcW w:w="1191" w:type="dxa"/>
            <w:vMerge w:val="restart"/>
          </w:tcPr>
          <w:p w14:paraId="6B9B4513" w14:textId="77777777" w:rsidR="00346B38" w:rsidRPr="00362A41" w:rsidRDefault="00346B38" w:rsidP="00346B38">
            <w:pPr>
              <w:rPr>
                <w:sz w:val="20"/>
              </w:rPr>
            </w:pPr>
            <w:bookmarkStart w:id="0" w:name="dnum" w:colFirst="2" w:colLast="2"/>
            <w:bookmarkStart w:id="1" w:name="dtableau"/>
            <w:r w:rsidRPr="00362A41">
              <w:rPr>
                <w:noProof/>
                <w:sz w:val="20"/>
                <w:lang w:eastAsia="zh-CN"/>
              </w:rPr>
              <w:drawing>
                <wp:inline distT="0" distB="0" distL="0" distR="0" wp14:anchorId="33F1AA0E" wp14:editId="5915ACD5">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3EB5ECE1" w14:textId="77777777" w:rsidR="00346B38" w:rsidRPr="00362A41" w:rsidRDefault="00346B38" w:rsidP="00346B38">
            <w:pPr>
              <w:rPr>
                <w:sz w:val="16"/>
                <w:szCs w:val="16"/>
              </w:rPr>
            </w:pPr>
            <w:r w:rsidRPr="00362A41">
              <w:rPr>
                <w:sz w:val="16"/>
                <w:szCs w:val="16"/>
              </w:rPr>
              <w:t>INTERNATIONAL TELECOMMUNICATION UNION</w:t>
            </w:r>
          </w:p>
          <w:p w14:paraId="644D3AB2" w14:textId="77777777" w:rsidR="00346B38" w:rsidRPr="00362A41" w:rsidRDefault="00346B38" w:rsidP="00346B38">
            <w:pPr>
              <w:rPr>
                <w:b/>
                <w:bCs/>
                <w:sz w:val="26"/>
                <w:szCs w:val="26"/>
              </w:rPr>
            </w:pPr>
            <w:r w:rsidRPr="00362A41">
              <w:rPr>
                <w:b/>
                <w:bCs/>
                <w:sz w:val="26"/>
                <w:szCs w:val="26"/>
              </w:rPr>
              <w:t>TELECOMMUNICATION</w:t>
            </w:r>
            <w:r w:rsidRPr="00362A41">
              <w:rPr>
                <w:b/>
                <w:bCs/>
                <w:sz w:val="26"/>
                <w:szCs w:val="26"/>
              </w:rPr>
              <w:br/>
              <w:t>STANDARDIZATION SECTOR</w:t>
            </w:r>
          </w:p>
          <w:p w14:paraId="01D19908" w14:textId="77777777" w:rsidR="00346B38" w:rsidRPr="00362A41" w:rsidRDefault="00346B38" w:rsidP="00346B38">
            <w:pPr>
              <w:rPr>
                <w:sz w:val="20"/>
              </w:rPr>
            </w:pPr>
            <w:r w:rsidRPr="00362A41">
              <w:rPr>
                <w:sz w:val="20"/>
              </w:rPr>
              <w:t xml:space="preserve">STUDY PERIOD </w:t>
            </w:r>
            <w:bookmarkStart w:id="2" w:name="dstudyperiod"/>
            <w:r w:rsidRPr="00362A41">
              <w:rPr>
                <w:sz w:val="20"/>
              </w:rPr>
              <w:t>2017-2020</w:t>
            </w:r>
            <w:bookmarkEnd w:id="2"/>
          </w:p>
        </w:tc>
        <w:tc>
          <w:tcPr>
            <w:tcW w:w="4681" w:type="dxa"/>
            <w:gridSpan w:val="2"/>
            <w:vAlign w:val="center"/>
          </w:tcPr>
          <w:p w14:paraId="60E87DA1" w14:textId="15316956" w:rsidR="00346B38" w:rsidRPr="00362A41" w:rsidRDefault="00A66845" w:rsidP="00346B38">
            <w:pPr>
              <w:pStyle w:val="Docnumber"/>
              <w:rPr>
                <w:sz w:val="32"/>
              </w:rPr>
            </w:pPr>
            <w:r>
              <w:rPr>
                <w:sz w:val="32"/>
              </w:rPr>
              <w:t>SCV</w:t>
            </w:r>
            <w:r w:rsidR="00346B38" w:rsidRPr="00362A41">
              <w:rPr>
                <w:sz w:val="32"/>
              </w:rPr>
              <w:t>-TD1</w:t>
            </w:r>
            <w:r>
              <w:rPr>
                <w:sz w:val="32"/>
              </w:rPr>
              <w:t>7</w:t>
            </w:r>
            <w:r w:rsidR="00752CF5">
              <w:rPr>
                <w:sz w:val="32"/>
              </w:rPr>
              <w:t>4</w:t>
            </w:r>
          </w:p>
        </w:tc>
      </w:tr>
      <w:tr w:rsidR="00346B38" w:rsidRPr="00362A41" w14:paraId="7E510C0A" w14:textId="77777777" w:rsidTr="003F6975">
        <w:trPr>
          <w:cantSplit/>
        </w:trPr>
        <w:tc>
          <w:tcPr>
            <w:tcW w:w="1191" w:type="dxa"/>
            <w:vMerge/>
          </w:tcPr>
          <w:p w14:paraId="73D3468A" w14:textId="77777777" w:rsidR="00346B38" w:rsidRPr="00362A41" w:rsidRDefault="00346B38" w:rsidP="00346B38">
            <w:pPr>
              <w:rPr>
                <w:smallCaps/>
                <w:sz w:val="20"/>
              </w:rPr>
            </w:pPr>
            <w:bookmarkStart w:id="3" w:name="dsg" w:colFirst="2" w:colLast="2"/>
            <w:bookmarkEnd w:id="0"/>
          </w:p>
        </w:tc>
        <w:tc>
          <w:tcPr>
            <w:tcW w:w="4051" w:type="dxa"/>
            <w:gridSpan w:val="3"/>
            <w:vMerge/>
          </w:tcPr>
          <w:p w14:paraId="0B4612E6" w14:textId="77777777" w:rsidR="00346B38" w:rsidRPr="00362A41" w:rsidRDefault="00346B38" w:rsidP="00346B38">
            <w:pPr>
              <w:rPr>
                <w:smallCaps/>
                <w:sz w:val="20"/>
              </w:rPr>
            </w:pPr>
          </w:p>
        </w:tc>
        <w:tc>
          <w:tcPr>
            <w:tcW w:w="4681" w:type="dxa"/>
            <w:gridSpan w:val="2"/>
          </w:tcPr>
          <w:p w14:paraId="1A4FB149" w14:textId="4D53706A" w:rsidR="00346B38" w:rsidRPr="00362A41" w:rsidRDefault="00453EE7" w:rsidP="00346B38">
            <w:pPr>
              <w:jc w:val="right"/>
              <w:rPr>
                <w:b/>
                <w:bCs/>
                <w:smallCaps/>
                <w:sz w:val="28"/>
                <w:szCs w:val="28"/>
              </w:rPr>
            </w:pPr>
            <w:r w:rsidRPr="00362A41">
              <w:rPr>
                <w:b/>
                <w:bCs/>
                <w:smallCaps/>
                <w:sz w:val="28"/>
                <w:szCs w:val="28"/>
              </w:rPr>
              <w:t>SCV</w:t>
            </w:r>
          </w:p>
        </w:tc>
      </w:tr>
      <w:bookmarkEnd w:id="3"/>
      <w:tr w:rsidR="00346B38" w:rsidRPr="00362A41" w14:paraId="1FD5C5FB" w14:textId="77777777" w:rsidTr="003F6975">
        <w:trPr>
          <w:cantSplit/>
        </w:trPr>
        <w:tc>
          <w:tcPr>
            <w:tcW w:w="1191" w:type="dxa"/>
            <w:vMerge/>
            <w:tcBorders>
              <w:bottom w:val="single" w:sz="12" w:space="0" w:color="auto"/>
            </w:tcBorders>
          </w:tcPr>
          <w:p w14:paraId="0647E9A0" w14:textId="77777777" w:rsidR="00346B38" w:rsidRPr="00362A41" w:rsidRDefault="00346B38" w:rsidP="00346B38">
            <w:pPr>
              <w:rPr>
                <w:b/>
                <w:bCs/>
                <w:sz w:val="26"/>
              </w:rPr>
            </w:pPr>
          </w:p>
        </w:tc>
        <w:tc>
          <w:tcPr>
            <w:tcW w:w="4051" w:type="dxa"/>
            <w:gridSpan w:val="3"/>
            <w:vMerge/>
            <w:tcBorders>
              <w:bottom w:val="single" w:sz="12" w:space="0" w:color="auto"/>
            </w:tcBorders>
          </w:tcPr>
          <w:p w14:paraId="0FDA5AB2" w14:textId="77777777" w:rsidR="00346B38" w:rsidRPr="00362A41" w:rsidRDefault="00346B38" w:rsidP="00346B38">
            <w:pPr>
              <w:rPr>
                <w:b/>
                <w:bCs/>
                <w:sz w:val="26"/>
              </w:rPr>
            </w:pPr>
          </w:p>
        </w:tc>
        <w:tc>
          <w:tcPr>
            <w:tcW w:w="4681" w:type="dxa"/>
            <w:gridSpan w:val="2"/>
            <w:tcBorders>
              <w:bottom w:val="single" w:sz="12" w:space="0" w:color="auto"/>
            </w:tcBorders>
            <w:vAlign w:val="center"/>
          </w:tcPr>
          <w:p w14:paraId="46D621A6" w14:textId="77777777" w:rsidR="00346B38" w:rsidRPr="00362A41" w:rsidRDefault="00346B38" w:rsidP="00346B38">
            <w:pPr>
              <w:jc w:val="right"/>
              <w:rPr>
                <w:b/>
                <w:bCs/>
                <w:sz w:val="28"/>
                <w:szCs w:val="28"/>
              </w:rPr>
            </w:pPr>
            <w:r w:rsidRPr="00362A41">
              <w:rPr>
                <w:b/>
                <w:bCs/>
                <w:sz w:val="28"/>
                <w:szCs w:val="28"/>
              </w:rPr>
              <w:t>Original: English</w:t>
            </w:r>
          </w:p>
        </w:tc>
      </w:tr>
      <w:tr w:rsidR="00346B38" w:rsidRPr="00362A41" w14:paraId="2A0549F8" w14:textId="77777777" w:rsidTr="003F6975">
        <w:trPr>
          <w:cantSplit/>
        </w:trPr>
        <w:tc>
          <w:tcPr>
            <w:tcW w:w="1617" w:type="dxa"/>
            <w:gridSpan w:val="2"/>
          </w:tcPr>
          <w:p w14:paraId="6718FE81" w14:textId="2F9447BD" w:rsidR="00346B38" w:rsidRPr="00362A41" w:rsidRDefault="00346B38" w:rsidP="00346B38">
            <w:pPr>
              <w:rPr>
                <w:b/>
                <w:bCs/>
                <w:szCs w:val="24"/>
              </w:rPr>
            </w:pPr>
            <w:bookmarkStart w:id="4" w:name="dbluepink" w:colFirst="1" w:colLast="1"/>
            <w:bookmarkStart w:id="5" w:name="dmeeting" w:colFirst="2" w:colLast="2"/>
          </w:p>
        </w:tc>
        <w:tc>
          <w:tcPr>
            <w:tcW w:w="3625" w:type="dxa"/>
            <w:gridSpan w:val="2"/>
          </w:tcPr>
          <w:p w14:paraId="44E89047" w14:textId="6810A506" w:rsidR="00346B38" w:rsidRPr="00362A41" w:rsidRDefault="00346B38" w:rsidP="00346B38">
            <w:pPr>
              <w:rPr>
                <w:szCs w:val="24"/>
              </w:rPr>
            </w:pPr>
          </w:p>
        </w:tc>
        <w:tc>
          <w:tcPr>
            <w:tcW w:w="4681" w:type="dxa"/>
            <w:gridSpan w:val="2"/>
          </w:tcPr>
          <w:p w14:paraId="28F3BF79" w14:textId="67BA891F" w:rsidR="00346B38" w:rsidRPr="00362A41" w:rsidRDefault="00346B38" w:rsidP="00346B38">
            <w:pPr>
              <w:jc w:val="right"/>
              <w:rPr>
                <w:szCs w:val="24"/>
              </w:rPr>
            </w:pPr>
            <w:r w:rsidRPr="00362A41">
              <w:rPr>
                <w:szCs w:val="24"/>
              </w:rPr>
              <w:t>Virtual, 12 January 2022</w:t>
            </w:r>
          </w:p>
        </w:tc>
      </w:tr>
      <w:tr w:rsidR="00346B38" w:rsidRPr="00362A41" w14:paraId="40C59971" w14:textId="77777777" w:rsidTr="003F6975">
        <w:trPr>
          <w:cantSplit/>
        </w:trPr>
        <w:tc>
          <w:tcPr>
            <w:tcW w:w="9923" w:type="dxa"/>
            <w:gridSpan w:val="6"/>
          </w:tcPr>
          <w:p w14:paraId="27F36DBC" w14:textId="4587242E" w:rsidR="00346B38" w:rsidRPr="00362A41" w:rsidRDefault="00362A41" w:rsidP="00346B38">
            <w:pPr>
              <w:jc w:val="center"/>
              <w:rPr>
                <w:b/>
                <w:bCs/>
                <w:szCs w:val="24"/>
              </w:rPr>
            </w:pPr>
            <w:bookmarkStart w:id="6" w:name="ddoctype" w:colFirst="0" w:colLast="0"/>
            <w:bookmarkEnd w:id="4"/>
            <w:bookmarkEnd w:id="5"/>
            <w:r>
              <w:rPr>
                <w:b/>
                <w:bCs/>
                <w:szCs w:val="24"/>
              </w:rPr>
              <w:t xml:space="preserve">Ref: </w:t>
            </w:r>
            <w:r w:rsidRPr="00362A41">
              <w:rPr>
                <w:b/>
                <w:bCs/>
                <w:szCs w:val="24"/>
              </w:rPr>
              <w:t>SG3-LS98</w:t>
            </w:r>
          </w:p>
        </w:tc>
      </w:tr>
      <w:tr w:rsidR="00346B38" w:rsidRPr="00362A41" w14:paraId="518DDFF3" w14:textId="77777777" w:rsidTr="003F6975">
        <w:trPr>
          <w:cantSplit/>
        </w:trPr>
        <w:tc>
          <w:tcPr>
            <w:tcW w:w="1617" w:type="dxa"/>
            <w:gridSpan w:val="2"/>
          </w:tcPr>
          <w:p w14:paraId="779C5D36" w14:textId="77777777" w:rsidR="00346B38" w:rsidRPr="00362A41" w:rsidRDefault="00346B38" w:rsidP="00346B38">
            <w:pPr>
              <w:rPr>
                <w:b/>
                <w:bCs/>
                <w:szCs w:val="24"/>
              </w:rPr>
            </w:pPr>
            <w:bookmarkStart w:id="7" w:name="dsource" w:colFirst="1" w:colLast="1"/>
            <w:bookmarkEnd w:id="6"/>
            <w:r w:rsidRPr="00362A41">
              <w:rPr>
                <w:b/>
                <w:bCs/>
                <w:szCs w:val="24"/>
              </w:rPr>
              <w:t>Source:</w:t>
            </w:r>
          </w:p>
        </w:tc>
        <w:tc>
          <w:tcPr>
            <w:tcW w:w="8306" w:type="dxa"/>
            <w:gridSpan w:val="4"/>
          </w:tcPr>
          <w:p w14:paraId="44B0E6AA" w14:textId="0B42FD36" w:rsidR="00346B38" w:rsidRPr="00362A41" w:rsidRDefault="00346B38" w:rsidP="00346B38">
            <w:pPr>
              <w:rPr>
                <w:szCs w:val="24"/>
              </w:rPr>
            </w:pPr>
            <w:r w:rsidRPr="00362A41">
              <w:rPr>
                <w:szCs w:val="24"/>
              </w:rPr>
              <w:t xml:space="preserve">ITU-T Study Group </w:t>
            </w:r>
            <w:r w:rsidR="00362A41" w:rsidRPr="00362A41">
              <w:rPr>
                <w:szCs w:val="24"/>
              </w:rPr>
              <w:t>3</w:t>
            </w:r>
          </w:p>
        </w:tc>
      </w:tr>
      <w:tr w:rsidR="00346B38" w:rsidRPr="00362A41" w14:paraId="1ABE4721" w14:textId="77777777" w:rsidTr="003F6975">
        <w:trPr>
          <w:cantSplit/>
        </w:trPr>
        <w:tc>
          <w:tcPr>
            <w:tcW w:w="1617" w:type="dxa"/>
            <w:gridSpan w:val="2"/>
          </w:tcPr>
          <w:p w14:paraId="4AD53F19" w14:textId="77777777" w:rsidR="00346B38" w:rsidRPr="00362A41" w:rsidRDefault="00346B38" w:rsidP="00346B38">
            <w:pPr>
              <w:rPr>
                <w:szCs w:val="24"/>
              </w:rPr>
            </w:pPr>
            <w:bookmarkStart w:id="8" w:name="dtitle1" w:colFirst="1" w:colLast="1"/>
            <w:bookmarkEnd w:id="7"/>
            <w:r w:rsidRPr="00362A41">
              <w:rPr>
                <w:b/>
                <w:bCs/>
                <w:szCs w:val="24"/>
              </w:rPr>
              <w:t>Title:</w:t>
            </w:r>
          </w:p>
        </w:tc>
        <w:tc>
          <w:tcPr>
            <w:tcW w:w="8306" w:type="dxa"/>
            <w:gridSpan w:val="4"/>
          </w:tcPr>
          <w:p w14:paraId="71E28968" w14:textId="6913E537" w:rsidR="00346B38" w:rsidRPr="00362A41" w:rsidRDefault="00362A41" w:rsidP="00346B38">
            <w:pPr>
              <w:rPr>
                <w:szCs w:val="24"/>
              </w:rPr>
            </w:pPr>
            <w:r w:rsidRPr="00362A41">
              <w:t>LS/r on terms and definitions defined in SG3 work items (reply to SCV-LS31)</w:t>
            </w:r>
          </w:p>
        </w:tc>
      </w:tr>
      <w:bookmarkEnd w:id="1"/>
      <w:bookmarkEnd w:id="8"/>
      <w:tr w:rsidR="00EE5307" w:rsidRPr="00362A41" w14:paraId="402D4F13" w14:textId="77777777">
        <w:trPr>
          <w:cantSplit/>
          <w:trHeight w:val="357"/>
        </w:trPr>
        <w:tc>
          <w:tcPr>
            <w:tcW w:w="9923" w:type="dxa"/>
            <w:gridSpan w:val="6"/>
            <w:tcBorders>
              <w:top w:val="single" w:sz="12" w:space="0" w:color="auto"/>
            </w:tcBorders>
          </w:tcPr>
          <w:p w14:paraId="56EF94D3" w14:textId="77777777" w:rsidR="00EE5307" w:rsidRPr="00362A41" w:rsidRDefault="00F91D94">
            <w:pPr>
              <w:jc w:val="center"/>
              <w:rPr>
                <w:b/>
                <w:szCs w:val="24"/>
              </w:rPr>
            </w:pPr>
            <w:r w:rsidRPr="00362A41">
              <w:rPr>
                <w:b/>
                <w:szCs w:val="24"/>
              </w:rPr>
              <w:t>LIAISON STATEMENT</w:t>
            </w:r>
          </w:p>
        </w:tc>
      </w:tr>
      <w:tr w:rsidR="00EE5307" w:rsidRPr="00362A41" w14:paraId="64198C58" w14:textId="77777777">
        <w:trPr>
          <w:cantSplit/>
          <w:trHeight w:val="357"/>
        </w:trPr>
        <w:tc>
          <w:tcPr>
            <w:tcW w:w="2250" w:type="dxa"/>
            <w:gridSpan w:val="3"/>
          </w:tcPr>
          <w:p w14:paraId="253F5F60" w14:textId="77777777" w:rsidR="00EE5307" w:rsidRPr="00362A41" w:rsidRDefault="00F91D94">
            <w:pPr>
              <w:rPr>
                <w:b/>
                <w:bCs/>
                <w:szCs w:val="24"/>
              </w:rPr>
            </w:pPr>
            <w:r w:rsidRPr="00362A41">
              <w:rPr>
                <w:b/>
                <w:bCs/>
                <w:szCs w:val="24"/>
              </w:rPr>
              <w:t>For action to:</w:t>
            </w:r>
          </w:p>
        </w:tc>
        <w:tc>
          <w:tcPr>
            <w:tcW w:w="7673" w:type="dxa"/>
            <w:gridSpan w:val="3"/>
          </w:tcPr>
          <w:p w14:paraId="0B3AA6B1" w14:textId="7EDC6684" w:rsidR="00EE5307" w:rsidRPr="00362A41" w:rsidRDefault="00362A41">
            <w:pPr>
              <w:rPr>
                <w:szCs w:val="24"/>
              </w:rPr>
            </w:pPr>
            <w:r w:rsidRPr="00362A41">
              <w:rPr>
                <w:rFonts w:eastAsiaTheme="minorEastAsia"/>
                <w:szCs w:val="24"/>
                <w:lang w:eastAsia="zh-CN"/>
              </w:rPr>
              <w:t>ITU-T SCV, ITU-R CCV; All ITU-T Study Groups</w:t>
            </w:r>
          </w:p>
        </w:tc>
      </w:tr>
      <w:tr w:rsidR="00EE5307" w:rsidRPr="00362A41" w14:paraId="42F476DB" w14:textId="77777777">
        <w:trPr>
          <w:cantSplit/>
          <w:trHeight w:val="357"/>
        </w:trPr>
        <w:tc>
          <w:tcPr>
            <w:tcW w:w="2250" w:type="dxa"/>
            <w:gridSpan w:val="3"/>
          </w:tcPr>
          <w:p w14:paraId="432A0713" w14:textId="77777777" w:rsidR="00EE5307" w:rsidRPr="00362A41" w:rsidRDefault="00F91D94">
            <w:pPr>
              <w:rPr>
                <w:b/>
                <w:bCs/>
                <w:szCs w:val="24"/>
              </w:rPr>
            </w:pPr>
            <w:r w:rsidRPr="00362A41">
              <w:rPr>
                <w:b/>
                <w:bCs/>
                <w:szCs w:val="24"/>
              </w:rPr>
              <w:t>For comment to:</w:t>
            </w:r>
          </w:p>
        </w:tc>
        <w:tc>
          <w:tcPr>
            <w:tcW w:w="7673" w:type="dxa"/>
            <w:gridSpan w:val="3"/>
          </w:tcPr>
          <w:p w14:paraId="3E5E4E73" w14:textId="77777777" w:rsidR="00EE5307" w:rsidRPr="00362A41" w:rsidRDefault="00F91D94">
            <w:pPr>
              <w:rPr>
                <w:szCs w:val="24"/>
              </w:rPr>
            </w:pPr>
            <w:r w:rsidRPr="00362A41">
              <w:rPr>
                <w:szCs w:val="24"/>
              </w:rPr>
              <w:t>-</w:t>
            </w:r>
          </w:p>
        </w:tc>
      </w:tr>
      <w:tr w:rsidR="00EE5307" w:rsidRPr="00362A41" w14:paraId="22F7C41A" w14:textId="77777777">
        <w:trPr>
          <w:cantSplit/>
          <w:trHeight w:val="357"/>
        </w:trPr>
        <w:tc>
          <w:tcPr>
            <w:tcW w:w="2250" w:type="dxa"/>
            <w:gridSpan w:val="3"/>
          </w:tcPr>
          <w:p w14:paraId="37808AAC" w14:textId="77777777" w:rsidR="00EE5307" w:rsidRPr="00362A41" w:rsidRDefault="00F91D94">
            <w:pPr>
              <w:rPr>
                <w:b/>
                <w:bCs/>
                <w:szCs w:val="24"/>
              </w:rPr>
            </w:pPr>
            <w:r w:rsidRPr="00362A41">
              <w:rPr>
                <w:b/>
                <w:bCs/>
                <w:szCs w:val="24"/>
              </w:rPr>
              <w:t>For information to:</w:t>
            </w:r>
          </w:p>
        </w:tc>
        <w:tc>
          <w:tcPr>
            <w:tcW w:w="7673" w:type="dxa"/>
            <w:gridSpan w:val="3"/>
          </w:tcPr>
          <w:p w14:paraId="5954BD87" w14:textId="2EA5D3D7" w:rsidR="00EE5307" w:rsidRPr="00362A41" w:rsidRDefault="00845544">
            <w:pPr>
              <w:rPr>
                <w:szCs w:val="24"/>
              </w:rPr>
            </w:pPr>
            <w:r w:rsidRPr="00362A41">
              <w:rPr>
                <w:szCs w:val="24"/>
              </w:rPr>
              <w:t>-</w:t>
            </w:r>
          </w:p>
        </w:tc>
      </w:tr>
      <w:tr w:rsidR="00362A41" w:rsidRPr="00362A41" w14:paraId="3C6081D8" w14:textId="77777777">
        <w:trPr>
          <w:cantSplit/>
          <w:trHeight w:val="357"/>
        </w:trPr>
        <w:tc>
          <w:tcPr>
            <w:tcW w:w="2250" w:type="dxa"/>
            <w:gridSpan w:val="3"/>
          </w:tcPr>
          <w:p w14:paraId="162AEE0B" w14:textId="77777777" w:rsidR="00362A41" w:rsidRPr="00362A41" w:rsidRDefault="00362A41" w:rsidP="00362A41">
            <w:pPr>
              <w:rPr>
                <w:b/>
                <w:bCs/>
                <w:szCs w:val="24"/>
              </w:rPr>
            </w:pPr>
            <w:r w:rsidRPr="00362A41">
              <w:rPr>
                <w:b/>
                <w:bCs/>
                <w:szCs w:val="24"/>
              </w:rPr>
              <w:t>Approval:</w:t>
            </w:r>
          </w:p>
        </w:tc>
        <w:tc>
          <w:tcPr>
            <w:tcW w:w="7673" w:type="dxa"/>
            <w:gridSpan w:val="3"/>
          </w:tcPr>
          <w:p w14:paraId="07FAD23F" w14:textId="4C5A95C4" w:rsidR="00362A41" w:rsidRPr="00362A41" w:rsidRDefault="00362A41" w:rsidP="00362A41">
            <w:pPr>
              <w:rPr>
                <w:szCs w:val="24"/>
              </w:rPr>
            </w:pPr>
            <w:r w:rsidRPr="00362A41">
              <w:rPr>
                <w:bCs/>
              </w:rPr>
              <w:t>ITU-T SG3 Management Team (25 October 2021, by correspondence)</w:t>
            </w:r>
          </w:p>
        </w:tc>
      </w:tr>
      <w:tr w:rsidR="00362A41" w:rsidRPr="00362A41" w14:paraId="06708024" w14:textId="77777777">
        <w:trPr>
          <w:cantSplit/>
          <w:trHeight w:val="357"/>
        </w:trPr>
        <w:tc>
          <w:tcPr>
            <w:tcW w:w="2250" w:type="dxa"/>
            <w:gridSpan w:val="3"/>
            <w:tcBorders>
              <w:bottom w:val="single" w:sz="12" w:space="0" w:color="auto"/>
            </w:tcBorders>
          </w:tcPr>
          <w:p w14:paraId="5D6215D5" w14:textId="77777777" w:rsidR="00362A41" w:rsidRPr="00362A41" w:rsidRDefault="00362A41" w:rsidP="00362A41">
            <w:pPr>
              <w:rPr>
                <w:szCs w:val="24"/>
              </w:rPr>
            </w:pPr>
            <w:r w:rsidRPr="00362A41">
              <w:rPr>
                <w:b/>
                <w:szCs w:val="24"/>
              </w:rPr>
              <w:t>Deadline:</w:t>
            </w:r>
          </w:p>
        </w:tc>
        <w:tc>
          <w:tcPr>
            <w:tcW w:w="7673" w:type="dxa"/>
            <w:gridSpan w:val="3"/>
            <w:tcBorders>
              <w:bottom w:val="single" w:sz="12" w:space="0" w:color="auto"/>
            </w:tcBorders>
          </w:tcPr>
          <w:p w14:paraId="16EC6878" w14:textId="3A5CCE6D" w:rsidR="00362A41" w:rsidRPr="00362A41" w:rsidRDefault="00362A41" w:rsidP="00362A41">
            <w:pPr>
              <w:rPr>
                <w:szCs w:val="24"/>
              </w:rPr>
            </w:pPr>
          </w:p>
        </w:tc>
      </w:tr>
      <w:tr w:rsidR="00362A41" w:rsidRPr="00362A41" w14:paraId="1AF7B5A1" w14:textId="77777777" w:rsidTr="00362A41">
        <w:trPr>
          <w:trHeight w:val="204"/>
        </w:trPr>
        <w:tc>
          <w:tcPr>
            <w:tcW w:w="2250" w:type="dxa"/>
            <w:gridSpan w:val="3"/>
            <w:tcBorders>
              <w:bottom w:val="single" w:sz="12" w:space="0" w:color="auto"/>
            </w:tcBorders>
          </w:tcPr>
          <w:p w14:paraId="2BE70C88" w14:textId="050283E2" w:rsidR="00362A41" w:rsidRPr="00362A41" w:rsidRDefault="00362A41" w:rsidP="00362A41">
            <w:pPr>
              <w:rPr>
                <w:b/>
                <w:bCs/>
                <w:szCs w:val="24"/>
              </w:rPr>
            </w:pPr>
            <w:r w:rsidRPr="00362A41">
              <w:rPr>
                <w:b/>
                <w:bCs/>
                <w:szCs w:val="24"/>
              </w:rPr>
              <w:t xml:space="preserve">Contact: </w:t>
            </w:r>
          </w:p>
        </w:tc>
        <w:tc>
          <w:tcPr>
            <w:tcW w:w="3562" w:type="dxa"/>
            <w:gridSpan w:val="2"/>
            <w:tcBorders>
              <w:bottom w:val="single" w:sz="12" w:space="0" w:color="auto"/>
            </w:tcBorders>
          </w:tcPr>
          <w:p w14:paraId="59D88749" w14:textId="58DF697A" w:rsidR="00362A41" w:rsidRPr="00362A41" w:rsidRDefault="006D7B97" w:rsidP="00362A41">
            <w:pPr>
              <w:rPr>
                <w:szCs w:val="24"/>
              </w:rPr>
            </w:pPr>
            <w:sdt>
              <w:sdtPr>
                <w:alias w:val="ContactNameOrgCountry"/>
                <w:tag w:val="ContactNameOrgCountry"/>
                <w:id w:val="-459350893"/>
                <w:placeholder>
                  <w:docPart w:val="291434AA57A44EB8B019D3399860393A"/>
                </w:placeholder>
                <w:text w:multiLine="1"/>
              </w:sdtPr>
              <w:sdtEndPr/>
              <w:sdtContent>
                <w:proofErr w:type="spellStart"/>
                <w:r w:rsidR="00362A41" w:rsidRPr="00362A41">
                  <w:t>Seichii</w:t>
                </w:r>
                <w:proofErr w:type="spellEnd"/>
                <w:r w:rsidR="00362A41" w:rsidRPr="00362A41">
                  <w:t xml:space="preserve"> </w:t>
                </w:r>
                <w:proofErr w:type="spellStart"/>
                <w:r w:rsidR="00362A41" w:rsidRPr="00362A41">
                  <w:t>Tsuguwa</w:t>
                </w:r>
                <w:proofErr w:type="spellEnd"/>
                <w:r w:rsidR="00362A41" w:rsidRPr="00362A41">
                  <w:br/>
                  <w:t>SG3 Chairman</w:t>
                </w:r>
                <w:r w:rsidR="00362A41" w:rsidRPr="00362A41">
                  <w:br/>
                  <w:t>KDDI, Japan</w:t>
                </w:r>
              </w:sdtContent>
            </w:sdt>
          </w:p>
        </w:tc>
        <w:sdt>
          <w:sdtPr>
            <w:rPr>
              <w:szCs w:val="24"/>
            </w:rPr>
            <w:alias w:val="ContactTelFaxEmail"/>
            <w:tag w:val="ContactTelFaxEmail"/>
            <w:id w:val="1569534487"/>
            <w:placeholder>
              <w:docPart w:val="0EF6CE79A2D34B6EA2A25A5F92F7DCA7"/>
            </w:placeholder>
          </w:sdtPr>
          <w:sdtEndPr/>
          <w:sdtContent>
            <w:tc>
              <w:tcPr>
                <w:tcW w:w="4111" w:type="dxa"/>
                <w:tcBorders>
                  <w:bottom w:val="single" w:sz="12" w:space="0" w:color="auto"/>
                </w:tcBorders>
              </w:tcPr>
              <w:p w14:paraId="62CAD91A" w14:textId="318C59FE" w:rsidR="00362A41" w:rsidRPr="00362A41" w:rsidRDefault="00362A41" w:rsidP="00362A41">
                <w:pPr>
                  <w:rPr>
                    <w:szCs w:val="24"/>
                  </w:rPr>
                </w:pPr>
                <w:r w:rsidRPr="00362A41">
                  <w:rPr>
                    <w:szCs w:val="24"/>
                  </w:rPr>
                  <w:tab/>
                </w:r>
                <w:r w:rsidRPr="00362A41">
                  <w:rPr>
                    <w:szCs w:val="24"/>
                  </w:rPr>
                  <w:br/>
                  <w:t xml:space="preserve">E-mail: </w:t>
                </w:r>
                <w:r w:rsidRPr="00362A41">
                  <w:rPr>
                    <w:rStyle w:val="Hyperlink"/>
                  </w:rPr>
                  <w:t>se-tsugawa@kddi.com</w:t>
                </w:r>
                <w:r w:rsidRPr="00362A41">
                  <w:rPr>
                    <w:szCs w:val="24"/>
                  </w:rPr>
                  <w:t xml:space="preserve"> </w:t>
                </w:r>
              </w:p>
            </w:tc>
          </w:sdtContent>
        </w:sdt>
      </w:tr>
      <w:tr w:rsidR="00362A41" w:rsidRPr="00362A41" w14:paraId="5F538E0A" w14:textId="77777777" w:rsidTr="00362A41">
        <w:trPr>
          <w:trHeight w:val="204"/>
        </w:trPr>
        <w:tc>
          <w:tcPr>
            <w:tcW w:w="2250" w:type="dxa"/>
            <w:gridSpan w:val="3"/>
          </w:tcPr>
          <w:p w14:paraId="24F08F90" w14:textId="77777777" w:rsidR="00362A41" w:rsidRPr="00362A41" w:rsidRDefault="00362A41" w:rsidP="00362A41">
            <w:pPr>
              <w:rPr>
                <w:b/>
                <w:bCs/>
                <w:szCs w:val="24"/>
              </w:rPr>
            </w:pPr>
            <w:r w:rsidRPr="00362A41">
              <w:rPr>
                <w:b/>
                <w:bCs/>
                <w:szCs w:val="24"/>
              </w:rPr>
              <w:t>Contact:</w:t>
            </w:r>
          </w:p>
        </w:tc>
        <w:tc>
          <w:tcPr>
            <w:tcW w:w="3562" w:type="dxa"/>
            <w:gridSpan w:val="2"/>
          </w:tcPr>
          <w:p w14:paraId="3BC060C7" w14:textId="14EB04A9" w:rsidR="00362A41" w:rsidRPr="00362A41" w:rsidRDefault="006D7B97" w:rsidP="00362A41">
            <w:pPr>
              <w:rPr>
                <w:szCs w:val="24"/>
              </w:rPr>
            </w:pPr>
            <w:sdt>
              <w:sdtPr>
                <w:alias w:val="ContactNameOrgCountry"/>
                <w:tag w:val="ContactNameOrgCountry"/>
                <w:id w:val="-863053831"/>
                <w:placeholder>
                  <w:docPart w:val="5C6A738C7001462F88C25A3895CF34F4"/>
                </w:placeholder>
                <w:text w:multiLine="1"/>
              </w:sdtPr>
              <w:sdtEndPr/>
              <w:sdtContent>
                <w:r w:rsidR="00362A41" w:rsidRPr="00362A41">
                  <w:t xml:space="preserve">Dominique </w:t>
                </w:r>
                <w:proofErr w:type="spellStart"/>
                <w:r w:rsidR="00362A41" w:rsidRPr="00362A41">
                  <w:t>Wurges</w:t>
                </w:r>
                <w:proofErr w:type="spellEnd"/>
                <w:r w:rsidR="00362A41" w:rsidRPr="00362A41">
                  <w:br/>
                  <w:t>Special Rapporteur on terms and definitions and language matters</w:t>
                </w:r>
              </w:sdtContent>
            </w:sdt>
          </w:p>
        </w:tc>
        <w:sdt>
          <w:sdtPr>
            <w:rPr>
              <w:szCs w:val="24"/>
            </w:rPr>
            <w:alias w:val="ContactTelFaxEmail"/>
            <w:tag w:val="ContactTelFaxEmail"/>
            <w:id w:val="-848108078"/>
            <w:placeholder>
              <w:docPart w:val="50CC30A35BEE49F78E59184EEE8613DC"/>
            </w:placeholder>
          </w:sdtPr>
          <w:sdtEndPr/>
          <w:sdtContent>
            <w:sdt>
              <w:sdtPr>
                <w:rPr>
                  <w:szCs w:val="24"/>
                </w:rPr>
                <w:alias w:val="ContactTelFaxEmail"/>
                <w:tag w:val="ContactTelFaxEmail"/>
                <w:id w:val="44956599"/>
                <w:placeholder>
                  <w:docPart w:val="4FC7F5DB46854ED39650E220C2872F23"/>
                </w:placeholder>
              </w:sdtPr>
              <w:sdtEndPr/>
              <w:sdtContent>
                <w:tc>
                  <w:tcPr>
                    <w:tcW w:w="4111" w:type="dxa"/>
                  </w:tcPr>
                  <w:p w14:paraId="5E4D877C" w14:textId="30EDE58F" w:rsidR="00362A41" w:rsidRPr="00362A41" w:rsidRDefault="00362A41" w:rsidP="00362A41">
                    <w:pPr>
                      <w:rPr>
                        <w:szCs w:val="24"/>
                      </w:rPr>
                    </w:pPr>
                    <w:r w:rsidRPr="00362A41">
                      <w:rPr>
                        <w:szCs w:val="24"/>
                      </w:rPr>
                      <w:br/>
                      <w:t xml:space="preserve">E-mail: </w:t>
                    </w:r>
                    <w:hyperlink r:id="rId8" w:history="1">
                      <w:r w:rsidRPr="00362A41">
                        <w:rPr>
                          <w:rStyle w:val="Hyperlink"/>
                        </w:rPr>
                        <w:t>dominique.wurges@orange.com</w:t>
                      </w:r>
                    </w:hyperlink>
                  </w:p>
                </w:tc>
              </w:sdtContent>
            </w:sdt>
          </w:sdtContent>
        </w:sdt>
      </w:tr>
      <w:tr w:rsidR="00362A41" w:rsidRPr="00362A41" w14:paraId="0256E3F7" w14:textId="77777777" w:rsidTr="00362A41">
        <w:trPr>
          <w:trHeight w:val="204"/>
        </w:trPr>
        <w:tc>
          <w:tcPr>
            <w:tcW w:w="2250" w:type="dxa"/>
            <w:gridSpan w:val="3"/>
            <w:tcBorders>
              <w:bottom w:val="single" w:sz="12" w:space="0" w:color="auto"/>
            </w:tcBorders>
          </w:tcPr>
          <w:p w14:paraId="5B258654" w14:textId="21CE286E" w:rsidR="00362A41" w:rsidRPr="00362A41" w:rsidRDefault="00362A41" w:rsidP="00362A41">
            <w:pPr>
              <w:rPr>
                <w:b/>
                <w:bCs/>
                <w:szCs w:val="24"/>
              </w:rPr>
            </w:pPr>
            <w:r w:rsidRPr="00362A41">
              <w:rPr>
                <w:b/>
                <w:bCs/>
                <w:szCs w:val="24"/>
              </w:rPr>
              <w:t>Contact:</w:t>
            </w:r>
          </w:p>
        </w:tc>
        <w:tc>
          <w:tcPr>
            <w:tcW w:w="3562" w:type="dxa"/>
            <w:gridSpan w:val="2"/>
            <w:tcBorders>
              <w:bottom w:val="single" w:sz="12" w:space="0" w:color="auto"/>
            </w:tcBorders>
          </w:tcPr>
          <w:p w14:paraId="499F186F" w14:textId="154166DA" w:rsidR="00362A41" w:rsidRPr="00752CF5" w:rsidRDefault="00362A41" w:rsidP="00362A41">
            <w:pPr>
              <w:rPr>
                <w:lang w:val="fr-CH"/>
              </w:rPr>
            </w:pPr>
            <w:r w:rsidRPr="00752CF5">
              <w:rPr>
                <w:lang w:val="fr-CH"/>
              </w:rPr>
              <w:t xml:space="preserve">Paul </w:t>
            </w:r>
            <w:proofErr w:type="spellStart"/>
            <w:r w:rsidRPr="00752CF5">
              <w:rPr>
                <w:lang w:val="fr-CH"/>
              </w:rPr>
              <w:t>Najarian</w:t>
            </w:r>
            <w:proofErr w:type="spellEnd"/>
            <w:r w:rsidRPr="00752CF5">
              <w:rPr>
                <w:lang w:val="fr-CH"/>
              </w:rPr>
              <w:br/>
              <w:t>SCV Liaison rapporteur</w:t>
            </w:r>
          </w:p>
        </w:tc>
        <w:tc>
          <w:tcPr>
            <w:tcW w:w="4111" w:type="dxa"/>
            <w:tcBorders>
              <w:bottom w:val="single" w:sz="12" w:space="0" w:color="auto"/>
            </w:tcBorders>
          </w:tcPr>
          <w:p w14:paraId="777944F2" w14:textId="1F54E463" w:rsidR="00362A41" w:rsidRPr="00362A41" w:rsidRDefault="00362A41" w:rsidP="00362A41">
            <w:pPr>
              <w:rPr>
                <w:szCs w:val="24"/>
              </w:rPr>
            </w:pPr>
            <w:r w:rsidRPr="00362A41">
              <w:t xml:space="preserve">E-mail: </w:t>
            </w:r>
            <w:hyperlink r:id="rId9" w:history="1">
              <w:r w:rsidRPr="00362A41">
                <w:rPr>
                  <w:rStyle w:val="Hyperlink"/>
                </w:rPr>
                <w:t>najarianpb@state.gov</w:t>
              </w:r>
            </w:hyperlink>
          </w:p>
        </w:tc>
      </w:tr>
    </w:tbl>
    <w:p w14:paraId="030F344F" w14:textId="79566435" w:rsidR="00D46BB7" w:rsidRPr="00362A41" w:rsidRDefault="00D46BB7">
      <w:pPr>
        <w:rPr>
          <w:szCs w:val="24"/>
        </w:rPr>
      </w:pPr>
    </w:p>
    <w:tbl>
      <w:tblPr>
        <w:tblW w:w="9923" w:type="dxa"/>
        <w:tblLayout w:type="fixed"/>
        <w:tblCellMar>
          <w:left w:w="57" w:type="dxa"/>
          <w:right w:w="57" w:type="dxa"/>
        </w:tblCellMar>
        <w:tblLook w:val="0000" w:firstRow="0" w:lastRow="0" w:firstColumn="0" w:lastColumn="0" w:noHBand="0" w:noVBand="0"/>
      </w:tblPr>
      <w:tblGrid>
        <w:gridCol w:w="1504"/>
        <w:gridCol w:w="8419"/>
      </w:tblGrid>
      <w:tr w:rsidR="00362A41" w:rsidRPr="00362A41" w14:paraId="174DFCDD" w14:textId="77777777" w:rsidTr="00573B6C">
        <w:trPr>
          <w:cantSplit/>
        </w:trPr>
        <w:tc>
          <w:tcPr>
            <w:tcW w:w="1504" w:type="dxa"/>
          </w:tcPr>
          <w:p w14:paraId="180F283C" w14:textId="77777777" w:rsidR="00362A41" w:rsidRPr="00362A41" w:rsidRDefault="00362A41" w:rsidP="00362A41">
            <w:pPr>
              <w:rPr>
                <w:b/>
                <w:bCs/>
                <w:szCs w:val="24"/>
              </w:rPr>
            </w:pPr>
            <w:r w:rsidRPr="00362A41">
              <w:rPr>
                <w:b/>
                <w:bCs/>
                <w:szCs w:val="24"/>
              </w:rPr>
              <w:t>Keywords:</w:t>
            </w:r>
          </w:p>
        </w:tc>
        <w:tc>
          <w:tcPr>
            <w:tcW w:w="8419" w:type="dxa"/>
          </w:tcPr>
          <w:p w14:paraId="18873D79" w14:textId="450FC45B" w:rsidR="00362A41" w:rsidRPr="00362A41" w:rsidRDefault="00362A41" w:rsidP="00362A41">
            <w:pPr>
              <w:rPr>
                <w:szCs w:val="24"/>
              </w:rPr>
            </w:pPr>
            <w:r w:rsidRPr="00362A41">
              <w:rPr>
                <w:lang w:eastAsia="zh-CN"/>
              </w:rPr>
              <w:t>SCV, terms and definitions</w:t>
            </w:r>
          </w:p>
        </w:tc>
      </w:tr>
      <w:tr w:rsidR="00D46BB7" w:rsidRPr="00362A41" w14:paraId="5DB45782" w14:textId="77777777" w:rsidTr="00573B6C">
        <w:trPr>
          <w:cantSplit/>
        </w:trPr>
        <w:tc>
          <w:tcPr>
            <w:tcW w:w="1504" w:type="dxa"/>
          </w:tcPr>
          <w:p w14:paraId="25EA5CB7" w14:textId="77777777" w:rsidR="00D46BB7" w:rsidRPr="00362A41" w:rsidRDefault="00D46BB7" w:rsidP="003F6975">
            <w:pPr>
              <w:rPr>
                <w:b/>
                <w:bCs/>
                <w:szCs w:val="24"/>
              </w:rPr>
            </w:pPr>
            <w:r w:rsidRPr="00362A41">
              <w:rPr>
                <w:b/>
                <w:bCs/>
                <w:szCs w:val="24"/>
              </w:rPr>
              <w:t>Abstract:</w:t>
            </w:r>
          </w:p>
        </w:tc>
        <w:sdt>
          <w:sdtPr>
            <w:alias w:val="Abstract"/>
            <w:tag w:val="Abstract"/>
            <w:id w:val="-939903723"/>
            <w:placeholder>
              <w:docPart w:val="410B177533D645B783BFE20BC126C606"/>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419" w:type="dxa"/>
              </w:tcPr>
              <w:p w14:paraId="2AF39553" w14:textId="6DBF4FC0" w:rsidR="00D46BB7" w:rsidRPr="00362A41" w:rsidRDefault="00362A41" w:rsidP="003F6975">
                <w:pPr>
                  <w:rPr>
                    <w:szCs w:val="24"/>
                  </w:rPr>
                </w:pPr>
                <w:r w:rsidRPr="00362A41">
                  <w:t>This liaison statement contains the reply of ITU-T SG3 on terms and definitions.</w:t>
                </w:r>
              </w:p>
            </w:tc>
          </w:sdtContent>
        </w:sdt>
      </w:tr>
    </w:tbl>
    <w:p w14:paraId="16D33662" w14:textId="77777777" w:rsidR="00362A41" w:rsidRPr="00362A41" w:rsidRDefault="00362A41" w:rsidP="00362A41">
      <w:pPr>
        <w:spacing w:before="240"/>
        <w:jc w:val="both"/>
        <w:rPr>
          <w:lang w:eastAsia="zh-CN"/>
        </w:rPr>
      </w:pPr>
      <w:r w:rsidRPr="00362A41">
        <w:rPr>
          <w:lang w:eastAsia="zh-CN"/>
        </w:rPr>
        <w:t xml:space="preserve">This liaison statement answers </w:t>
      </w:r>
      <w:hyperlink r:id="rId10" w:history="1">
        <w:r w:rsidRPr="00362A41">
          <w:rPr>
            <w:rStyle w:val="Hyperlink"/>
            <w:lang w:eastAsia="zh-CN"/>
          </w:rPr>
          <w:t>SCV-LS31</w:t>
        </w:r>
      </w:hyperlink>
      <w:r w:rsidRPr="00362A41">
        <w:rPr>
          <w:lang w:eastAsia="zh-CN"/>
        </w:rPr>
        <w:t>.</w:t>
      </w:r>
    </w:p>
    <w:p w14:paraId="3FDA189B" w14:textId="77777777" w:rsidR="00362A41" w:rsidRPr="00362A41" w:rsidRDefault="00362A41" w:rsidP="00362A41">
      <w:pPr>
        <w:spacing w:before="240"/>
        <w:jc w:val="both"/>
        <w:rPr>
          <w:lang w:eastAsia="zh-CN"/>
        </w:rPr>
      </w:pPr>
      <w:r w:rsidRPr="00362A41">
        <w:rPr>
          <w:lang w:eastAsia="zh-CN"/>
        </w:rPr>
        <w:t>ITU-T SG3 gathered working definitions from work items for developing new ITU-T Recommendations and other deliverables mentioned between brackets:</w:t>
      </w:r>
    </w:p>
    <w:p w14:paraId="2CEEC555" w14:textId="77777777" w:rsidR="00362A41" w:rsidRPr="00362A41" w:rsidRDefault="00362A41" w:rsidP="00362A41">
      <w:pPr>
        <w:spacing w:after="120"/>
        <w:ind w:left="720" w:hanging="720"/>
      </w:pPr>
      <w:r w:rsidRPr="00362A41">
        <w:t>1.</w:t>
      </w:r>
      <w:r w:rsidRPr="00362A41">
        <w:tab/>
      </w:r>
      <w:r w:rsidRPr="00362A41">
        <w:rPr>
          <w:b/>
          <w:bCs/>
        </w:rPr>
        <w:t>blockchain [Draft ITU-T TR_DLTUSF (Q1/3)]</w:t>
      </w:r>
      <w:r w:rsidRPr="00362A41">
        <w:t>: An incorruptible digital ledger of economic transactions that can be programmed to record not just financial transactions but virtually everything of value.</w:t>
      </w:r>
    </w:p>
    <w:p w14:paraId="5F150B3E" w14:textId="77777777" w:rsidR="00362A41" w:rsidRPr="00362A41" w:rsidRDefault="00362A41" w:rsidP="00362A41">
      <w:pPr>
        <w:spacing w:after="120"/>
      </w:pPr>
      <w:r w:rsidRPr="00362A41">
        <w:rPr>
          <w:b/>
          <w:bCs/>
        </w:rPr>
        <w:t>NOTE</w:t>
      </w:r>
      <w:r w:rsidRPr="00362A41">
        <w:t>: The definition of this term is by Don &amp; Alex Tapscott, authors of “Blockchain Revolution” (2016).</w:t>
      </w:r>
    </w:p>
    <w:p w14:paraId="455D40A9" w14:textId="77777777" w:rsidR="00362A41" w:rsidRPr="00362A41" w:rsidRDefault="00362A41" w:rsidP="00362A41">
      <w:pPr>
        <w:spacing w:after="120"/>
        <w:ind w:left="720" w:hanging="720"/>
      </w:pPr>
      <w:r w:rsidRPr="00362A41">
        <w:t>2.</w:t>
      </w:r>
      <w:r w:rsidRPr="00362A41">
        <w:tab/>
      </w:r>
      <w:r w:rsidRPr="00362A41">
        <w:rPr>
          <w:b/>
          <w:bCs/>
        </w:rPr>
        <w:t>gross operating surplus</w:t>
      </w:r>
      <w:r w:rsidRPr="00362A41">
        <w:t xml:space="preserve"> </w:t>
      </w:r>
      <w:r w:rsidRPr="00362A41">
        <w:rPr>
          <w:b/>
          <w:bCs/>
        </w:rPr>
        <w:t xml:space="preserve">[Draft ITU-T </w:t>
      </w:r>
      <w:proofErr w:type="spellStart"/>
      <w:r w:rsidRPr="00362A41">
        <w:rPr>
          <w:b/>
          <w:bCs/>
        </w:rPr>
        <w:t>D.Licensing</w:t>
      </w:r>
      <w:proofErr w:type="spellEnd"/>
      <w:r w:rsidRPr="00362A41">
        <w:rPr>
          <w:b/>
          <w:bCs/>
        </w:rPr>
        <w:t xml:space="preserve"> (Q3/3)]</w:t>
      </w:r>
      <w:r w:rsidRPr="00362A41">
        <w:t>: Also known as gross operating profit, the main wealth (after payment of all operating expenses, including staff expenses, but before amortization) derived over a given period from the company’s activities. It is the profit margin, also known as operating margin.</w:t>
      </w:r>
    </w:p>
    <w:p w14:paraId="258665E4" w14:textId="77777777" w:rsidR="00362A41" w:rsidRPr="00362A41" w:rsidRDefault="00362A41" w:rsidP="00362A41">
      <w:pPr>
        <w:spacing w:after="120"/>
        <w:ind w:left="720" w:hanging="720"/>
      </w:pPr>
      <w:r w:rsidRPr="00362A41">
        <w:lastRenderedPageBreak/>
        <w:t>3.</w:t>
      </w:r>
      <w:r w:rsidRPr="00362A41">
        <w:rPr>
          <w:b/>
          <w:bCs/>
        </w:rPr>
        <w:t xml:space="preserve"> </w:t>
      </w:r>
      <w:r w:rsidRPr="00362A41">
        <w:rPr>
          <w:b/>
          <w:bCs/>
        </w:rPr>
        <w:tab/>
        <w:t xml:space="preserve">cost of capital [Draft ITU-T </w:t>
      </w:r>
      <w:proofErr w:type="spellStart"/>
      <w:r w:rsidRPr="00362A41">
        <w:rPr>
          <w:b/>
          <w:bCs/>
        </w:rPr>
        <w:t>D.Licensing</w:t>
      </w:r>
      <w:proofErr w:type="spellEnd"/>
      <w:r w:rsidRPr="00362A41">
        <w:rPr>
          <w:b/>
          <w:bCs/>
        </w:rPr>
        <w:t xml:space="preserve"> (Q3/3)]</w:t>
      </w:r>
      <w:r w:rsidRPr="00362A41">
        <w:t>: An economic indicator representing the average annual rate of return expected by shareholders and creditors in return for their investment.</w:t>
      </w:r>
    </w:p>
    <w:p w14:paraId="2FFFB525" w14:textId="77777777" w:rsidR="00362A41" w:rsidRPr="00362A41" w:rsidRDefault="00362A41" w:rsidP="00362A41">
      <w:pPr>
        <w:spacing w:after="120"/>
        <w:ind w:left="720" w:hanging="720"/>
      </w:pPr>
      <w:r w:rsidRPr="00362A41">
        <w:t>4.</w:t>
      </w:r>
      <w:r w:rsidRPr="00362A41">
        <w:rPr>
          <w:b/>
          <w:bCs/>
        </w:rPr>
        <w:t xml:space="preserve"> </w:t>
      </w:r>
      <w:r w:rsidRPr="00362A41">
        <w:rPr>
          <w:b/>
          <w:bCs/>
        </w:rPr>
        <w:tab/>
        <w:t xml:space="preserve">purchasing power parity [Draft ITU-T </w:t>
      </w:r>
      <w:proofErr w:type="spellStart"/>
      <w:r w:rsidRPr="00362A41">
        <w:rPr>
          <w:b/>
          <w:bCs/>
        </w:rPr>
        <w:t>D.Licensing</w:t>
      </w:r>
      <w:proofErr w:type="spellEnd"/>
      <w:r w:rsidRPr="00362A41">
        <w:rPr>
          <w:b/>
          <w:bCs/>
        </w:rPr>
        <w:t xml:space="preserve"> (Q3/3)]</w:t>
      </w:r>
      <w:r w:rsidRPr="00362A41">
        <w:t>: A method used in economics to establish a comparison between countries with respect to the purchasing power of their national currencies – something that cannot be done solely on the basis of exchange rates.</w:t>
      </w:r>
    </w:p>
    <w:p w14:paraId="7FD513B2" w14:textId="77777777" w:rsidR="00362A41" w:rsidRPr="00362A41" w:rsidRDefault="00362A41" w:rsidP="00362A41">
      <w:pPr>
        <w:spacing w:after="120"/>
        <w:ind w:left="720" w:hanging="720"/>
      </w:pPr>
      <w:r w:rsidRPr="00362A41">
        <w:t>5.</w:t>
      </w:r>
      <w:r w:rsidRPr="00362A41">
        <w:rPr>
          <w:b/>
          <w:bCs/>
        </w:rPr>
        <w:tab/>
        <w:t xml:space="preserve">cable landing station [Draft ITU-T </w:t>
      </w:r>
      <w:proofErr w:type="spellStart"/>
      <w:r w:rsidRPr="00362A41">
        <w:rPr>
          <w:b/>
          <w:bCs/>
        </w:rPr>
        <w:t>D.CompIIC</w:t>
      </w:r>
      <w:proofErr w:type="spellEnd"/>
      <w:r w:rsidRPr="00362A41">
        <w:rPr>
          <w:b/>
          <w:bCs/>
        </w:rPr>
        <w:t xml:space="preserve"> (Q6/3)]</w:t>
      </w:r>
      <w:r w:rsidRPr="00362A41">
        <w:t>: A specified telecommunication building providing space, power security and first line support for connectivity to undersea cables.</w:t>
      </w:r>
    </w:p>
    <w:p w14:paraId="2C6189E7" w14:textId="77777777" w:rsidR="00362A41" w:rsidRPr="00362A41" w:rsidRDefault="00362A41" w:rsidP="00362A41">
      <w:pPr>
        <w:spacing w:after="120"/>
        <w:ind w:left="720" w:hanging="720"/>
      </w:pPr>
      <w:r w:rsidRPr="00362A41">
        <w:t>6.</w:t>
      </w:r>
      <w:r w:rsidRPr="00362A41">
        <w:tab/>
      </w:r>
      <w:bookmarkStart w:id="9" w:name="_Hlk83223418"/>
      <w:r w:rsidRPr="00362A41">
        <w:rPr>
          <w:b/>
          <w:bCs/>
        </w:rPr>
        <w:t xml:space="preserve">internet protocol (IP) transit </w:t>
      </w:r>
      <w:bookmarkEnd w:id="9"/>
      <w:r w:rsidRPr="00362A41">
        <w:rPr>
          <w:b/>
          <w:bCs/>
        </w:rPr>
        <w:t>[</w:t>
      </w:r>
      <w:bookmarkStart w:id="10" w:name="_Hlk83223398"/>
      <w:r w:rsidRPr="00362A41">
        <w:rPr>
          <w:b/>
          <w:bCs/>
        </w:rPr>
        <w:t xml:space="preserve">Draft ITU-T </w:t>
      </w:r>
      <w:proofErr w:type="spellStart"/>
      <w:r w:rsidRPr="00362A41">
        <w:rPr>
          <w:b/>
          <w:bCs/>
        </w:rPr>
        <w:t>D.CompIIC</w:t>
      </w:r>
      <w:proofErr w:type="spellEnd"/>
      <w:r w:rsidRPr="00362A41">
        <w:rPr>
          <w:b/>
          <w:bCs/>
        </w:rPr>
        <w:t xml:space="preserve"> </w:t>
      </w:r>
      <w:bookmarkEnd w:id="10"/>
      <w:r w:rsidRPr="00362A41">
        <w:rPr>
          <w:b/>
          <w:bCs/>
        </w:rPr>
        <w:t>(Q6/3)]</w:t>
      </w:r>
      <w:r w:rsidRPr="00362A41">
        <w:t xml:space="preserve">: The business of providing internet access to the global internet whereby the Provider sells connectivity to the global Internet.  </w:t>
      </w:r>
    </w:p>
    <w:p w14:paraId="34F42EAC" w14:textId="77777777" w:rsidR="00362A41" w:rsidRPr="00362A41" w:rsidRDefault="00362A41" w:rsidP="00362A41">
      <w:pPr>
        <w:spacing w:after="120"/>
        <w:ind w:left="720" w:hanging="720"/>
      </w:pPr>
      <w:r w:rsidRPr="00362A41">
        <w:t>7.</w:t>
      </w:r>
      <w:r w:rsidRPr="00362A41">
        <w:tab/>
      </w:r>
      <w:r w:rsidRPr="00362A41">
        <w:rPr>
          <w:b/>
          <w:bCs/>
        </w:rPr>
        <w:t xml:space="preserve">relevant market [Draft ITU-T </w:t>
      </w:r>
      <w:proofErr w:type="spellStart"/>
      <w:r w:rsidRPr="00362A41">
        <w:rPr>
          <w:b/>
          <w:bCs/>
        </w:rPr>
        <w:t>D.CompIIC</w:t>
      </w:r>
      <w:proofErr w:type="spellEnd"/>
      <w:r w:rsidRPr="00362A41">
        <w:rPr>
          <w:b/>
          <w:bCs/>
        </w:rPr>
        <w:t xml:space="preserve"> (Q6/3)]</w:t>
      </w:r>
      <w:r w:rsidRPr="00362A41">
        <w:t>: The category/type of International Internet Connectivity (IIC) service provided and the geographic market in which it is provided.</w:t>
      </w:r>
    </w:p>
    <w:p w14:paraId="16AF4877" w14:textId="77777777" w:rsidR="00362A41" w:rsidRPr="00362A41" w:rsidRDefault="00362A41" w:rsidP="00362A41">
      <w:pPr>
        <w:spacing w:after="120"/>
        <w:ind w:left="720" w:hanging="720"/>
      </w:pPr>
      <w:r w:rsidRPr="00362A41">
        <w:t>8.</w:t>
      </w:r>
      <w:r w:rsidRPr="00362A41">
        <w:tab/>
      </w:r>
      <w:r w:rsidRPr="00362A41">
        <w:rPr>
          <w:b/>
          <w:bCs/>
        </w:rPr>
        <w:t xml:space="preserve">indefeasible right of use agreement major International Internet Connectivity (IIC) provider [Draft ITU-T </w:t>
      </w:r>
      <w:proofErr w:type="spellStart"/>
      <w:r w:rsidRPr="00362A41">
        <w:rPr>
          <w:b/>
          <w:bCs/>
        </w:rPr>
        <w:t>D.CompIIC</w:t>
      </w:r>
      <w:proofErr w:type="spellEnd"/>
      <w:r w:rsidRPr="00362A41">
        <w:rPr>
          <w:b/>
          <w:bCs/>
        </w:rPr>
        <w:t xml:space="preserve"> (Q6/3)]</w:t>
      </w:r>
      <w:r w:rsidRPr="00362A41">
        <w:t>: A provider of IIC services who has the ability to materially influence the terms and conditions of supply of IIC services in relating to prices and supply (quality of service) in the relevant market for IIC services.</w:t>
      </w:r>
    </w:p>
    <w:p w14:paraId="5D7BB7BF" w14:textId="77777777" w:rsidR="00362A41" w:rsidRPr="00362A41" w:rsidRDefault="00362A41" w:rsidP="00362A41">
      <w:pPr>
        <w:spacing w:after="120"/>
        <w:ind w:left="720" w:hanging="720"/>
      </w:pPr>
      <w:r w:rsidRPr="00362A41">
        <w:t>9.</w:t>
      </w:r>
      <w:r w:rsidRPr="00362A41">
        <w:tab/>
      </w:r>
      <w:r w:rsidRPr="00362A41">
        <w:rPr>
          <w:b/>
          <w:bCs/>
        </w:rPr>
        <w:t xml:space="preserve">internet transit provider [Draft ITU-T </w:t>
      </w:r>
      <w:proofErr w:type="spellStart"/>
      <w:r w:rsidRPr="00362A41">
        <w:rPr>
          <w:b/>
          <w:bCs/>
        </w:rPr>
        <w:t>D.CompIIC</w:t>
      </w:r>
      <w:proofErr w:type="spellEnd"/>
      <w:r w:rsidRPr="00362A41">
        <w:rPr>
          <w:b/>
          <w:bCs/>
        </w:rPr>
        <w:t xml:space="preserve"> (Q6/3)]</w:t>
      </w:r>
      <w:r w:rsidRPr="00362A41">
        <w:t>: An entity that provides (usually sells) access to the Internet.</w:t>
      </w:r>
    </w:p>
    <w:p w14:paraId="6E451544" w14:textId="77777777" w:rsidR="00362A41" w:rsidRPr="00362A41" w:rsidRDefault="00362A41" w:rsidP="00362A41">
      <w:pPr>
        <w:spacing w:after="120"/>
        <w:ind w:left="720" w:hanging="720"/>
      </w:pPr>
      <w:r w:rsidRPr="00362A41">
        <w:t>10.</w:t>
      </w:r>
      <w:r w:rsidRPr="00362A41">
        <w:rPr>
          <w:b/>
          <w:bCs/>
        </w:rPr>
        <w:tab/>
        <w:t xml:space="preserve">service-level agreements (SLAs) [Draft ITU-T </w:t>
      </w:r>
      <w:proofErr w:type="spellStart"/>
      <w:r w:rsidRPr="00362A41">
        <w:rPr>
          <w:b/>
          <w:bCs/>
        </w:rPr>
        <w:t>D.CompIIC</w:t>
      </w:r>
      <w:proofErr w:type="spellEnd"/>
      <w:r w:rsidRPr="00362A41">
        <w:rPr>
          <w:b/>
          <w:bCs/>
        </w:rPr>
        <w:t xml:space="preserve"> (Q6/3)]</w:t>
      </w:r>
      <w:r w:rsidRPr="00362A41">
        <w:t>: Contracts with financial penalties for failure to meet specified service levels.</w:t>
      </w:r>
    </w:p>
    <w:p w14:paraId="6B4DCDB5" w14:textId="77777777" w:rsidR="00362A41" w:rsidRPr="00362A41" w:rsidRDefault="00362A41" w:rsidP="00362A41">
      <w:pPr>
        <w:spacing w:after="120"/>
        <w:ind w:left="720" w:hanging="720"/>
      </w:pPr>
      <w:r w:rsidRPr="00362A41">
        <w:t>11.</w:t>
      </w:r>
      <w:r w:rsidRPr="00362A41">
        <w:tab/>
      </w:r>
      <w:r w:rsidRPr="00362A41">
        <w:rPr>
          <w:b/>
          <w:bCs/>
        </w:rPr>
        <w:t xml:space="preserve">internet peering [Draft ITU-T </w:t>
      </w:r>
      <w:proofErr w:type="spellStart"/>
      <w:r w:rsidRPr="00362A41">
        <w:rPr>
          <w:b/>
          <w:bCs/>
        </w:rPr>
        <w:t>D.CompIIC</w:t>
      </w:r>
      <w:proofErr w:type="spellEnd"/>
      <w:r w:rsidRPr="00362A41">
        <w:rPr>
          <w:b/>
          <w:bCs/>
        </w:rPr>
        <w:t xml:space="preserve"> (Q6/3)]</w:t>
      </w:r>
      <w:r w:rsidRPr="00362A41">
        <w:t xml:space="preserve">: The provision of direct paths for a subset of Internet traffic on a settlement free basis, with each side deriving about the same value from the reciprocal arrangement. </w:t>
      </w:r>
    </w:p>
    <w:p w14:paraId="22D98A46" w14:textId="77777777" w:rsidR="00362A41" w:rsidRPr="00362A41" w:rsidRDefault="00362A41" w:rsidP="00362A41">
      <w:pPr>
        <w:spacing w:after="120"/>
        <w:ind w:left="720" w:hanging="720"/>
      </w:pPr>
      <w:r w:rsidRPr="00362A41">
        <w:t>12.</w:t>
      </w:r>
      <w:r w:rsidRPr="00362A41">
        <w:rPr>
          <w:b/>
          <w:bCs/>
        </w:rPr>
        <w:tab/>
        <w:t xml:space="preserve">international internet connectivity (IIC) facilities [Draft ITU-T </w:t>
      </w:r>
      <w:proofErr w:type="spellStart"/>
      <w:r w:rsidRPr="00362A41">
        <w:rPr>
          <w:b/>
          <w:bCs/>
        </w:rPr>
        <w:t>D.CompIIC</w:t>
      </w:r>
      <w:proofErr w:type="spellEnd"/>
      <w:r w:rsidRPr="00362A41">
        <w:rPr>
          <w:b/>
          <w:bCs/>
        </w:rPr>
        <w:t xml:space="preserve"> (Q6/3)]</w:t>
      </w:r>
      <w:r w:rsidRPr="00362A41">
        <w:t>: All facilities related to the provision of IIC including but not limited to Internet Protocol (IP) transport networks; Network Access Points (NAPs) cable landing stations, Internet Exchange Points among others.</w:t>
      </w:r>
    </w:p>
    <w:p w14:paraId="0E9A5A1A" w14:textId="77777777" w:rsidR="00362A41" w:rsidRPr="00362A41" w:rsidRDefault="00362A41" w:rsidP="00362A41">
      <w:pPr>
        <w:spacing w:after="120"/>
        <w:ind w:left="720" w:hanging="720"/>
      </w:pPr>
      <w:r w:rsidRPr="00362A41">
        <w:t>13.</w:t>
      </w:r>
      <w:r w:rsidRPr="00362A41">
        <w:rPr>
          <w:b/>
          <w:bCs/>
        </w:rPr>
        <w:tab/>
        <w:t xml:space="preserve">non-discriminatory [Draft ITU-T </w:t>
      </w:r>
      <w:proofErr w:type="spellStart"/>
      <w:r w:rsidRPr="00362A41">
        <w:rPr>
          <w:b/>
          <w:bCs/>
        </w:rPr>
        <w:t>D.CompIIC</w:t>
      </w:r>
      <w:proofErr w:type="spellEnd"/>
      <w:r w:rsidRPr="00362A41">
        <w:rPr>
          <w:b/>
          <w:bCs/>
        </w:rPr>
        <w:t xml:space="preserve"> (Q6/3)]</w:t>
      </w:r>
      <w:r w:rsidRPr="00362A41">
        <w:t>: Terms and conditions not less favourable than those accorded to any other like provider of International Internet Connectivity (IIC) services under like circumstances.</w:t>
      </w:r>
    </w:p>
    <w:p w14:paraId="527F5389" w14:textId="77777777" w:rsidR="00362A41" w:rsidRPr="00362A41" w:rsidRDefault="00362A41" w:rsidP="00362A41">
      <w:pPr>
        <w:spacing w:after="120"/>
        <w:ind w:left="720" w:hanging="720"/>
      </w:pPr>
      <w:r w:rsidRPr="00362A41">
        <w:t>14.</w:t>
      </w:r>
      <w:r w:rsidRPr="00362A41">
        <w:tab/>
      </w:r>
      <w:r w:rsidRPr="00362A41">
        <w:rPr>
          <w:b/>
          <w:bCs/>
        </w:rPr>
        <w:t>rights and interests</w:t>
      </w:r>
      <w:r w:rsidRPr="00362A41">
        <w:t xml:space="preserve"> </w:t>
      </w:r>
      <w:r w:rsidRPr="00362A41">
        <w:rPr>
          <w:b/>
          <w:bCs/>
        </w:rPr>
        <w:t>[Draft ITU-T STUDY_TCST (Q6/3)]</w:t>
      </w:r>
      <w:r w:rsidRPr="00362A41">
        <w:t>: The various rights and interests pertaining to the trans-multi-country terrestrial cable transmission system enjoyed by each party, including the rights of using, transferring and selling transmission capacity, and the voting rights in the terrestrial cable sharing alliance.</w:t>
      </w:r>
    </w:p>
    <w:p w14:paraId="79B4A288" w14:textId="77777777" w:rsidR="00362A41" w:rsidRPr="00362A41" w:rsidRDefault="00362A41" w:rsidP="00362A41">
      <w:pPr>
        <w:spacing w:after="120"/>
        <w:ind w:left="720" w:hanging="720"/>
        <w:rPr>
          <w:b/>
          <w:bCs/>
        </w:rPr>
      </w:pPr>
      <w:r w:rsidRPr="00362A41">
        <w:lastRenderedPageBreak/>
        <w:t>15.</w:t>
      </w:r>
      <w:r w:rsidRPr="00362A41">
        <w:tab/>
      </w:r>
      <w:r w:rsidRPr="00362A41">
        <w:rPr>
          <w:b/>
          <w:bCs/>
        </w:rPr>
        <w:t>customer support service [Determined ITU-T D.1102 (</w:t>
      </w:r>
      <w:proofErr w:type="spellStart"/>
      <w:r w:rsidRPr="00362A41">
        <w:rPr>
          <w:b/>
          <w:bCs/>
        </w:rPr>
        <w:t>D.ConsumerOTT</w:t>
      </w:r>
      <w:proofErr w:type="spellEnd"/>
      <w:r w:rsidRPr="00362A41">
        <w:rPr>
          <w:b/>
          <w:bCs/>
        </w:rPr>
        <w:t>) (Q9/3)]</w:t>
      </w:r>
      <w:r w:rsidRPr="00362A41">
        <w:t>: The assistance and advice provided by a company to those people who use its platform or services.</w:t>
      </w:r>
    </w:p>
    <w:p w14:paraId="21CC2D99" w14:textId="77777777" w:rsidR="00362A41" w:rsidRPr="00362A41" w:rsidRDefault="00362A41" w:rsidP="00362A41">
      <w:pPr>
        <w:spacing w:after="120"/>
        <w:ind w:left="720" w:hanging="720"/>
      </w:pPr>
      <w:r w:rsidRPr="00362A41">
        <w:t>16.</w:t>
      </w:r>
      <w:r w:rsidRPr="00362A41">
        <w:tab/>
      </w:r>
      <w:r w:rsidRPr="00362A41">
        <w:rPr>
          <w:b/>
          <w:bCs/>
        </w:rPr>
        <w:t>media literacy [Determined ITU-T D.1102 (</w:t>
      </w:r>
      <w:proofErr w:type="spellStart"/>
      <w:r w:rsidRPr="00362A41">
        <w:rPr>
          <w:b/>
          <w:bCs/>
        </w:rPr>
        <w:t>D.ConsumerOTT</w:t>
      </w:r>
      <w:proofErr w:type="spellEnd"/>
      <w:r w:rsidRPr="00362A41">
        <w:rPr>
          <w:b/>
          <w:bCs/>
        </w:rPr>
        <w:t>) (Q9/3)]</w:t>
      </w:r>
      <w:r w:rsidRPr="00362A41">
        <w:t>: The practices that allow people to access, critically evaluate, and create media.</w:t>
      </w:r>
    </w:p>
    <w:p w14:paraId="30FE1987" w14:textId="77777777" w:rsidR="00362A41" w:rsidRPr="00362A41" w:rsidRDefault="00362A41" w:rsidP="00362A41">
      <w:pPr>
        <w:spacing w:after="120"/>
        <w:ind w:left="720" w:hanging="720"/>
      </w:pPr>
      <w:r w:rsidRPr="00362A41">
        <w:t>17.</w:t>
      </w:r>
      <w:r w:rsidRPr="00362A41">
        <w:tab/>
      </w:r>
      <w:r w:rsidRPr="00362A41">
        <w:rPr>
          <w:b/>
          <w:bCs/>
        </w:rPr>
        <w:t>over-the-top (OTT) voice bypass</w:t>
      </w:r>
      <w:r w:rsidRPr="00362A41">
        <w:t xml:space="preserve"> </w:t>
      </w:r>
      <w:r w:rsidRPr="00362A41">
        <w:rPr>
          <w:b/>
          <w:bCs/>
        </w:rPr>
        <w:t xml:space="preserve">[Draft ITU-T </w:t>
      </w:r>
      <w:proofErr w:type="spellStart"/>
      <w:r w:rsidRPr="00362A41">
        <w:rPr>
          <w:b/>
          <w:bCs/>
        </w:rPr>
        <w:t>D.OTTBypass</w:t>
      </w:r>
      <w:proofErr w:type="spellEnd"/>
      <w:r w:rsidRPr="00362A41">
        <w:rPr>
          <w:b/>
          <w:bCs/>
        </w:rPr>
        <w:t xml:space="preserve"> (Q9/3)]</w:t>
      </w:r>
      <w:r w:rsidRPr="00362A41">
        <w:t>: The redirecting of terminating traffic from legitimate mobile calls onto Over-the-Top applications.</w:t>
      </w:r>
    </w:p>
    <w:p w14:paraId="1F262CCE" w14:textId="77777777" w:rsidR="00362A41" w:rsidRPr="00362A41" w:rsidRDefault="00362A41" w:rsidP="00362A41">
      <w:pPr>
        <w:spacing w:after="120"/>
        <w:ind w:left="720" w:hanging="720"/>
      </w:pPr>
      <w:r w:rsidRPr="00362A41">
        <w:t>18.</w:t>
      </w:r>
      <w:r w:rsidRPr="00362A41">
        <w:tab/>
      </w:r>
      <w:r w:rsidRPr="00362A41">
        <w:rPr>
          <w:b/>
          <w:bCs/>
        </w:rPr>
        <w:t xml:space="preserve">data subject [Draft ITU-T </w:t>
      </w:r>
      <w:proofErr w:type="spellStart"/>
      <w:r w:rsidRPr="00362A41">
        <w:rPr>
          <w:b/>
          <w:bCs/>
        </w:rPr>
        <w:t>D.princip_bigdata</w:t>
      </w:r>
      <w:proofErr w:type="spellEnd"/>
      <w:r w:rsidRPr="00362A41">
        <w:rPr>
          <w:b/>
          <w:bCs/>
        </w:rPr>
        <w:t xml:space="preserve"> (Q11/3)]</w:t>
      </w:r>
      <w:r w:rsidRPr="00362A41">
        <w:t>: An individual relating to whom Personal identifiable information (PII) Data is being collected, stored or processed.</w:t>
      </w:r>
    </w:p>
    <w:p w14:paraId="1691AFBC" w14:textId="77777777" w:rsidR="00362A41" w:rsidRPr="00362A41" w:rsidRDefault="00362A41" w:rsidP="00362A41">
      <w:pPr>
        <w:spacing w:after="120"/>
      </w:pPr>
      <w:r w:rsidRPr="00362A41">
        <w:rPr>
          <w:b/>
          <w:bCs/>
        </w:rPr>
        <w:t>NOTE</w:t>
      </w:r>
      <w:r w:rsidRPr="00362A41">
        <w:t>: The definition for this term already exists in ITU Terms and Definitions under normative ITU-T sources.</w:t>
      </w:r>
    </w:p>
    <w:p w14:paraId="6E0F6B0D" w14:textId="77777777" w:rsidR="00362A41" w:rsidRPr="00362A41" w:rsidRDefault="00362A41" w:rsidP="00362A41">
      <w:pPr>
        <w:spacing w:after="120"/>
        <w:ind w:left="720" w:hanging="720"/>
      </w:pPr>
      <w:r w:rsidRPr="00362A41">
        <w:t>19.</w:t>
      </w:r>
      <w:r w:rsidRPr="00362A41">
        <w:tab/>
      </w:r>
      <w:r w:rsidRPr="00362A41">
        <w:rPr>
          <w:b/>
          <w:bCs/>
        </w:rPr>
        <w:t>interoperability</w:t>
      </w:r>
      <w:r w:rsidRPr="00362A41">
        <w:t xml:space="preserve"> </w:t>
      </w:r>
      <w:r w:rsidRPr="00362A41">
        <w:rPr>
          <w:b/>
          <w:bCs/>
        </w:rPr>
        <w:t xml:space="preserve">[Draft ITU-T </w:t>
      </w:r>
      <w:proofErr w:type="spellStart"/>
      <w:r w:rsidRPr="00362A41">
        <w:rPr>
          <w:b/>
          <w:bCs/>
        </w:rPr>
        <w:t>D.InteropCompetition</w:t>
      </w:r>
      <w:proofErr w:type="spellEnd"/>
      <w:r w:rsidRPr="00362A41">
        <w:rPr>
          <w:b/>
          <w:bCs/>
        </w:rPr>
        <w:t xml:space="preserve"> (Q12/3)]</w:t>
      </w:r>
      <w:r w:rsidRPr="00362A41">
        <w:t>: A system that can bridge a financial transaction that runs on banks and on mobile also other providers by doing appropriate settlement process, so that digital/electronic transactions can be run in an accountable, transparent, effective and efficient.</w:t>
      </w:r>
    </w:p>
    <w:p w14:paraId="608AD4EC" w14:textId="77777777" w:rsidR="00362A41" w:rsidRPr="00362A41" w:rsidRDefault="00362A41" w:rsidP="00362A41">
      <w:pPr>
        <w:spacing w:after="120"/>
        <w:rPr>
          <w:b/>
          <w:bCs/>
        </w:rPr>
      </w:pPr>
      <w:r w:rsidRPr="00362A41">
        <w:rPr>
          <w:b/>
          <w:bCs/>
        </w:rPr>
        <w:t>NOTE</w:t>
      </w:r>
      <w:r w:rsidRPr="00362A41">
        <w:t>: The definition for this term already exists in ITU Terms and Definitions under normative ITU-T sources.</w:t>
      </w:r>
    </w:p>
    <w:p w14:paraId="6B7EF0B2" w14:textId="603A2274" w:rsidR="00EE5307" w:rsidRPr="00362A41" w:rsidRDefault="00D46BB7" w:rsidP="00771D5F">
      <w:pPr>
        <w:jc w:val="center"/>
        <w:rPr>
          <w:szCs w:val="24"/>
        </w:rPr>
      </w:pPr>
      <w:r w:rsidRPr="00362A41">
        <w:rPr>
          <w:szCs w:val="24"/>
        </w:rPr>
        <w:t>____________________</w:t>
      </w:r>
    </w:p>
    <w:sectPr w:rsidR="00EE5307" w:rsidRPr="00362A41" w:rsidSect="00346B38">
      <w:headerReference w:type="default" r:id="rId11"/>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06873" w14:textId="77777777" w:rsidR="006D7B97" w:rsidRDefault="006D7B97">
      <w:r>
        <w:separator/>
      </w:r>
    </w:p>
  </w:endnote>
  <w:endnote w:type="continuationSeparator" w:id="0">
    <w:p w14:paraId="2F296CCD" w14:textId="77777777" w:rsidR="006D7B97" w:rsidRDefault="006D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4898D" w14:textId="77777777" w:rsidR="006D7B97" w:rsidRDefault="006D7B97">
      <w:r>
        <w:separator/>
      </w:r>
    </w:p>
  </w:footnote>
  <w:footnote w:type="continuationSeparator" w:id="0">
    <w:p w14:paraId="48FA03E6" w14:textId="77777777" w:rsidR="006D7B97" w:rsidRDefault="006D7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6CF5" w14:textId="0FC2D153" w:rsidR="00E61485" w:rsidRPr="00346B38" w:rsidRDefault="00346B38" w:rsidP="00346B38">
    <w:pPr>
      <w:pStyle w:val="Header"/>
    </w:pPr>
    <w:r w:rsidRPr="00346B38">
      <w:t xml:space="preserve">- </w:t>
    </w:r>
    <w:r w:rsidRPr="00346B38">
      <w:fldChar w:fldCharType="begin"/>
    </w:r>
    <w:r w:rsidRPr="00346B38">
      <w:instrText xml:space="preserve"> PAGE  \* MERGEFORMAT </w:instrText>
    </w:r>
    <w:r w:rsidRPr="00346B38">
      <w:fldChar w:fldCharType="separate"/>
    </w:r>
    <w:r w:rsidRPr="00346B38">
      <w:rPr>
        <w:noProof/>
      </w:rPr>
      <w:t>1</w:t>
    </w:r>
    <w:r w:rsidRPr="00346B38">
      <w:fldChar w:fldCharType="end"/>
    </w:r>
    <w:r w:rsidRPr="00346B38">
      <w:t xml:space="preserve"> -</w:t>
    </w:r>
  </w:p>
  <w:p w14:paraId="3FE51679" w14:textId="0E3C4740" w:rsidR="00346B38" w:rsidRPr="00346B38" w:rsidRDefault="006D7B97" w:rsidP="00346B38">
    <w:pPr>
      <w:pStyle w:val="Header"/>
      <w:spacing w:after="240"/>
    </w:pPr>
    <w:r>
      <w:fldChar w:fldCharType="begin"/>
    </w:r>
    <w:r>
      <w:instrText xml:space="preserve"> STYLEREF  Docnumber  </w:instrText>
    </w:r>
    <w:r>
      <w:fldChar w:fldCharType="separate"/>
    </w:r>
    <w:r w:rsidR="007F0B81">
      <w:rPr>
        <w:noProof/>
      </w:rPr>
      <w:t>SCV-TD174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302B1F7C"/>
    <w:multiLevelType w:val="hybridMultilevel"/>
    <w:tmpl w:val="456492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3810D8"/>
    <w:multiLevelType w:val="hybridMultilevel"/>
    <w:tmpl w:val="A15000EA"/>
    <w:lvl w:ilvl="0" w:tplc="04090001">
      <w:start w:val="1"/>
      <w:numFmt w:val="bullet"/>
      <w:lvlText w:val="ï‚·"/>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ï‚§"/>
      <w:lvlJc w:val="left"/>
      <w:pPr>
        <w:ind w:left="2160" w:hanging="360"/>
      </w:pPr>
      <w:rPr>
        <w:rFonts w:ascii="Wingdings" w:hAnsi="Wingdings" w:hint="default"/>
      </w:rPr>
    </w:lvl>
    <w:lvl w:ilvl="3" w:tplc="04090001" w:tentative="1">
      <w:start w:val="1"/>
      <w:numFmt w:val="bullet"/>
      <w:lvlText w:val="ï‚·"/>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ï‚§"/>
      <w:lvlJc w:val="left"/>
      <w:pPr>
        <w:ind w:left="4320" w:hanging="360"/>
      </w:pPr>
      <w:rPr>
        <w:rFonts w:ascii="Wingdings" w:hAnsi="Wingdings" w:hint="default"/>
      </w:rPr>
    </w:lvl>
    <w:lvl w:ilvl="6" w:tplc="04090001" w:tentative="1">
      <w:start w:val="1"/>
      <w:numFmt w:val="bullet"/>
      <w:lvlText w:val="ï‚·"/>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ï‚§"/>
      <w:lvlJc w:val="left"/>
      <w:pPr>
        <w:ind w:left="6480" w:hanging="360"/>
      </w:pPr>
      <w:rPr>
        <w:rFonts w:ascii="Wingdings" w:hAnsi="Wingdings" w:hint="default"/>
      </w:rPr>
    </w:lvl>
  </w:abstractNum>
  <w:abstractNum w:abstractNumId="3" w15:restartNumberingAfterBreak="0">
    <w:nsid w:val="59A72E26"/>
    <w:multiLevelType w:val="hybridMultilevel"/>
    <w:tmpl w:val="33105A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intFractionalCharacterWidth/>
  <w:proofState w:spelling="clean" w:grammar="clean"/>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307"/>
    <w:rsid w:val="00001EC7"/>
    <w:rsid w:val="0004251B"/>
    <w:rsid w:val="00072970"/>
    <w:rsid w:val="000B053E"/>
    <w:rsid w:val="000B427E"/>
    <w:rsid w:val="000D1C61"/>
    <w:rsid w:val="00106114"/>
    <w:rsid w:val="00147F9E"/>
    <w:rsid w:val="00154FCB"/>
    <w:rsid w:val="001A2A24"/>
    <w:rsid w:val="001B1D26"/>
    <w:rsid w:val="001F6A2A"/>
    <w:rsid w:val="001F71CD"/>
    <w:rsid w:val="00271FC6"/>
    <w:rsid w:val="00277EA8"/>
    <w:rsid w:val="002914F1"/>
    <w:rsid w:val="002A0782"/>
    <w:rsid w:val="002D6817"/>
    <w:rsid w:val="00322DA5"/>
    <w:rsid w:val="00346B38"/>
    <w:rsid w:val="00355B8B"/>
    <w:rsid w:val="00362A41"/>
    <w:rsid w:val="00395323"/>
    <w:rsid w:val="003D0F17"/>
    <w:rsid w:val="00410753"/>
    <w:rsid w:val="00453EE7"/>
    <w:rsid w:val="00473449"/>
    <w:rsid w:val="004A4AED"/>
    <w:rsid w:val="004B7979"/>
    <w:rsid w:val="00524663"/>
    <w:rsid w:val="0056580B"/>
    <w:rsid w:val="00573B6C"/>
    <w:rsid w:val="0057526F"/>
    <w:rsid w:val="0068761A"/>
    <w:rsid w:val="006B4F64"/>
    <w:rsid w:val="006D7B97"/>
    <w:rsid w:val="006F1F4B"/>
    <w:rsid w:val="00710A1D"/>
    <w:rsid w:val="00736ECC"/>
    <w:rsid w:val="00752CF5"/>
    <w:rsid w:val="00771D5F"/>
    <w:rsid w:val="0078043C"/>
    <w:rsid w:val="007B3FD7"/>
    <w:rsid w:val="007D1F40"/>
    <w:rsid w:val="007F0B81"/>
    <w:rsid w:val="007F6C3A"/>
    <w:rsid w:val="00845544"/>
    <w:rsid w:val="00851CBD"/>
    <w:rsid w:val="008D3081"/>
    <w:rsid w:val="00926440"/>
    <w:rsid w:val="00937939"/>
    <w:rsid w:val="00970B44"/>
    <w:rsid w:val="00A01620"/>
    <w:rsid w:val="00A66845"/>
    <w:rsid w:val="00A70341"/>
    <w:rsid w:val="00AC2A24"/>
    <w:rsid w:val="00AF5192"/>
    <w:rsid w:val="00B379A3"/>
    <w:rsid w:val="00B86720"/>
    <w:rsid w:val="00BB76E4"/>
    <w:rsid w:val="00D46BB7"/>
    <w:rsid w:val="00D7316F"/>
    <w:rsid w:val="00DE7C9E"/>
    <w:rsid w:val="00DF09C6"/>
    <w:rsid w:val="00E43158"/>
    <w:rsid w:val="00E46AAD"/>
    <w:rsid w:val="00E61485"/>
    <w:rsid w:val="00E80117"/>
    <w:rsid w:val="00EC16A1"/>
    <w:rsid w:val="00ED4A80"/>
    <w:rsid w:val="00EE5307"/>
    <w:rsid w:val="00EF365B"/>
    <w:rsid w:val="00F04BD5"/>
    <w:rsid w:val="00F33752"/>
    <w:rsid w:val="00F36ADB"/>
    <w:rsid w:val="00F91D94"/>
    <w:rsid w:val="00F94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A37FA5"/>
  <w15:docId w15:val="{BB6852D2-8CEE-4887-8E85-2EBA7AE1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336F"/>
    <w:pPr>
      <w:tabs>
        <w:tab w:val="left" w:pos="794"/>
        <w:tab w:val="left" w:pos="1191"/>
        <w:tab w:val="left" w:pos="1588"/>
        <w:tab w:val="left" w:pos="1985"/>
      </w:tabs>
      <w:overflowPunct w:val="0"/>
      <w:autoSpaceDE w:val="0"/>
      <w:autoSpaceDN w:val="0"/>
      <w:adjustRightInd w:val="0"/>
      <w:spacing w:before="120"/>
      <w:textAlignment w:val="baseline"/>
    </w:pPr>
    <w:rPr>
      <w:sz w:val="24"/>
      <w:lang w:eastAsia="en-US"/>
    </w:rPr>
  </w:style>
  <w:style w:type="paragraph" w:styleId="Heading1">
    <w:name w:val="heading 1"/>
    <w:basedOn w:val="Normal"/>
    <w:next w:val="Normal"/>
    <w:qFormat/>
    <w:rsid w:val="0079336F"/>
    <w:pPr>
      <w:keepNext/>
      <w:keepLines/>
      <w:spacing w:before="360"/>
      <w:ind w:left="794" w:hanging="794"/>
      <w:outlineLvl w:val="0"/>
    </w:pPr>
    <w:rPr>
      <w:b/>
    </w:rPr>
  </w:style>
  <w:style w:type="paragraph" w:styleId="Heading2">
    <w:name w:val="heading 2"/>
    <w:basedOn w:val="Heading1"/>
    <w:next w:val="Normal"/>
    <w:qFormat/>
    <w:rsid w:val="0079336F"/>
    <w:pPr>
      <w:spacing w:before="240"/>
      <w:outlineLvl w:val="1"/>
    </w:pPr>
  </w:style>
  <w:style w:type="paragraph" w:styleId="Heading3">
    <w:name w:val="heading 3"/>
    <w:basedOn w:val="Heading1"/>
    <w:next w:val="Normal"/>
    <w:qFormat/>
    <w:rsid w:val="0079336F"/>
    <w:pPr>
      <w:spacing w:before="160"/>
      <w:outlineLvl w:val="2"/>
    </w:pPr>
  </w:style>
  <w:style w:type="paragraph" w:styleId="Heading4">
    <w:name w:val="heading 4"/>
    <w:basedOn w:val="Heading3"/>
    <w:next w:val="Normal"/>
    <w:qFormat/>
    <w:rsid w:val="0079336F"/>
    <w:pPr>
      <w:tabs>
        <w:tab w:val="clear" w:pos="794"/>
        <w:tab w:val="left" w:pos="1021"/>
      </w:tabs>
      <w:ind w:left="1021" w:hanging="1021"/>
      <w:outlineLvl w:val="3"/>
    </w:pPr>
  </w:style>
  <w:style w:type="paragraph" w:styleId="Heading5">
    <w:name w:val="heading 5"/>
    <w:basedOn w:val="Heading4"/>
    <w:next w:val="Normal"/>
    <w:qFormat/>
    <w:rsid w:val="0079336F"/>
    <w:pPr>
      <w:outlineLvl w:val="4"/>
    </w:pPr>
  </w:style>
  <w:style w:type="paragraph" w:styleId="Heading6">
    <w:name w:val="heading 6"/>
    <w:basedOn w:val="Heading4"/>
    <w:next w:val="Normal"/>
    <w:qFormat/>
    <w:rsid w:val="0079336F"/>
    <w:pPr>
      <w:tabs>
        <w:tab w:val="clear" w:pos="1021"/>
        <w:tab w:val="clear" w:pos="1191"/>
      </w:tabs>
      <w:ind w:left="1588" w:hanging="1588"/>
      <w:outlineLvl w:val="5"/>
    </w:pPr>
  </w:style>
  <w:style w:type="paragraph" w:styleId="Heading7">
    <w:name w:val="heading 7"/>
    <w:basedOn w:val="Heading6"/>
    <w:next w:val="Normal"/>
    <w:qFormat/>
    <w:rsid w:val="0079336F"/>
    <w:pPr>
      <w:outlineLvl w:val="6"/>
    </w:pPr>
  </w:style>
  <w:style w:type="paragraph" w:styleId="Heading8">
    <w:name w:val="heading 8"/>
    <w:basedOn w:val="Heading6"/>
    <w:next w:val="Normal"/>
    <w:qFormat/>
    <w:rsid w:val="0079336F"/>
    <w:pPr>
      <w:outlineLvl w:val="7"/>
    </w:pPr>
  </w:style>
  <w:style w:type="paragraph" w:styleId="Heading9">
    <w:name w:val="heading 9"/>
    <w:basedOn w:val="Heading6"/>
    <w:next w:val="Normal"/>
    <w:qFormat/>
    <w:rsid w:val="0079336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79336F"/>
    <w:pPr>
      <w:keepNext/>
      <w:keepLines/>
      <w:spacing w:before="480"/>
      <w:jc w:val="center"/>
    </w:pPr>
    <w:rPr>
      <w:b/>
      <w:sz w:val="28"/>
    </w:rPr>
  </w:style>
  <w:style w:type="character" w:customStyle="1" w:styleId="Appdef">
    <w:name w:val="App_def"/>
    <w:basedOn w:val="DefaultParagraphFont"/>
    <w:rsid w:val="0079336F"/>
    <w:rPr>
      <w:rFonts w:ascii="Times New Roman" w:hAnsi="Times New Roman"/>
      <w:b/>
    </w:rPr>
  </w:style>
  <w:style w:type="character" w:customStyle="1" w:styleId="Appref">
    <w:name w:val="App_ref"/>
    <w:basedOn w:val="DefaultParagraphFont"/>
    <w:rsid w:val="0079336F"/>
  </w:style>
  <w:style w:type="paragraph" w:customStyle="1" w:styleId="AppendixNotitle">
    <w:name w:val="Appendix_No &amp; title"/>
    <w:basedOn w:val="AnnexNotitle"/>
    <w:next w:val="Normal"/>
    <w:rsid w:val="0079336F"/>
  </w:style>
  <w:style w:type="character" w:customStyle="1" w:styleId="Artdef">
    <w:name w:val="Art_def"/>
    <w:basedOn w:val="DefaultParagraphFont"/>
    <w:rsid w:val="0079336F"/>
    <w:rPr>
      <w:rFonts w:ascii="Times New Roman" w:hAnsi="Times New Roman"/>
      <w:b/>
    </w:rPr>
  </w:style>
  <w:style w:type="paragraph" w:customStyle="1" w:styleId="Artheading">
    <w:name w:val="Art_heading"/>
    <w:basedOn w:val="Normal"/>
    <w:next w:val="Normal"/>
    <w:rsid w:val="0079336F"/>
    <w:pPr>
      <w:spacing w:before="480"/>
      <w:jc w:val="center"/>
    </w:pPr>
    <w:rPr>
      <w:b/>
      <w:sz w:val="28"/>
    </w:rPr>
  </w:style>
  <w:style w:type="paragraph" w:customStyle="1" w:styleId="ArtNo">
    <w:name w:val="Art_No"/>
    <w:basedOn w:val="Normal"/>
    <w:next w:val="Normal"/>
    <w:rsid w:val="0079336F"/>
    <w:pPr>
      <w:keepNext/>
      <w:keepLines/>
      <w:spacing w:before="480"/>
      <w:jc w:val="center"/>
    </w:pPr>
    <w:rPr>
      <w:caps/>
      <w:sz w:val="28"/>
    </w:rPr>
  </w:style>
  <w:style w:type="character" w:customStyle="1" w:styleId="Artref">
    <w:name w:val="Art_ref"/>
    <w:basedOn w:val="DefaultParagraphFont"/>
    <w:rsid w:val="0079336F"/>
  </w:style>
  <w:style w:type="paragraph" w:customStyle="1" w:styleId="Arttitle">
    <w:name w:val="Art_title"/>
    <w:basedOn w:val="Normal"/>
    <w:next w:val="Normal"/>
    <w:rsid w:val="0079336F"/>
    <w:pPr>
      <w:keepNext/>
      <w:keepLines/>
      <w:spacing w:before="240"/>
      <w:jc w:val="center"/>
    </w:pPr>
    <w:rPr>
      <w:b/>
      <w:sz w:val="28"/>
    </w:rPr>
  </w:style>
  <w:style w:type="paragraph" w:customStyle="1" w:styleId="ASN1">
    <w:name w:val="ASN.1"/>
    <w:basedOn w:val="Normal"/>
    <w:rsid w:val="0079336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9336F"/>
    <w:pPr>
      <w:keepNext/>
      <w:keepLines/>
      <w:spacing w:before="160"/>
      <w:ind w:left="794"/>
    </w:pPr>
    <w:rPr>
      <w:i/>
    </w:rPr>
  </w:style>
  <w:style w:type="paragraph" w:customStyle="1" w:styleId="ChapNo">
    <w:name w:val="Chap_No"/>
    <w:basedOn w:val="Normal"/>
    <w:next w:val="Normal"/>
    <w:rsid w:val="0079336F"/>
    <w:pPr>
      <w:keepNext/>
      <w:keepLines/>
      <w:spacing w:before="480"/>
      <w:jc w:val="center"/>
    </w:pPr>
    <w:rPr>
      <w:b/>
      <w:caps/>
      <w:sz w:val="28"/>
    </w:rPr>
  </w:style>
  <w:style w:type="paragraph" w:customStyle="1" w:styleId="Chaptitle">
    <w:name w:val="Chap_title"/>
    <w:basedOn w:val="Normal"/>
    <w:next w:val="Normal"/>
    <w:rsid w:val="0079336F"/>
    <w:pPr>
      <w:keepNext/>
      <w:keepLines/>
      <w:spacing w:before="240"/>
      <w:jc w:val="center"/>
    </w:pPr>
    <w:rPr>
      <w:b/>
      <w:sz w:val="28"/>
    </w:rPr>
  </w:style>
  <w:style w:type="character" w:styleId="EndnoteReference">
    <w:name w:val="endnote reference"/>
    <w:basedOn w:val="DefaultParagraphFont"/>
    <w:semiHidden/>
    <w:rsid w:val="0079336F"/>
    <w:rPr>
      <w:vertAlign w:val="superscript"/>
    </w:rPr>
  </w:style>
  <w:style w:type="paragraph" w:customStyle="1" w:styleId="enumlev1">
    <w:name w:val="enumlev1"/>
    <w:basedOn w:val="Normal"/>
    <w:rsid w:val="0079336F"/>
    <w:pPr>
      <w:spacing w:before="80"/>
      <w:ind w:left="794" w:hanging="794"/>
    </w:pPr>
  </w:style>
  <w:style w:type="paragraph" w:customStyle="1" w:styleId="enumlev2">
    <w:name w:val="enumlev2"/>
    <w:basedOn w:val="enumlev1"/>
    <w:rsid w:val="0079336F"/>
    <w:pPr>
      <w:ind w:left="1191" w:hanging="397"/>
    </w:pPr>
  </w:style>
  <w:style w:type="paragraph" w:customStyle="1" w:styleId="enumlev3">
    <w:name w:val="enumlev3"/>
    <w:basedOn w:val="enumlev2"/>
    <w:rsid w:val="0079336F"/>
    <w:pPr>
      <w:ind w:left="1588"/>
    </w:pPr>
  </w:style>
  <w:style w:type="paragraph" w:customStyle="1" w:styleId="Equation">
    <w:name w:val="Equation"/>
    <w:basedOn w:val="Normal"/>
    <w:rsid w:val="0079336F"/>
    <w:pPr>
      <w:tabs>
        <w:tab w:val="clear" w:pos="1191"/>
        <w:tab w:val="clear" w:pos="1588"/>
        <w:tab w:val="clear" w:pos="1985"/>
        <w:tab w:val="center" w:pos="4820"/>
        <w:tab w:val="right" w:pos="9639"/>
      </w:tabs>
    </w:pPr>
  </w:style>
  <w:style w:type="paragraph" w:customStyle="1" w:styleId="Equationlegend">
    <w:name w:val="Equation_legend"/>
    <w:basedOn w:val="Normal"/>
    <w:rsid w:val="0079336F"/>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79336F"/>
    <w:pPr>
      <w:keepNext/>
      <w:keepLines/>
      <w:spacing w:before="240" w:after="120"/>
      <w:jc w:val="center"/>
    </w:pPr>
  </w:style>
  <w:style w:type="paragraph" w:customStyle="1" w:styleId="Figurelegend">
    <w:name w:val="Figure_legend"/>
    <w:basedOn w:val="Normal"/>
    <w:rsid w:val="0079336F"/>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79336F"/>
    <w:pPr>
      <w:keepLines/>
      <w:spacing w:before="240" w:after="120"/>
      <w:jc w:val="center"/>
    </w:pPr>
    <w:rPr>
      <w:b/>
    </w:rPr>
  </w:style>
  <w:style w:type="paragraph" w:customStyle="1" w:styleId="FigureNoBR">
    <w:name w:val="Figure_No_BR"/>
    <w:basedOn w:val="Normal"/>
    <w:next w:val="Normal"/>
    <w:rsid w:val="0079336F"/>
    <w:pPr>
      <w:keepNext/>
      <w:keepLines/>
      <w:spacing w:before="480" w:after="120"/>
      <w:jc w:val="center"/>
    </w:pPr>
    <w:rPr>
      <w:caps/>
    </w:rPr>
  </w:style>
  <w:style w:type="paragraph" w:customStyle="1" w:styleId="TabletitleBR">
    <w:name w:val="Table_title_BR"/>
    <w:basedOn w:val="Normal"/>
    <w:next w:val="Normal"/>
    <w:rsid w:val="0079336F"/>
    <w:pPr>
      <w:keepNext/>
      <w:keepLines/>
      <w:spacing w:before="0" w:after="120"/>
      <w:jc w:val="center"/>
    </w:pPr>
    <w:rPr>
      <w:b/>
    </w:rPr>
  </w:style>
  <w:style w:type="paragraph" w:customStyle="1" w:styleId="FiguretitleBR">
    <w:name w:val="Figure_title_BR"/>
    <w:basedOn w:val="TabletitleBR"/>
    <w:next w:val="Normal"/>
    <w:rsid w:val="0079336F"/>
    <w:pPr>
      <w:keepNext w:val="0"/>
      <w:spacing w:after="480"/>
    </w:pPr>
  </w:style>
  <w:style w:type="paragraph" w:customStyle="1" w:styleId="Figurewithouttitle">
    <w:name w:val="Figure_without_title"/>
    <w:basedOn w:val="Normal"/>
    <w:next w:val="Normal"/>
    <w:rsid w:val="0079336F"/>
    <w:pPr>
      <w:keepLines/>
      <w:spacing w:before="240" w:after="120"/>
      <w:jc w:val="center"/>
    </w:pPr>
  </w:style>
  <w:style w:type="paragraph" w:styleId="Footer">
    <w:name w:val="footer"/>
    <w:basedOn w:val="Normal"/>
    <w:rsid w:val="0079336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9336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79336F"/>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79336F"/>
    <w:rPr>
      <w:position w:val="6"/>
      <w:sz w:val="18"/>
    </w:rPr>
  </w:style>
  <w:style w:type="paragraph" w:customStyle="1" w:styleId="Note">
    <w:name w:val="Note"/>
    <w:basedOn w:val="Normal"/>
    <w:rsid w:val="0079336F"/>
    <w:pPr>
      <w:spacing w:before="80"/>
    </w:pPr>
  </w:style>
  <w:style w:type="paragraph" w:styleId="FootnoteText">
    <w:name w:val="footnote text"/>
    <w:basedOn w:val="Note"/>
    <w:semiHidden/>
    <w:rsid w:val="0079336F"/>
    <w:pPr>
      <w:keepLines/>
      <w:tabs>
        <w:tab w:val="left" w:pos="255"/>
      </w:tabs>
      <w:ind w:left="255" w:hanging="255"/>
    </w:pPr>
  </w:style>
  <w:style w:type="paragraph" w:customStyle="1" w:styleId="Formal">
    <w:name w:val="Formal"/>
    <w:basedOn w:val="ASN1"/>
    <w:rsid w:val="0079336F"/>
    <w:rPr>
      <w:b w:val="0"/>
    </w:rPr>
  </w:style>
  <w:style w:type="paragraph" w:styleId="Header">
    <w:name w:val="header"/>
    <w:basedOn w:val="Normal"/>
    <w:rsid w:val="0079336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9336F"/>
    <w:pPr>
      <w:keepNext/>
      <w:spacing w:before="160"/>
    </w:pPr>
    <w:rPr>
      <w:b/>
    </w:rPr>
  </w:style>
  <w:style w:type="paragraph" w:customStyle="1" w:styleId="Headingi">
    <w:name w:val="Heading_i"/>
    <w:basedOn w:val="Normal"/>
    <w:next w:val="Normal"/>
    <w:rsid w:val="0079336F"/>
    <w:pPr>
      <w:keepNext/>
      <w:spacing w:before="160"/>
    </w:pPr>
    <w:rPr>
      <w:i/>
    </w:rPr>
  </w:style>
  <w:style w:type="paragraph" w:styleId="Index1">
    <w:name w:val="index 1"/>
    <w:basedOn w:val="Normal"/>
    <w:next w:val="Normal"/>
    <w:semiHidden/>
    <w:rsid w:val="0079336F"/>
  </w:style>
  <w:style w:type="paragraph" w:styleId="Index2">
    <w:name w:val="index 2"/>
    <w:basedOn w:val="Normal"/>
    <w:next w:val="Normal"/>
    <w:semiHidden/>
    <w:rsid w:val="0079336F"/>
    <w:pPr>
      <w:ind w:left="283"/>
    </w:pPr>
  </w:style>
  <w:style w:type="paragraph" w:styleId="Index3">
    <w:name w:val="index 3"/>
    <w:basedOn w:val="Normal"/>
    <w:next w:val="Normal"/>
    <w:semiHidden/>
    <w:rsid w:val="0079336F"/>
    <w:pPr>
      <w:ind w:left="566"/>
    </w:pPr>
  </w:style>
  <w:style w:type="paragraph" w:customStyle="1" w:styleId="Normalaftertitle">
    <w:name w:val="Normal_after_title"/>
    <w:basedOn w:val="Normal"/>
    <w:next w:val="Normal"/>
    <w:rsid w:val="0079336F"/>
    <w:pPr>
      <w:spacing w:before="360"/>
    </w:pPr>
  </w:style>
  <w:style w:type="character" w:styleId="PageNumber">
    <w:name w:val="page number"/>
    <w:basedOn w:val="DefaultParagraphFont"/>
    <w:rsid w:val="0079336F"/>
  </w:style>
  <w:style w:type="paragraph" w:customStyle="1" w:styleId="PartNo">
    <w:name w:val="Part_No"/>
    <w:basedOn w:val="Normal"/>
    <w:next w:val="Normal"/>
    <w:rsid w:val="0079336F"/>
    <w:pPr>
      <w:keepNext/>
      <w:keepLines/>
      <w:spacing w:before="480" w:after="80"/>
      <w:jc w:val="center"/>
    </w:pPr>
    <w:rPr>
      <w:caps/>
      <w:sz w:val="28"/>
    </w:rPr>
  </w:style>
  <w:style w:type="paragraph" w:customStyle="1" w:styleId="Partref">
    <w:name w:val="Part_ref"/>
    <w:basedOn w:val="Normal"/>
    <w:next w:val="Normal"/>
    <w:rsid w:val="0079336F"/>
    <w:pPr>
      <w:keepNext/>
      <w:keepLines/>
      <w:spacing w:before="280"/>
      <w:jc w:val="center"/>
    </w:pPr>
  </w:style>
  <w:style w:type="paragraph" w:customStyle="1" w:styleId="Parttitle">
    <w:name w:val="Part_title"/>
    <w:basedOn w:val="Normal"/>
    <w:next w:val="Normalaftertitle"/>
    <w:rsid w:val="0079336F"/>
    <w:pPr>
      <w:keepNext/>
      <w:keepLines/>
      <w:spacing w:before="240" w:after="280"/>
      <w:jc w:val="center"/>
    </w:pPr>
    <w:rPr>
      <w:b/>
      <w:sz w:val="28"/>
    </w:rPr>
  </w:style>
  <w:style w:type="paragraph" w:customStyle="1" w:styleId="Recdate">
    <w:name w:val="Rec_date"/>
    <w:basedOn w:val="Normal"/>
    <w:next w:val="Normalaftertitle"/>
    <w:rsid w:val="0079336F"/>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79336F"/>
  </w:style>
  <w:style w:type="paragraph" w:customStyle="1" w:styleId="RecNo">
    <w:name w:val="Rec_No"/>
    <w:basedOn w:val="Normal"/>
    <w:next w:val="Normal"/>
    <w:rsid w:val="0079336F"/>
    <w:pPr>
      <w:keepNext/>
      <w:keepLines/>
      <w:spacing w:before="0"/>
    </w:pPr>
    <w:rPr>
      <w:b/>
      <w:sz w:val="28"/>
    </w:rPr>
  </w:style>
  <w:style w:type="paragraph" w:customStyle="1" w:styleId="QuestionNo">
    <w:name w:val="Question_No"/>
    <w:basedOn w:val="RecNo"/>
    <w:next w:val="Normal"/>
    <w:rsid w:val="0079336F"/>
  </w:style>
  <w:style w:type="paragraph" w:customStyle="1" w:styleId="RecNoBR">
    <w:name w:val="Rec_No_BR"/>
    <w:basedOn w:val="Normal"/>
    <w:next w:val="Normal"/>
    <w:rsid w:val="0079336F"/>
    <w:pPr>
      <w:keepNext/>
      <w:keepLines/>
      <w:spacing w:before="480"/>
      <w:jc w:val="center"/>
    </w:pPr>
    <w:rPr>
      <w:caps/>
      <w:sz w:val="28"/>
    </w:rPr>
  </w:style>
  <w:style w:type="paragraph" w:customStyle="1" w:styleId="QuestionNoBR">
    <w:name w:val="Question_No_BR"/>
    <w:basedOn w:val="RecNoBR"/>
    <w:next w:val="Normal"/>
    <w:rsid w:val="0079336F"/>
  </w:style>
  <w:style w:type="paragraph" w:customStyle="1" w:styleId="Recref">
    <w:name w:val="Rec_ref"/>
    <w:basedOn w:val="Normal"/>
    <w:next w:val="Recdate"/>
    <w:rsid w:val="0079336F"/>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79336F"/>
  </w:style>
  <w:style w:type="paragraph" w:customStyle="1" w:styleId="Rectitle">
    <w:name w:val="Rec_title"/>
    <w:basedOn w:val="Normal"/>
    <w:next w:val="Normalaftertitle"/>
    <w:rsid w:val="0079336F"/>
    <w:pPr>
      <w:keepNext/>
      <w:keepLines/>
      <w:spacing w:before="360"/>
      <w:jc w:val="center"/>
    </w:pPr>
    <w:rPr>
      <w:b/>
      <w:sz w:val="28"/>
    </w:rPr>
  </w:style>
  <w:style w:type="paragraph" w:customStyle="1" w:styleId="Questiontitle">
    <w:name w:val="Question_title"/>
    <w:basedOn w:val="Rectitle"/>
    <w:next w:val="Questionref"/>
    <w:rsid w:val="0079336F"/>
  </w:style>
  <w:style w:type="character" w:customStyle="1" w:styleId="Recdef">
    <w:name w:val="Rec_def"/>
    <w:basedOn w:val="DefaultParagraphFont"/>
    <w:rsid w:val="0079336F"/>
    <w:rPr>
      <w:b/>
    </w:rPr>
  </w:style>
  <w:style w:type="paragraph" w:customStyle="1" w:styleId="Reftext">
    <w:name w:val="Ref_text"/>
    <w:basedOn w:val="Normal"/>
    <w:rsid w:val="0079336F"/>
    <w:pPr>
      <w:ind w:left="794" w:hanging="794"/>
    </w:pPr>
  </w:style>
  <w:style w:type="paragraph" w:customStyle="1" w:styleId="Reftitle">
    <w:name w:val="Ref_title"/>
    <w:basedOn w:val="Normal"/>
    <w:next w:val="Reftext"/>
    <w:rsid w:val="0079336F"/>
    <w:pPr>
      <w:spacing w:before="480"/>
      <w:jc w:val="center"/>
    </w:pPr>
    <w:rPr>
      <w:b/>
    </w:rPr>
  </w:style>
  <w:style w:type="paragraph" w:customStyle="1" w:styleId="Repdate">
    <w:name w:val="Rep_date"/>
    <w:basedOn w:val="Recdate"/>
    <w:next w:val="Normalaftertitle"/>
    <w:rsid w:val="0079336F"/>
  </w:style>
  <w:style w:type="paragraph" w:customStyle="1" w:styleId="RepNo">
    <w:name w:val="Rep_No"/>
    <w:basedOn w:val="RecNo"/>
    <w:next w:val="Normal"/>
    <w:rsid w:val="0079336F"/>
  </w:style>
  <w:style w:type="paragraph" w:customStyle="1" w:styleId="RepNoBR">
    <w:name w:val="Rep_No_BR"/>
    <w:basedOn w:val="RecNoBR"/>
    <w:next w:val="Normal"/>
    <w:rsid w:val="0079336F"/>
  </w:style>
  <w:style w:type="paragraph" w:customStyle="1" w:styleId="Repref">
    <w:name w:val="Rep_ref"/>
    <w:basedOn w:val="Recref"/>
    <w:next w:val="Repdate"/>
    <w:rsid w:val="0079336F"/>
  </w:style>
  <w:style w:type="paragraph" w:customStyle="1" w:styleId="Reptitle">
    <w:name w:val="Rep_title"/>
    <w:basedOn w:val="Rectitle"/>
    <w:next w:val="Repref"/>
    <w:rsid w:val="0079336F"/>
  </w:style>
  <w:style w:type="paragraph" w:customStyle="1" w:styleId="Resdate">
    <w:name w:val="Res_date"/>
    <w:basedOn w:val="Recdate"/>
    <w:next w:val="Normalaftertitle"/>
    <w:rsid w:val="0079336F"/>
  </w:style>
  <w:style w:type="character" w:customStyle="1" w:styleId="Resdef">
    <w:name w:val="Res_def"/>
    <w:basedOn w:val="DefaultParagraphFont"/>
    <w:rsid w:val="0079336F"/>
    <w:rPr>
      <w:rFonts w:ascii="Times New Roman" w:hAnsi="Times New Roman"/>
      <w:b/>
    </w:rPr>
  </w:style>
  <w:style w:type="paragraph" w:customStyle="1" w:styleId="ResNo">
    <w:name w:val="Res_No"/>
    <w:basedOn w:val="RecNo"/>
    <w:next w:val="Normal"/>
    <w:rsid w:val="0079336F"/>
  </w:style>
  <w:style w:type="paragraph" w:customStyle="1" w:styleId="ResNoBR">
    <w:name w:val="Res_No_BR"/>
    <w:basedOn w:val="RecNoBR"/>
    <w:next w:val="Normal"/>
    <w:rsid w:val="0079336F"/>
  </w:style>
  <w:style w:type="paragraph" w:customStyle="1" w:styleId="Resref">
    <w:name w:val="Res_ref"/>
    <w:basedOn w:val="Recref"/>
    <w:next w:val="Resdate"/>
    <w:rsid w:val="0079336F"/>
  </w:style>
  <w:style w:type="paragraph" w:customStyle="1" w:styleId="Restitle">
    <w:name w:val="Res_title"/>
    <w:basedOn w:val="Rectitle"/>
    <w:next w:val="Resref"/>
    <w:rsid w:val="0079336F"/>
  </w:style>
  <w:style w:type="paragraph" w:customStyle="1" w:styleId="Section1">
    <w:name w:val="Section_1"/>
    <w:basedOn w:val="Normal"/>
    <w:next w:val="Normal"/>
    <w:rsid w:val="0079336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9336F"/>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79336F"/>
    <w:pPr>
      <w:keepNext/>
      <w:keepLines/>
      <w:spacing w:before="480" w:after="80"/>
      <w:jc w:val="center"/>
    </w:pPr>
    <w:rPr>
      <w:caps/>
      <w:sz w:val="28"/>
    </w:rPr>
  </w:style>
  <w:style w:type="paragraph" w:customStyle="1" w:styleId="Sectiontitle">
    <w:name w:val="Section_title"/>
    <w:basedOn w:val="Normal"/>
    <w:next w:val="Normalaftertitle"/>
    <w:rsid w:val="0079336F"/>
    <w:pPr>
      <w:keepNext/>
      <w:keepLines/>
      <w:spacing w:before="480" w:after="280"/>
      <w:jc w:val="center"/>
    </w:pPr>
    <w:rPr>
      <w:b/>
      <w:sz w:val="28"/>
    </w:rPr>
  </w:style>
  <w:style w:type="paragraph" w:customStyle="1" w:styleId="Source">
    <w:name w:val="Source"/>
    <w:basedOn w:val="Normal"/>
    <w:next w:val="Normalaftertitle"/>
    <w:rsid w:val="0079336F"/>
    <w:pPr>
      <w:spacing w:before="840" w:after="200"/>
      <w:jc w:val="center"/>
    </w:pPr>
    <w:rPr>
      <w:b/>
      <w:sz w:val="28"/>
    </w:rPr>
  </w:style>
  <w:style w:type="paragraph" w:customStyle="1" w:styleId="SpecialFooter">
    <w:name w:val="Special Footer"/>
    <w:basedOn w:val="Footer"/>
    <w:rsid w:val="0079336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79336F"/>
    <w:rPr>
      <w:b/>
      <w:color w:val="auto"/>
    </w:rPr>
  </w:style>
  <w:style w:type="paragraph" w:customStyle="1" w:styleId="Tablehead">
    <w:name w:val="Table_head"/>
    <w:basedOn w:val="Normal"/>
    <w:next w:val="Normal"/>
    <w:rsid w:val="0079336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933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79336F"/>
    <w:pPr>
      <w:keepNext/>
      <w:keepLines/>
      <w:spacing w:before="360" w:after="120"/>
      <w:jc w:val="center"/>
    </w:pPr>
    <w:rPr>
      <w:b/>
    </w:rPr>
  </w:style>
  <w:style w:type="paragraph" w:customStyle="1" w:styleId="TableNoBR">
    <w:name w:val="Table_No_BR"/>
    <w:basedOn w:val="Normal"/>
    <w:next w:val="TabletitleBR"/>
    <w:rsid w:val="0079336F"/>
    <w:pPr>
      <w:keepNext/>
      <w:spacing w:before="560" w:after="120"/>
      <w:jc w:val="center"/>
    </w:pPr>
    <w:rPr>
      <w:caps/>
    </w:rPr>
  </w:style>
  <w:style w:type="paragraph" w:customStyle="1" w:styleId="Tableref">
    <w:name w:val="Table_ref"/>
    <w:basedOn w:val="Normal"/>
    <w:next w:val="TabletitleBR"/>
    <w:rsid w:val="0079336F"/>
    <w:pPr>
      <w:keepNext/>
      <w:spacing w:before="0" w:after="120"/>
      <w:jc w:val="center"/>
    </w:pPr>
  </w:style>
  <w:style w:type="paragraph" w:customStyle="1" w:styleId="Tabletext">
    <w:name w:val="Table_text"/>
    <w:basedOn w:val="Normal"/>
    <w:rsid w:val="007933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79336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79336F"/>
  </w:style>
  <w:style w:type="paragraph" w:customStyle="1" w:styleId="Title3">
    <w:name w:val="Title 3"/>
    <w:basedOn w:val="Title2"/>
    <w:next w:val="Normal"/>
    <w:rsid w:val="0079336F"/>
    <w:rPr>
      <w:caps w:val="0"/>
    </w:rPr>
  </w:style>
  <w:style w:type="paragraph" w:customStyle="1" w:styleId="Title4">
    <w:name w:val="Title 4"/>
    <w:basedOn w:val="Title3"/>
    <w:next w:val="Heading1"/>
    <w:rsid w:val="0079336F"/>
    <w:rPr>
      <w:b/>
    </w:rPr>
  </w:style>
  <w:style w:type="paragraph" w:customStyle="1" w:styleId="toc0">
    <w:name w:val="toc 0"/>
    <w:basedOn w:val="Normal"/>
    <w:next w:val="TOC1"/>
    <w:rsid w:val="0079336F"/>
    <w:pPr>
      <w:tabs>
        <w:tab w:val="clear" w:pos="794"/>
        <w:tab w:val="clear" w:pos="1191"/>
        <w:tab w:val="clear" w:pos="1588"/>
        <w:tab w:val="clear" w:pos="1985"/>
        <w:tab w:val="right" w:pos="9639"/>
      </w:tabs>
    </w:pPr>
    <w:rPr>
      <w:b/>
    </w:rPr>
  </w:style>
  <w:style w:type="paragraph" w:styleId="TOC1">
    <w:name w:val="toc 1"/>
    <w:basedOn w:val="Normal"/>
    <w:semiHidden/>
    <w:rsid w:val="0079336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9336F"/>
    <w:pPr>
      <w:spacing w:before="80"/>
      <w:ind w:left="1531" w:hanging="851"/>
    </w:pPr>
  </w:style>
  <w:style w:type="paragraph" w:styleId="TOC3">
    <w:name w:val="toc 3"/>
    <w:basedOn w:val="TOC2"/>
    <w:semiHidden/>
    <w:rsid w:val="0079336F"/>
  </w:style>
  <w:style w:type="paragraph" w:styleId="TOC4">
    <w:name w:val="toc 4"/>
    <w:basedOn w:val="TOC3"/>
    <w:semiHidden/>
    <w:rsid w:val="0079336F"/>
  </w:style>
  <w:style w:type="paragraph" w:styleId="TOC5">
    <w:name w:val="toc 5"/>
    <w:basedOn w:val="TOC4"/>
    <w:semiHidden/>
    <w:rsid w:val="0079336F"/>
  </w:style>
  <w:style w:type="paragraph" w:styleId="TOC6">
    <w:name w:val="toc 6"/>
    <w:basedOn w:val="TOC4"/>
    <w:semiHidden/>
    <w:rsid w:val="0079336F"/>
  </w:style>
  <w:style w:type="paragraph" w:styleId="TOC7">
    <w:name w:val="toc 7"/>
    <w:basedOn w:val="TOC4"/>
    <w:semiHidden/>
    <w:rsid w:val="0079336F"/>
  </w:style>
  <w:style w:type="paragraph" w:styleId="TOC8">
    <w:name w:val="toc 8"/>
    <w:basedOn w:val="TOC4"/>
    <w:semiHidden/>
    <w:rsid w:val="0079336F"/>
  </w:style>
  <w:style w:type="character" w:styleId="Hyperlink">
    <w:name w:val="Hyperlink"/>
    <w:aliases w:val="超级链接,Style 58,超?级链,CEO_Hyperlink,超链接1,超????"/>
    <w:basedOn w:val="DefaultParagraphFont"/>
    <w:uiPriority w:val="99"/>
    <w:qFormat/>
    <w:rsid w:val="00D7556A"/>
    <w:rPr>
      <w:color w:val="0000FF"/>
      <w:u w:val="single"/>
    </w:rPr>
  </w:style>
  <w:style w:type="character" w:customStyle="1" w:styleId="apple-style-span">
    <w:name w:val="apple-style-span"/>
    <w:basedOn w:val="DefaultParagraphFont"/>
    <w:rsid w:val="004244BE"/>
  </w:style>
  <w:style w:type="paragraph" w:styleId="BalloonText">
    <w:name w:val="Balloon Text"/>
    <w:basedOn w:val="Normal"/>
    <w:semiHidden/>
    <w:rsid w:val="004C23D3"/>
    <w:rPr>
      <w:rFonts w:ascii="Tahoma" w:hAnsi="Tahoma" w:cs="Tahoma"/>
      <w:sz w:val="16"/>
      <w:szCs w:val="16"/>
    </w:rPr>
  </w:style>
  <w:style w:type="paragraph" w:customStyle="1" w:styleId="Docnumber">
    <w:name w:val="Docnumber"/>
    <w:basedOn w:val="Normal"/>
    <w:link w:val="DocnumberChar"/>
    <w:qFormat/>
    <w:rsid w:val="009E7527"/>
    <w:pPr>
      <w:jc w:val="right"/>
    </w:pPr>
    <w:rPr>
      <w:b/>
      <w:bCs/>
      <w:sz w:val="40"/>
    </w:rPr>
  </w:style>
  <w:style w:type="character" w:customStyle="1" w:styleId="DocnumberChar">
    <w:name w:val="Docnumber Char"/>
    <w:link w:val="Docnumber"/>
    <w:rsid w:val="009E7527"/>
    <w:rPr>
      <w:rFonts w:ascii="Times New Roman" w:hAnsi="Times New Roman" w:cs="Times New Roman"/>
      <w:b/>
      <w:bCs/>
      <w:sz w:val="40"/>
    </w:rPr>
  </w:style>
  <w:style w:type="paragraph" w:styleId="ListParagraph">
    <w:name w:val="List Paragraph"/>
    <w:basedOn w:val="Normal"/>
    <w:uiPriority w:val="34"/>
    <w:qFormat/>
    <w:rsid w:val="00D46BB7"/>
    <w:pPr>
      <w:ind w:firstLineChars="200" w:firstLine="420"/>
    </w:pPr>
    <w:rPr>
      <w:rFonts w:eastAsiaTheme="minorEastAsia"/>
    </w:rPr>
  </w:style>
  <w:style w:type="character" w:styleId="PlaceholderText">
    <w:name w:val="Placeholder Text"/>
    <w:basedOn w:val="DefaultParagraphFont"/>
    <w:uiPriority w:val="99"/>
    <w:semiHidden/>
    <w:rsid w:val="00D46BB7"/>
    <w:rPr>
      <w:rFonts w:ascii="Times New Roman" w:hAnsi="Times New Roman"/>
      <w:color w:val="808080"/>
    </w:rPr>
  </w:style>
  <w:style w:type="character" w:styleId="UnresolvedMention">
    <w:name w:val="Unresolved Mention"/>
    <w:basedOn w:val="DefaultParagraphFont"/>
    <w:uiPriority w:val="99"/>
    <w:semiHidden/>
    <w:unhideWhenUsed/>
    <w:rsid w:val="0057526F"/>
    <w:rPr>
      <w:color w:val="605E5C"/>
      <w:shd w:val="clear" w:color="auto" w:fill="E1DFDD"/>
    </w:rPr>
  </w:style>
  <w:style w:type="character" w:styleId="CommentReference">
    <w:name w:val="annotation reference"/>
    <w:basedOn w:val="DefaultParagraphFont"/>
    <w:semiHidden/>
    <w:unhideWhenUsed/>
    <w:rsid w:val="002914F1"/>
    <w:rPr>
      <w:sz w:val="16"/>
      <w:szCs w:val="16"/>
    </w:rPr>
  </w:style>
  <w:style w:type="paragraph" w:styleId="CommentText">
    <w:name w:val="annotation text"/>
    <w:basedOn w:val="Normal"/>
    <w:link w:val="CommentTextChar"/>
    <w:semiHidden/>
    <w:unhideWhenUsed/>
    <w:rsid w:val="002914F1"/>
    <w:rPr>
      <w:sz w:val="20"/>
    </w:rPr>
  </w:style>
  <w:style w:type="character" w:customStyle="1" w:styleId="CommentTextChar">
    <w:name w:val="Comment Text Char"/>
    <w:basedOn w:val="DefaultParagraphFont"/>
    <w:link w:val="CommentText"/>
    <w:semiHidden/>
    <w:rsid w:val="002914F1"/>
    <w:rPr>
      <w:lang w:eastAsia="en-US"/>
    </w:rPr>
  </w:style>
  <w:style w:type="paragraph" w:styleId="CommentSubject">
    <w:name w:val="annotation subject"/>
    <w:basedOn w:val="CommentText"/>
    <w:next w:val="CommentText"/>
    <w:link w:val="CommentSubjectChar"/>
    <w:semiHidden/>
    <w:unhideWhenUsed/>
    <w:rsid w:val="002914F1"/>
    <w:rPr>
      <w:b/>
      <w:bCs/>
    </w:rPr>
  </w:style>
  <w:style w:type="character" w:customStyle="1" w:styleId="CommentSubjectChar">
    <w:name w:val="Comment Subject Char"/>
    <w:basedOn w:val="CommentTextChar"/>
    <w:link w:val="CommentSubject"/>
    <w:semiHidden/>
    <w:rsid w:val="002914F1"/>
    <w:rPr>
      <w:b/>
      <w:bCs/>
      <w:lang w:eastAsia="en-US"/>
    </w:rPr>
  </w:style>
  <w:style w:type="paragraph" w:styleId="Revision">
    <w:name w:val="Revision"/>
    <w:hidden/>
    <w:uiPriority w:val="99"/>
    <w:semiHidden/>
    <w:rsid w:val="002914F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98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inique.wurges@orange.co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itu.int/ifa/t/2017/ls/scv/sp16-scv-oLS-00031.docx" TargetMode="External"/><Relationship Id="rId4" Type="http://schemas.openxmlformats.org/officeDocument/2006/relationships/webSettings" Target="webSettings.xml"/><Relationship Id="rId9" Type="http://schemas.openxmlformats.org/officeDocument/2006/relationships/hyperlink" Target="mailto:najarianpb@state.gov"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0B177533D645B783BFE20BC126C606"/>
        <w:category>
          <w:name w:val="General"/>
          <w:gallery w:val="placeholder"/>
        </w:category>
        <w:types>
          <w:type w:val="bbPlcHdr"/>
        </w:types>
        <w:behaviors>
          <w:behavior w:val="content"/>
        </w:behaviors>
        <w:guid w:val="{4F04F15E-A1CC-4BB8-A876-4896D1039782}"/>
      </w:docPartPr>
      <w:docPartBody>
        <w:p w:rsidR="00641736" w:rsidRDefault="004127D5" w:rsidP="004127D5">
          <w:pPr>
            <w:pStyle w:val="410B177533D645B783BFE20BC126C606"/>
          </w:pPr>
          <w:r w:rsidRPr="00543D41">
            <w:rPr>
              <w:rStyle w:val="PlaceholderText"/>
              <w:highlight w:val="yellow"/>
            </w:rPr>
            <w:t>Insert an abstract under 200 words that describ</w:t>
          </w:r>
          <w:r>
            <w:rPr>
              <w:rStyle w:val="PlaceholderText"/>
              <w:highlight w:val="yellow"/>
            </w:rPr>
            <w:t>es the content of the document</w:t>
          </w:r>
          <w:r w:rsidRPr="00543D41">
            <w:rPr>
              <w:rStyle w:val="PlaceholderText"/>
              <w:highlight w:val="yellow"/>
            </w:rPr>
            <w:t>, including a clear description of any proposals it may contain.</w:t>
          </w:r>
        </w:p>
      </w:docPartBody>
    </w:docPart>
    <w:docPart>
      <w:docPartPr>
        <w:name w:val="291434AA57A44EB8B019D3399860393A"/>
        <w:category>
          <w:name w:val="General"/>
          <w:gallery w:val="placeholder"/>
        </w:category>
        <w:types>
          <w:type w:val="bbPlcHdr"/>
        </w:types>
        <w:behaviors>
          <w:behavior w:val="content"/>
        </w:behaviors>
        <w:guid w:val="{8A57806D-6D22-4D4A-902C-77A57395351C}"/>
      </w:docPartPr>
      <w:docPartBody>
        <w:p w:rsidR="0013365C" w:rsidRDefault="009603DB" w:rsidP="009603DB">
          <w:pPr>
            <w:pStyle w:val="291434AA57A44EB8B019D3399860393A"/>
          </w:pPr>
          <w:r w:rsidRPr="001229A4">
            <w:rPr>
              <w:rStyle w:val="PlaceholderText"/>
            </w:rPr>
            <w:t>Click here to enter text.</w:t>
          </w:r>
        </w:p>
      </w:docPartBody>
    </w:docPart>
    <w:docPart>
      <w:docPartPr>
        <w:name w:val="0EF6CE79A2D34B6EA2A25A5F92F7DCA7"/>
        <w:category>
          <w:name w:val="General"/>
          <w:gallery w:val="placeholder"/>
        </w:category>
        <w:types>
          <w:type w:val="bbPlcHdr"/>
        </w:types>
        <w:behaviors>
          <w:behavior w:val="content"/>
        </w:behaviors>
        <w:guid w:val="{AB145106-C8C6-4A8B-93D7-85FDFE4D537E}"/>
      </w:docPartPr>
      <w:docPartBody>
        <w:p w:rsidR="0013365C" w:rsidRDefault="009603DB" w:rsidP="009603DB">
          <w:pPr>
            <w:pStyle w:val="0EF6CE79A2D34B6EA2A25A5F92F7DCA7"/>
          </w:pPr>
          <w:r w:rsidRPr="001229A4">
            <w:rPr>
              <w:rStyle w:val="PlaceholderText"/>
            </w:rPr>
            <w:t>Click here to enter text.</w:t>
          </w:r>
        </w:p>
      </w:docPartBody>
    </w:docPart>
    <w:docPart>
      <w:docPartPr>
        <w:name w:val="5C6A738C7001462F88C25A3895CF34F4"/>
        <w:category>
          <w:name w:val="General"/>
          <w:gallery w:val="placeholder"/>
        </w:category>
        <w:types>
          <w:type w:val="bbPlcHdr"/>
        </w:types>
        <w:behaviors>
          <w:behavior w:val="content"/>
        </w:behaviors>
        <w:guid w:val="{5D36F8DC-F181-4F5E-A79E-2532B3A81C5C}"/>
      </w:docPartPr>
      <w:docPartBody>
        <w:p w:rsidR="0013365C" w:rsidRDefault="009603DB" w:rsidP="009603DB">
          <w:pPr>
            <w:pStyle w:val="5C6A738C7001462F88C25A3895CF34F4"/>
          </w:pPr>
          <w:r>
            <w:rPr>
              <w:rStyle w:val="PlaceholderText"/>
            </w:rPr>
            <w:t>Click here to enter text.</w:t>
          </w:r>
        </w:p>
      </w:docPartBody>
    </w:docPart>
    <w:docPart>
      <w:docPartPr>
        <w:name w:val="50CC30A35BEE49F78E59184EEE8613DC"/>
        <w:category>
          <w:name w:val="General"/>
          <w:gallery w:val="placeholder"/>
        </w:category>
        <w:types>
          <w:type w:val="bbPlcHdr"/>
        </w:types>
        <w:behaviors>
          <w:behavior w:val="content"/>
        </w:behaviors>
        <w:guid w:val="{8EA134D2-7E93-4FD9-9C8A-A67727FA8249}"/>
      </w:docPartPr>
      <w:docPartBody>
        <w:p w:rsidR="0013365C" w:rsidRDefault="009603DB" w:rsidP="009603DB">
          <w:pPr>
            <w:pStyle w:val="50CC30A35BEE49F78E59184EEE8613DC"/>
          </w:pPr>
          <w:r>
            <w:rPr>
              <w:rStyle w:val="PlaceholderText"/>
            </w:rPr>
            <w:t>Click here to enter text.</w:t>
          </w:r>
        </w:p>
      </w:docPartBody>
    </w:docPart>
    <w:docPart>
      <w:docPartPr>
        <w:name w:val="4FC7F5DB46854ED39650E220C2872F23"/>
        <w:category>
          <w:name w:val="General"/>
          <w:gallery w:val="placeholder"/>
        </w:category>
        <w:types>
          <w:type w:val="bbPlcHdr"/>
        </w:types>
        <w:behaviors>
          <w:behavior w:val="content"/>
        </w:behaviors>
        <w:guid w:val="{291234A3-B792-4F12-A455-D05BE506338E}"/>
      </w:docPartPr>
      <w:docPartBody>
        <w:p w:rsidR="0013365C" w:rsidRDefault="009603DB" w:rsidP="009603DB">
          <w:pPr>
            <w:pStyle w:val="4FC7F5DB46854ED39650E220C2872F2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D5"/>
    <w:rsid w:val="001300A9"/>
    <w:rsid w:val="0013365C"/>
    <w:rsid w:val="001A73A6"/>
    <w:rsid w:val="003E1EF4"/>
    <w:rsid w:val="004127D5"/>
    <w:rsid w:val="004648F0"/>
    <w:rsid w:val="004872D7"/>
    <w:rsid w:val="005E4F2F"/>
    <w:rsid w:val="00641736"/>
    <w:rsid w:val="00854811"/>
    <w:rsid w:val="008C0B46"/>
    <w:rsid w:val="009550C0"/>
    <w:rsid w:val="009603DB"/>
    <w:rsid w:val="00AF1AF4"/>
    <w:rsid w:val="00B70EEF"/>
    <w:rsid w:val="00DD5029"/>
    <w:rsid w:val="00E67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03DB"/>
    <w:rPr>
      <w:rFonts w:ascii="Times New Roman" w:hAnsi="Times New Roman"/>
      <w:color w:val="808080"/>
    </w:rPr>
  </w:style>
  <w:style w:type="paragraph" w:customStyle="1" w:styleId="410B177533D645B783BFE20BC126C606">
    <w:name w:val="410B177533D645B783BFE20BC126C606"/>
    <w:rsid w:val="004127D5"/>
  </w:style>
  <w:style w:type="paragraph" w:customStyle="1" w:styleId="291434AA57A44EB8B019D3399860393A">
    <w:name w:val="291434AA57A44EB8B019D3399860393A"/>
    <w:rsid w:val="009603DB"/>
  </w:style>
  <w:style w:type="paragraph" w:customStyle="1" w:styleId="0EF6CE79A2D34B6EA2A25A5F92F7DCA7">
    <w:name w:val="0EF6CE79A2D34B6EA2A25A5F92F7DCA7"/>
    <w:rsid w:val="009603DB"/>
  </w:style>
  <w:style w:type="paragraph" w:customStyle="1" w:styleId="5C6A738C7001462F88C25A3895CF34F4">
    <w:name w:val="5C6A738C7001462F88C25A3895CF34F4"/>
    <w:rsid w:val="009603DB"/>
  </w:style>
  <w:style w:type="paragraph" w:customStyle="1" w:styleId="50CC30A35BEE49F78E59184EEE8613DC">
    <w:name w:val="50CC30A35BEE49F78E59184EEE8613DC"/>
    <w:rsid w:val="009603DB"/>
  </w:style>
  <w:style w:type="paragraph" w:customStyle="1" w:styleId="4FC7F5DB46854ED39650E220C2872F23">
    <w:name w:val="4FC7F5DB46854ED39650E220C2872F23"/>
    <w:rsid w:val="009603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7536B9-9740-4C85-A5B5-C8B3777AA037}"/>
</file>

<file path=customXml/itemProps2.xml><?xml version="1.0" encoding="utf-8"?>
<ds:datastoreItem xmlns:ds="http://schemas.openxmlformats.org/officeDocument/2006/customXml" ds:itemID="{67A574A9-13A6-48A8-9146-C14ECE3E0C63}"/>
</file>

<file path=customXml/itemProps3.xml><?xml version="1.0" encoding="utf-8"?>
<ds:datastoreItem xmlns:ds="http://schemas.openxmlformats.org/officeDocument/2006/customXml" ds:itemID="{B44A4620-F4D9-4282-819D-E0F307B066FE}"/>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LS/r on draft Recommendation ITU-T Y.blockchain-terms (reply to SG20-LS162)</vt:lpstr>
    </vt:vector>
  </TitlesOfParts>
  <Manager>ITU-T</Manager>
  <Company>International Telecommunication Union (ITU)</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terms and definitions defined in SG3 work items (reply to SCV-LS31)</dc:title>
  <dc:subject/>
  <dc:creator>ITU-T Study Group 3</dc:creator>
  <cp:keywords>Terms; Definitions; Blockchain</cp:keywords>
  <dc:description>IPR-TD164  For: Virtual, 12 January 2022_x000d_Document date: _x000d_Saved by ITU51015586 at 17:08:19 on 06/12/2021</dc:description>
  <cp:lastModifiedBy>TSB-AC</cp:lastModifiedBy>
  <cp:revision>2</cp:revision>
  <cp:lastPrinted>2009-11-11T07:20:00Z</cp:lastPrinted>
  <dcterms:created xsi:type="dcterms:W3CDTF">2022-01-09T11:16:00Z</dcterms:created>
  <dcterms:modified xsi:type="dcterms:W3CDTF">2022-01-09T11:16:00Z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IPR-TD164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Virtual, 12 January 2022</vt:lpwstr>
  </property>
  <property fmtid="{D5CDD505-2E9C-101B-9397-08002B2CF9AE}" pid="7" name="Docauthor">
    <vt:lpwstr>ITU-T Study Group 3</vt:lpwstr>
  </property>
  <property fmtid="{D5CDD505-2E9C-101B-9397-08002B2CF9AE}" pid="8" name="ContentTypeId">
    <vt:lpwstr>0x01010017487812B7DF734F899F9E259C366837</vt:lpwstr>
  </property>
</Properties>
</file>