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61"/>
        <w:gridCol w:w="414"/>
        <w:gridCol w:w="634"/>
        <w:gridCol w:w="2889"/>
        <w:gridCol w:w="4549"/>
        <w:gridCol w:w="276"/>
      </w:tblGrid>
      <w:tr w:rsidR="00D12668" w:rsidRPr="00D12668" w14:paraId="7A5C3554" w14:textId="77777777" w:rsidTr="00602B83">
        <w:trPr>
          <w:gridAfter w:val="1"/>
          <w:wAfter w:w="276" w:type="dxa"/>
          <w:cantSplit/>
        </w:trPr>
        <w:tc>
          <w:tcPr>
            <w:tcW w:w="1161" w:type="dxa"/>
            <w:vMerge w:val="restart"/>
          </w:tcPr>
          <w:p w14:paraId="137F0BA3" w14:textId="48616CA8" w:rsidR="00D12668" w:rsidRPr="00D12668" w:rsidRDefault="00D12668" w:rsidP="00D12668">
            <w:pPr>
              <w:rPr>
                <w:sz w:val="20"/>
                <w:szCs w:val="20"/>
              </w:rPr>
            </w:pPr>
            <w:bookmarkStart w:id="0" w:name="dnum" w:colFirst="2" w:colLast="2"/>
            <w:bookmarkStart w:id="1" w:name="dtableau"/>
            <w:r w:rsidRPr="00D12668">
              <w:rPr>
                <w:noProof/>
                <w:sz w:val="20"/>
                <w:szCs w:val="20"/>
                <w:lang w:eastAsia="zh-CN"/>
              </w:rPr>
              <w:drawing>
                <wp:inline distT="0" distB="0" distL="0" distR="0" wp14:anchorId="2DD48136" wp14:editId="369D375B">
                  <wp:extent cx="646430" cy="829310"/>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srcRect t="-1" b="-12987"/>
                          <a:stretch/>
                        </pic:blipFill>
                        <pic:spPr bwMode="auto">
                          <a:xfrm>
                            <a:off x="0" y="0"/>
                            <a:ext cx="646430" cy="829310"/>
                          </a:xfrm>
                          <a:prstGeom prst="rect">
                            <a:avLst/>
                          </a:prstGeom>
                          <a:noFill/>
                          <a:ln>
                            <a:noFill/>
                          </a:ln>
                        </pic:spPr>
                      </pic:pic>
                    </a:graphicData>
                  </a:graphic>
                </wp:inline>
              </w:drawing>
            </w:r>
          </w:p>
        </w:tc>
        <w:tc>
          <w:tcPr>
            <w:tcW w:w="3937" w:type="dxa"/>
            <w:gridSpan w:val="3"/>
            <w:vMerge w:val="restart"/>
          </w:tcPr>
          <w:p w14:paraId="0BEE30C7" w14:textId="77777777" w:rsidR="00D12668" w:rsidRPr="00D12668" w:rsidRDefault="00D12668" w:rsidP="00D12668">
            <w:pPr>
              <w:rPr>
                <w:sz w:val="16"/>
                <w:szCs w:val="16"/>
              </w:rPr>
            </w:pPr>
            <w:r w:rsidRPr="00D12668">
              <w:rPr>
                <w:sz w:val="16"/>
                <w:szCs w:val="16"/>
              </w:rPr>
              <w:t>INTERNATIONAL TELECOMMUNICATION UNION</w:t>
            </w:r>
          </w:p>
          <w:p w14:paraId="4BD1FD7C" w14:textId="77777777" w:rsidR="00D12668" w:rsidRPr="00D12668" w:rsidRDefault="00D12668" w:rsidP="00D12668">
            <w:pPr>
              <w:rPr>
                <w:b/>
                <w:bCs/>
                <w:sz w:val="26"/>
                <w:szCs w:val="26"/>
              </w:rPr>
            </w:pPr>
            <w:r w:rsidRPr="00D12668">
              <w:rPr>
                <w:b/>
                <w:bCs/>
                <w:sz w:val="26"/>
                <w:szCs w:val="26"/>
              </w:rPr>
              <w:t>TELECOMMUNICATION</w:t>
            </w:r>
            <w:r w:rsidRPr="00D12668">
              <w:rPr>
                <w:b/>
                <w:bCs/>
                <w:sz w:val="26"/>
                <w:szCs w:val="26"/>
              </w:rPr>
              <w:br/>
              <w:t>STANDARDIZATION SECTOR</w:t>
            </w:r>
          </w:p>
          <w:p w14:paraId="51F66AEB" w14:textId="77777777" w:rsidR="00D12668" w:rsidRPr="00D12668" w:rsidRDefault="00D12668" w:rsidP="00D12668">
            <w:pPr>
              <w:rPr>
                <w:sz w:val="20"/>
                <w:szCs w:val="20"/>
              </w:rPr>
            </w:pPr>
            <w:r w:rsidRPr="00D12668">
              <w:rPr>
                <w:sz w:val="20"/>
                <w:szCs w:val="20"/>
              </w:rPr>
              <w:t xml:space="preserve">STUDY PERIOD </w:t>
            </w:r>
            <w:bookmarkStart w:id="2" w:name="dstudyperiod"/>
            <w:r w:rsidRPr="00D12668">
              <w:rPr>
                <w:sz w:val="20"/>
                <w:szCs w:val="20"/>
              </w:rPr>
              <w:t>2017-2020</w:t>
            </w:r>
            <w:bookmarkEnd w:id="2"/>
          </w:p>
        </w:tc>
        <w:tc>
          <w:tcPr>
            <w:tcW w:w="4549" w:type="dxa"/>
            <w:vAlign w:val="center"/>
          </w:tcPr>
          <w:p w14:paraId="75709049" w14:textId="7F0C40C7" w:rsidR="00D12668" w:rsidRPr="00D12668" w:rsidRDefault="00E43A5E" w:rsidP="00D12668">
            <w:pPr>
              <w:pStyle w:val="Docnumber"/>
              <w:rPr>
                <w:sz w:val="32"/>
              </w:rPr>
            </w:pPr>
            <w:r>
              <w:rPr>
                <w:sz w:val="32"/>
              </w:rPr>
              <w:t>SCV</w:t>
            </w:r>
            <w:r w:rsidR="00D12668">
              <w:rPr>
                <w:sz w:val="32"/>
              </w:rPr>
              <w:t>-TD14</w:t>
            </w:r>
            <w:r w:rsidR="00E406EE">
              <w:rPr>
                <w:sz w:val="32"/>
              </w:rPr>
              <w:t>2</w:t>
            </w:r>
          </w:p>
        </w:tc>
      </w:tr>
      <w:tr w:rsidR="00D12668" w:rsidRPr="00D12668" w14:paraId="71626EE3" w14:textId="77777777" w:rsidTr="00602B83">
        <w:trPr>
          <w:gridAfter w:val="1"/>
          <w:wAfter w:w="276" w:type="dxa"/>
          <w:cantSplit/>
        </w:trPr>
        <w:tc>
          <w:tcPr>
            <w:tcW w:w="1161" w:type="dxa"/>
            <w:vMerge/>
          </w:tcPr>
          <w:p w14:paraId="3E76DE9D" w14:textId="77777777" w:rsidR="00D12668" w:rsidRPr="00D12668" w:rsidRDefault="00D12668" w:rsidP="00D12668">
            <w:pPr>
              <w:rPr>
                <w:smallCaps/>
                <w:sz w:val="20"/>
              </w:rPr>
            </w:pPr>
            <w:bookmarkStart w:id="3" w:name="dsg" w:colFirst="2" w:colLast="2"/>
            <w:bookmarkEnd w:id="0"/>
          </w:p>
        </w:tc>
        <w:tc>
          <w:tcPr>
            <w:tcW w:w="3937" w:type="dxa"/>
            <w:gridSpan w:val="3"/>
            <w:vMerge/>
          </w:tcPr>
          <w:p w14:paraId="7146F3B1" w14:textId="77777777" w:rsidR="00D12668" w:rsidRPr="00D12668" w:rsidRDefault="00D12668" w:rsidP="00D12668">
            <w:pPr>
              <w:rPr>
                <w:smallCaps/>
                <w:sz w:val="20"/>
              </w:rPr>
            </w:pPr>
          </w:p>
        </w:tc>
        <w:tc>
          <w:tcPr>
            <w:tcW w:w="4549" w:type="dxa"/>
          </w:tcPr>
          <w:p w14:paraId="49FFB227" w14:textId="59EFE2C1" w:rsidR="00D12668" w:rsidRPr="00D12668" w:rsidRDefault="00E43A5E" w:rsidP="00D12668">
            <w:pPr>
              <w:jc w:val="right"/>
              <w:rPr>
                <w:b/>
                <w:bCs/>
                <w:smallCaps/>
                <w:sz w:val="28"/>
                <w:szCs w:val="28"/>
              </w:rPr>
            </w:pPr>
            <w:r>
              <w:rPr>
                <w:b/>
                <w:bCs/>
                <w:smallCaps/>
                <w:sz w:val="28"/>
                <w:szCs w:val="28"/>
              </w:rPr>
              <w:t>SCV</w:t>
            </w:r>
          </w:p>
        </w:tc>
      </w:tr>
      <w:bookmarkEnd w:id="3"/>
      <w:tr w:rsidR="00D12668" w:rsidRPr="00D12668" w14:paraId="58C70F19" w14:textId="77777777" w:rsidTr="00602B83">
        <w:trPr>
          <w:gridAfter w:val="1"/>
          <w:wAfter w:w="276" w:type="dxa"/>
          <w:cantSplit/>
        </w:trPr>
        <w:tc>
          <w:tcPr>
            <w:tcW w:w="1161" w:type="dxa"/>
            <w:vMerge/>
            <w:tcBorders>
              <w:bottom w:val="single" w:sz="12" w:space="0" w:color="auto"/>
            </w:tcBorders>
          </w:tcPr>
          <w:p w14:paraId="6844E9CE" w14:textId="77777777" w:rsidR="00D12668" w:rsidRPr="00D12668" w:rsidRDefault="00D12668" w:rsidP="00D12668">
            <w:pPr>
              <w:rPr>
                <w:b/>
                <w:bCs/>
                <w:sz w:val="26"/>
              </w:rPr>
            </w:pPr>
          </w:p>
        </w:tc>
        <w:tc>
          <w:tcPr>
            <w:tcW w:w="3937" w:type="dxa"/>
            <w:gridSpan w:val="3"/>
            <w:vMerge/>
            <w:tcBorders>
              <w:bottom w:val="single" w:sz="12" w:space="0" w:color="auto"/>
            </w:tcBorders>
          </w:tcPr>
          <w:p w14:paraId="36CA810B" w14:textId="77777777" w:rsidR="00D12668" w:rsidRPr="00D12668" w:rsidRDefault="00D12668" w:rsidP="00D12668">
            <w:pPr>
              <w:rPr>
                <w:b/>
                <w:bCs/>
                <w:sz w:val="26"/>
              </w:rPr>
            </w:pPr>
          </w:p>
        </w:tc>
        <w:tc>
          <w:tcPr>
            <w:tcW w:w="4549" w:type="dxa"/>
            <w:tcBorders>
              <w:bottom w:val="single" w:sz="12" w:space="0" w:color="auto"/>
            </w:tcBorders>
            <w:vAlign w:val="center"/>
          </w:tcPr>
          <w:p w14:paraId="11C54A7B" w14:textId="77777777" w:rsidR="00D12668" w:rsidRPr="00D12668" w:rsidRDefault="00D12668" w:rsidP="00D12668">
            <w:pPr>
              <w:jc w:val="right"/>
              <w:rPr>
                <w:b/>
                <w:bCs/>
                <w:sz w:val="28"/>
                <w:szCs w:val="28"/>
              </w:rPr>
            </w:pPr>
            <w:r w:rsidRPr="00D12668">
              <w:rPr>
                <w:b/>
                <w:bCs/>
                <w:sz w:val="28"/>
                <w:szCs w:val="28"/>
              </w:rPr>
              <w:t>Original: English</w:t>
            </w:r>
          </w:p>
        </w:tc>
      </w:tr>
      <w:tr w:rsidR="00D12668" w:rsidRPr="00D12668" w14:paraId="66D6070B" w14:textId="77777777" w:rsidTr="00602B83">
        <w:trPr>
          <w:gridAfter w:val="1"/>
          <w:wAfter w:w="276" w:type="dxa"/>
          <w:cantSplit/>
        </w:trPr>
        <w:tc>
          <w:tcPr>
            <w:tcW w:w="1575" w:type="dxa"/>
            <w:gridSpan w:val="2"/>
          </w:tcPr>
          <w:p w14:paraId="679B17AF" w14:textId="77777777" w:rsidR="00D12668" w:rsidRPr="00D12668" w:rsidRDefault="00D12668" w:rsidP="00D12668">
            <w:pPr>
              <w:rPr>
                <w:b/>
                <w:bCs/>
              </w:rPr>
            </w:pPr>
            <w:bookmarkStart w:id="4" w:name="dbluepink" w:colFirst="1" w:colLast="1"/>
            <w:bookmarkStart w:id="5" w:name="dmeeting" w:colFirst="2" w:colLast="2"/>
            <w:r w:rsidRPr="00D12668">
              <w:rPr>
                <w:b/>
                <w:bCs/>
              </w:rPr>
              <w:t>Question(s):</w:t>
            </w:r>
          </w:p>
        </w:tc>
        <w:tc>
          <w:tcPr>
            <w:tcW w:w="3523" w:type="dxa"/>
            <w:gridSpan w:val="2"/>
          </w:tcPr>
          <w:p w14:paraId="43E87A1A" w14:textId="77777777" w:rsidR="00D12668" w:rsidRPr="00D12668" w:rsidRDefault="00D12668" w:rsidP="00D12668"/>
        </w:tc>
        <w:tc>
          <w:tcPr>
            <w:tcW w:w="4549" w:type="dxa"/>
          </w:tcPr>
          <w:p w14:paraId="48A11601" w14:textId="7E889AC6" w:rsidR="00D12668" w:rsidRPr="00D12668" w:rsidRDefault="00D12668" w:rsidP="00D12668">
            <w:pPr>
              <w:jc w:val="right"/>
            </w:pPr>
            <w:r w:rsidRPr="00D12668">
              <w:t>Virtual, 7 April 2021</w:t>
            </w:r>
          </w:p>
        </w:tc>
      </w:tr>
      <w:tr w:rsidR="00D12668" w:rsidRPr="00D12668" w14:paraId="11C656CE" w14:textId="77777777" w:rsidTr="00602B83">
        <w:trPr>
          <w:gridAfter w:val="1"/>
          <w:wAfter w:w="276" w:type="dxa"/>
          <w:cantSplit/>
        </w:trPr>
        <w:tc>
          <w:tcPr>
            <w:tcW w:w="9647" w:type="dxa"/>
            <w:gridSpan w:val="5"/>
          </w:tcPr>
          <w:p w14:paraId="59695B06" w14:textId="77777777" w:rsidR="00D12668" w:rsidRPr="00D12668" w:rsidRDefault="00D12668" w:rsidP="00D12668">
            <w:pPr>
              <w:jc w:val="center"/>
              <w:rPr>
                <w:b/>
                <w:bCs/>
              </w:rPr>
            </w:pPr>
            <w:bookmarkStart w:id="6" w:name="ddoctype" w:colFirst="0" w:colLast="0"/>
            <w:bookmarkEnd w:id="4"/>
            <w:bookmarkEnd w:id="5"/>
            <w:r w:rsidRPr="00D12668">
              <w:rPr>
                <w:b/>
                <w:bCs/>
              </w:rPr>
              <w:t>TD</w:t>
            </w:r>
          </w:p>
          <w:p w14:paraId="3BD9134D" w14:textId="39D5E439" w:rsidR="00D12668" w:rsidRPr="00D12668" w:rsidRDefault="00D12668" w:rsidP="00D12668">
            <w:pPr>
              <w:jc w:val="center"/>
              <w:rPr>
                <w:b/>
                <w:bCs/>
              </w:rPr>
            </w:pPr>
            <w:r w:rsidRPr="00D12668">
              <w:rPr>
                <w:b/>
                <w:bCs/>
              </w:rPr>
              <w:t>(Ref.: TSAG-LS39)</w:t>
            </w:r>
          </w:p>
        </w:tc>
      </w:tr>
      <w:tr w:rsidR="00D12668" w:rsidRPr="00D12668" w14:paraId="12A1521C" w14:textId="77777777" w:rsidTr="00602B83">
        <w:trPr>
          <w:gridAfter w:val="1"/>
          <w:wAfter w:w="276" w:type="dxa"/>
          <w:cantSplit/>
        </w:trPr>
        <w:tc>
          <w:tcPr>
            <w:tcW w:w="1575" w:type="dxa"/>
            <w:gridSpan w:val="2"/>
          </w:tcPr>
          <w:p w14:paraId="00FCCA8C" w14:textId="77777777" w:rsidR="00D12668" w:rsidRPr="00D12668" w:rsidRDefault="00D12668" w:rsidP="00D12668">
            <w:pPr>
              <w:rPr>
                <w:b/>
                <w:bCs/>
              </w:rPr>
            </w:pPr>
            <w:bookmarkStart w:id="7" w:name="dsource" w:colFirst="1" w:colLast="1"/>
            <w:bookmarkEnd w:id="6"/>
            <w:r w:rsidRPr="00D12668">
              <w:rPr>
                <w:b/>
                <w:bCs/>
              </w:rPr>
              <w:t>Source:</w:t>
            </w:r>
          </w:p>
        </w:tc>
        <w:tc>
          <w:tcPr>
            <w:tcW w:w="8072" w:type="dxa"/>
            <w:gridSpan w:val="3"/>
          </w:tcPr>
          <w:p w14:paraId="7CF308B0" w14:textId="1DCBB11B" w:rsidR="00D12668" w:rsidRPr="00D12668" w:rsidRDefault="00E406EE" w:rsidP="00D12668">
            <w:r>
              <w:t>IEEE</w:t>
            </w:r>
            <w:r>
              <w:rPr>
                <w:spacing w:val="-2"/>
              </w:rPr>
              <w:t xml:space="preserve"> </w:t>
            </w:r>
            <w:r>
              <w:t>802.1 Working Group</w:t>
            </w:r>
          </w:p>
        </w:tc>
      </w:tr>
      <w:tr w:rsidR="00D12668" w:rsidRPr="00D12668" w14:paraId="665D226E" w14:textId="77777777" w:rsidTr="00602B83">
        <w:trPr>
          <w:gridAfter w:val="1"/>
          <w:wAfter w:w="276" w:type="dxa"/>
          <w:cantSplit/>
        </w:trPr>
        <w:tc>
          <w:tcPr>
            <w:tcW w:w="1575" w:type="dxa"/>
            <w:gridSpan w:val="2"/>
          </w:tcPr>
          <w:p w14:paraId="51D7B916" w14:textId="77777777" w:rsidR="00D12668" w:rsidRPr="00D12668" w:rsidRDefault="00D12668" w:rsidP="00D12668">
            <w:bookmarkStart w:id="8" w:name="dtitle1" w:colFirst="1" w:colLast="1"/>
            <w:bookmarkEnd w:id="7"/>
            <w:r w:rsidRPr="00D12668">
              <w:rPr>
                <w:b/>
                <w:bCs/>
              </w:rPr>
              <w:t>Title:</w:t>
            </w:r>
          </w:p>
        </w:tc>
        <w:tc>
          <w:tcPr>
            <w:tcW w:w="8072" w:type="dxa"/>
            <w:gridSpan w:val="3"/>
          </w:tcPr>
          <w:p w14:paraId="5BE474AE" w14:textId="72F05679" w:rsidR="00D12668" w:rsidRPr="00D12668" w:rsidRDefault="004D71BA" w:rsidP="00D12668">
            <w:r w:rsidRPr="004D71BA">
              <w:t>Liaison response to LS SP-201142 on Use of Inclusive Language in 3GPP specifications</w:t>
            </w:r>
          </w:p>
        </w:tc>
      </w:tr>
      <w:tr w:rsidR="00D12668" w:rsidRPr="00D12668" w14:paraId="323067E6" w14:textId="77777777" w:rsidTr="00602B83">
        <w:trPr>
          <w:gridAfter w:val="1"/>
          <w:wAfter w:w="276" w:type="dxa"/>
          <w:cantSplit/>
        </w:trPr>
        <w:tc>
          <w:tcPr>
            <w:tcW w:w="1575" w:type="dxa"/>
            <w:gridSpan w:val="2"/>
            <w:tcBorders>
              <w:bottom w:val="single" w:sz="8" w:space="0" w:color="auto"/>
            </w:tcBorders>
          </w:tcPr>
          <w:p w14:paraId="1DFED365" w14:textId="77777777" w:rsidR="00D12668" w:rsidRPr="00D12668" w:rsidRDefault="00D12668" w:rsidP="00D12668">
            <w:pPr>
              <w:rPr>
                <w:b/>
                <w:bCs/>
              </w:rPr>
            </w:pPr>
            <w:bookmarkStart w:id="9" w:name="dpurpose" w:colFirst="1" w:colLast="1"/>
            <w:bookmarkEnd w:id="8"/>
            <w:r w:rsidRPr="00D12668">
              <w:rPr>
                <w:b/>
                <w:bCs/>
              </w:rPr>
              <w:t>Purpose:</w:t>
            </w:r>
          </w:p>
        </w:tc>
        <w:tc>
          <w:tcPr>
            <w:tcW w:w="8072" w:type="dxa"/>
            <w:gridSpan w:val="3"/>
            <w:tcBorders>
              <w:bottom w:val="single" w:sz="8" w:space="0" w:color="auto"/>
            </w:tcBorders>
          </w:tcPr>
          <w:p w14:paraId="54007FB7" w14:textId="77777777" w:rsidR="00D12668" w:rsidRPr="00D12668" w:rsidRDefault="00D12668" w:rsidP="00D12668"/>
        </w:tc>
      </w:tr>
      <w:bookmarkEnd w:id="1"/>
      <w:bookmarkEnd w:id="9"/>
      <w:tr w:rsidR="00BD7622" w:rsidRPr="003356E3" w14:paraId="17187CC4" w14:textId="77777777" w:rsidTr="00602B83">
        <w:trPr>
          <w:cantSplit/>
          <w:trHeight w:val="357"/>
        </w:trPr>
        <w:tc>
          <w:tcPr>
            <w:tcW w:w="2209" w:type="dxa"/>
            <w:gridSpan w:val="3"/>
          </w:tcPr>
          <w:p w14:paraId="16F9BEF9" w14:textId="77777777" w:rsidR="00BD7622" w:rsidRPr="003356E3" w:rsidRDefault="00BD7622"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3356E3">
              <w:rPr>
                <w:rFonts w:eastAsia="Times New Roman"/>
                <w:b/>
                <w:bCs/>
                <w:lang w:eastAsia="en-US"/>
              </w:rPr>
              <w:t>For action to:</w:t>
            </w:r>
          </w:p>
        </w:tc>
        <w:tc>
          <w:tcPr>
            <w:tcW w:w="7714" w:type="dxa"/>
            <w:gridSpan w:val="3"/>
          </w:tcPr>
          <w:p w14:paraId="06201028" w14:textId="202A660A" w:rsidR="00BD7622" w:rsidRPr="003356E3" w:rsidRDefault="00E406EE" w:rsidP="008C7983">
            <w:pPr>
              <w:tabs>
                <w:tab w:val="left" w:pos="794"/>
                <w:tab w:val="left" w:pos="1191"/>
                <w:tab w:val="left" w:pos="1588"/>
                <w:tab w:val="left" w:pos="1985"/>
              </w:tabs>
              <w:overflowPunct w:val="0"/>
              <w:autoSpaceDE w:val="0"/>
              <w:autoSpaceDN w:val="0"/>
              <w:adjustRightInd w:val="0"/>
              <w:textAlignment w:val="baseline"/>
              <w:rPr>
                <w:rFonts w:eastAsia="Times New Roman"/>
                <w:lang w:eastAsia="en-US"/>
              </w:rPr>
            </w:pPr>
            <w:r w:rsidRPr="00E406EE">
              <w:rPr>
                <w:rFonts w:eastAsia="Times New Roman"/>
                <w:lang w:eastAsia="en-US"/>
              </w:rPr>
              <w:t>3GPP TSG SA</w:t>
            </w:r>
          </w:p>
        </w:tc>
      </w:tr>
      <w:tr w:rsidR="00BD7622" w:rsidRPr="003356E3" w14:paraId="48016772" w14:textId="77777777" w:rsidTr="00602B83">
        <w:trPr>
          <w:cantSplit/>
          <w:trHeight w:val="357"/>
        </w:trPr>
        <w:tc>
          <w:tcPr>
            <w:tcW w:w="2209" w:type="dxa"/>
            <w:gridSpan w:val="3"/>
          </w:tcPr>
          <w:p w14:paraId="21772174" w14:textId="77777777" w:rsidR="00BD7622" w:rsidRPr="003356E3" w:rsidRDefault="00BD7622"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3356E3">
              <w:rPr>
                <w:rFonts w:eastAsia="Times New Roman"/>
                <w:b/>
                <w:bCs/>
                <w:lang w:eastAsia="en-US"/>
              </w:rPr>
              <w:t>For information</w:t>
            </w:r>
            <w:r w:rsidR="00597A0E">
              <w:rPr>
                <w:rFonts w:eastAsia="Times New Roman"/>
                <w:b/>
                <w:bCs/>
                <w:lang w:eastAsia="en-US"/>
              </w:rPr>
              <w:t xml:space="preserve"> </w:t>
            </w:r>
            <w:r w:rsidRPr="003356E3">
              <w:rPr>
                <w:rFonts w:eastAsia="Times New Roman"/>
                <w:b/>
                <w:bCs/>
                <w:lang w:eastAsia="en-US"/>
              </w:rPr>
              <w:t>to:</w:t>
            </w:r>
          </w:p>
        </w:tc>
        <w:tc>
          <w:tcPr>
            <w:tcW w:w="7714" w:type="dxa"/>
            <w:gridSpan w:val="3"/>
          </w:tcPr>
          <w:p w14:paraId="724B2618" w14:textId="342A5C51" w:rsidR="00BD7622" w:rsidRPr="003356E3" w:rsidRDefault="00E406EE"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E406EE">
              <w:rPr>
                <w:rFonts w:eastAsia="Times New Roman"/>
                <w:lang w:eastAsia="en-US"/>
              </w:rPr>
              <w:t>IEEE 1588, IEEE SA, IETF, GSMA, ETSI, OMA, ISO, OneM2M, ITU-T, TIA, ATIS, SAE, 5GAA, IEC, 3GPP TSG RAN, 3GPP TSG CT</w:t>
            </w:r>
          </w:p>
        </w:tc>
      </w:tr>
      <w:tr w:rsidR="00BD7622" w:rsidRPr="003356E3" w14:paraId="2EC3A390" w14:textId="77777777" w:rsidTr="00602B83">
        <w:trPr>
          <w:cantSplit/>
          <w:trHeight w:val="357"/>
        </w:trPr>
        <w:tc>
          <w:tcPr>
            <w:tcW w:w="2209" w:type="dxa"/>
            <w:gridSpan w:val="3"/>
          </w:tcPr>
          <w:p w14:paraId="78EA5CA6" w14:textId="77777777" w:rsidR="00BD7622" w:rsidRPr="003356E3" w:rsidRDefault="00BD7622"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3356E3">
              <w:rPr>
                <w:rFonts w:eastAsia="Times New Roman"/>
                <w:b/>
                <w:bCs/>
                <w:lang w:eastAsia="en-US"/>
              </w:rPr>
              <w:t>Approval:</w:t>
            </w:r>
          </w:p>
        </w:tc>
        <w:tc>
          <w:tcPr>
            <w:tcW w:w="7714" w:type="dxa"/>
            <w:gridSpan w:val="3"/>
          </w:tcPr>
          <w:p w14:paraId="51F13D25" w14:textId="5AE56EF9" w:rsidR="00BD7622" w:rsidRPr="003356E3" w:rsidRDefault="00E406EE" w:rsidP="0043694A">
            <w:pPr>
              <w:tabs>
                <w:tab w:val="left" w:pos="794"/>
                <w:tab w:val="left" w:pos="1191"/>
                <w:tab w:val="left" w:pos="1588"/>
                <w:tab w:val="left" w:pos="1985"/>
              </w:tabs>
              <w:overflowPunct w:val="0"/>
              <w:autoSpaceDE w:val="0"/>
              <w:autoSpaceDN w:val="0"/>
              <w:adjustRightInd w:val="0"/>
              <w:textAlignment w:val="baseline"/>
              <w:rPr>
                <w:rFonts w:eastAsia="Times New Roman"/>
                <w:lang w:eastAsia="en-US"/>
              </w:rPr>
            </w:pPr>
            <w:r w:rsidRPr="00E406EE">
              <w:rPr>
                <w:rFonts w:eastAsia="Times New Roman"/>
                <w:lang w:eastAsia="en-US"/>
              </w:rPr>
              <w:t>January 19, 2021</w:t>
            </w:r>
          </w:p>
        </w:tc>
      </w:tr>
      <w:tr w:rsidR="00BD7622" w:rsidRPr="003356E3" w14:paraId="55283C97" w14:textId="77777777" w:rsidTr="00602B83">
        <w:trPr>
          <w:cantSplit/>
          <w:trHeight w:val="357"/>
        </w:trPr>
        <w:tc>
          <w:tcPr>
            <w:tcW w:w="2209" w:type="dxa"/>
            <w:gridSpan w:val="3"/>
            <w:tcBorders>
              <w:bottom w:val="single" w:sz="12" w:space="0" w:color="auto"/>
            </w:tcBorders>
          </w:tcPr>
          <w:p w14:paraId="22668D1A" w14:textId="77777777" w:rsidR="00BD7622" w:rsidRPr="00D12668" w:rsidRDefault="00BD7622"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D12668">
              <w:rPr>
                <w:rFonts w:eastAsia="Times New Roman"/>
                <w:b/>
                <w:bCs/>
                <w:lang w:eastAsia="en-US"/>
              </w:rPr>
              <w:t>Deadline:</w:t>
            </w:r>
          </w:p>
        </w:tc>
        <w:tc>
          <w:tcPr>
            <w:tcW w:w="7714" w:type="dxa"/>
            <w:gridSpan w:val="3"/>
            <w:tcBorders>
              <w:bottom w:val="single" w:sz="12" w:space="0" w:color="auto"/>
            </w:tcBorders>
          </w:tcPr>
          <w:p w14:paraId="533FE45A" w14:textId="77777777" w:rsidR="00BD7622" w:rsidRPr="003356E3" w:rsidRDefault="0057105F" w:rsidP="006162BE">
            <w:pPr>
              <w:tabs>
                <w:tab w:val="left" w:pos="794"/>
                <w:tab w:val="left" w:pos="1191"/>
                <w:tab w:val="left" w:pos="1588"/>
                <w:tab w:val="left" w:pos="1985"/>
              </w:tabs>
              <w:overflowPunct w:val="0"/>
              <w:autoSpaceDE w:val="0"/>
              <w:autoSpaceDN w:val="0"/>
              <w:adjustRightInd w:val="0"/>
              <w:textAlignment w:val="baseline"/>
              <w:rPr>
                <w:rFonts w:eastAsia="Times New Roman"/>
                <w:lang w:eastAsia="en-US"/>
              </w:rPr>
            </w:pPr>
            <w:r>
              <w:rPr>
                <w:rFonts w:eastAsia="Times New Roman"/>
                <w:lang w:eastAsia="en-US"/>
              </w:rPr>
              <w:t>-</w:t>
            </w:r>
          </w:p>
        </w:tc>
      </w:tr>
      <w:tr w:rsidR="00602B83" w:rsidRPr="003356E3" w14:paraId="1E8CDBC1" w14:textId="77777777" w:rsidTr="00602B83">
        <w:trPr>
          <w:cantSplit/>
          <w:trHeight w:val="204"/>
        </w:trPr>
        <w:tc>
          <w:tcPr>
            <w:tcW w:w="2209" w:type="dxa"/>
            <w:gridSpan w:val="3"/>
            <w:tcBorders>
              <w:top w:val="single" w:sz="12" w:space="0" w:color="auto"/>
              <w:bottom w:val="single" w:sz="12" w:space="0" w:color="auto"/>
            </w:tcBorders>
          </w:tcPr>
          <w:p w14:paraId="0D2AEE4B" w14:textId="77777777" w:rsidR="00602B83" w:rsidRPr="003356E3" w:rsidRDefault="00602B83" w:rsidP="003F13F6">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3356E3">
              <w:rPr>
                <w:rFonts w:eastAsia="Times New Roman"/>
                <w:b/>
                <w:bCs/>
                <w:lang w:eastAsia="en-US"/>
              </w:rPr>
              <w:t>Contact:</w:t>
            </w:r>
          </w:p>
        </w:tc>
        <w:tc>
          <w:tcPr>
            <w:tcW w:w="7714" w:type="dxa"/>
            <w:gridSpan w:val="3"/>
            <w:tcBorders>
              <w:top w:val="single" w:sz="12" w:space="0" w:color="auto"/>
              <w:bottom w:val="single" w:sz="12" w:space="0" w:color="auto"/>
            </w:tcBorders>
          </w:tcPr>
          <w:p w14:paraId="6E0350C7" w14:textId="17BBBAE2" w:rsidR="00602B83" w:rsidRDefault="00602B83" w:rsidP="00602B83">
            <w:pPr>
              <w:pStyle w:val="Default"/>
            </w:pPr>
            <w:r>
              <w:t>Glenn Parsons, Chair, IEEE 802.,1</w:t>
            </w:r>
            <w:hyperlink r:id="rId9">
              <w:r>
                <w:rPr>
                  <w:color w:val="0563C1"/>
                  <w:u w:val="single" w:color="0563C1"/>
                </w:rPr>
                <w:t>glenn.parsons@ericsson.com</w:t>
              </w:r>
            </w:hyperlink>
          </w:p>
          <w:p w14:paraId="103EC92C" w14:textId="49C8375A" w:rsidR="00602B83" w:rsidRDefault="00602B83" w:rsidP="00602B83">
            <w:pPr>
              <w:pStyle w:val="Default"/>
              <w:rPr>
                <w:color w:val="0461C1"/>
                <w:sz w:val="22"/>
                <w:szCs w:val="22"/>
              </w:rPr>
            </w:pPr>
            <w:r>
              <w:rPr>
                <w:sz w:val="22"/>
                <w:szCs w:val="22"/>
              </w:rPr>
              <w:t xml:space="preserve">Jessy </w:t>
            </w:r>
            <w:proofErr w:type="spellStart"/>
            <w:r>
              <w:rPr>
                <w:sz w:val="22"/>
                <w:szCs w:val="22"/>
              </w:rPr>
              <w:t>Rouyer</w:t>
            </w:r>
            <w:proofErr w:type="spellEnd"/>
            <w:r>
              <w:rPr>
                <w:sz w:val="22"/>
                <w:szCs w:val="22"/>
              </w:rPr>
              <w:t xml:space="preserve">, Vice-Chair, IEEE 802.1, </w:t>
            </w:r>
            <w:r>
              <w:rPr>
                <w:color w:val="0461C1"/>
                <w:sz w:val="22"/>
                <w:szCs w:val="22"/>
              </w:rPr>
              <w:t xml:space="preserve">jessy.rouyer@nokia.com </w:t>
            </w:r>
          </w:p>
          <w:p w14:paraId="53B85F98" w14:textId="77777777" w:rsidR="00602B83" w:rsidRDefault="00602B83" w:rsidP="00602B83">
            <w:pPr>
              <w:pStyle w:val="Default"/>
              <w:rPr>
                <w:color w:val="0461C1"/>
                <w:sz w:val="22"/>
                <w:szCs w:val="22"/>
              </w:rPr>
            </w:pPr>
            <w:r>
              <w:rPr>
                <w:sz w:val="22"/>
                <w:szCs w:val="22"/>
              </w:rPr>
              <w:t xml:space="preserve">Paul Congdon, Chair, IEEE 802.1 Maintenance TG, </w:t>
            </w:r>
            <w:r>
              <w:rPr>
                <w:color w:val="0461C1"/>
                <w:sz w:val="22"/>
                <w:szCs w:val="22"/>
              </w:rPr>
              <w:t xml:space="preserve">paul.congdon@tallac.com </w:t>
            </w:r>
          </w:p>
          <w:p w14:paraId="6338366A" w14:textId="77777777" w:rsidR="00602B83" w:rsidRDefault="00602B83" w:rsidP="00602B83">
            <w:pPr>
              <w:pStyle w:val="Default"/>
              <w:rPr>
                <w:color w:val="0461C1"/>
                <w:sz w:val="22"/>
                <w:szCs w:val="22"/>
              </w:rPr>
            </w:pPr>
            <w:proofErr w:type="spellStart"/>
            <w:r>
              <w:rPr>
                <w:sz w:val="22"/>
                <w:szCs w:val="22"/>
              </w:rPr>
              <w:t>János</w:t>
            </w:r>
            <w:proofErr w:type="spellEnd"/>
            <w:r>
              <w:rPr>
                <w:sz w:val="22"/>
                <w:szCs w:val="22"/>
              </w:rPr>
              <w:t xml:space="preserve"> Farkas, Chair, IEEE 802.1 TSN TG, </w:t>
            </w:r>
            <w:r>
              <w:rPr>
                <w:color w:val="0461C1"/>
                <w:sz w:val="22"/>
                <w:szCs w:val="22"/>
              </w:rPr>
              <w:t xml:space="preserve">janos.farkas@ericsson.com </w:t>
            </w:r>
          </w:p>
          <w:p w14:paraId="7E8C656F" w14:textId="77777777" w:rsidR="00602B83" w:rsidRDefault="00602B83" w:rsidP="00602B83">
            <w:pPr>
              <w:pStyle w:val="Default"/>
              <w:rPr>
                <w:color w:val="0461C1"/>
                <w:sz w:val="22"/>
                <w:szCs w:val="22"/>
              </w:rPr>
            </w:pPr>
            <w:r>
              <w:rPr>
                <w:sz w:val="22"/>
                <w:szCs w:val="22"/>
              </w:rPr>
              <w:t xml:space="preserve">Craig Gunther, Vice-Chair, IEEE 802.1 TSN TG, </w:t>
            </w:r>
            <w:r>
              <w:rPr>
                <w:color w:val="0461C1"/>
                <w:sz w:val="22"/>
                <w:szCs w:val="22"/>
              </w:rPr>
              <w:t xml:space="preserve">craiggunther@yahoo.com </w:t>
            </w:r>
          </w:p>
          <w:p w14:paraId="6B1C46DD" w14:textId="77777777" w:rsidR="00602B83" w:rsidRDefault="00602B83" w:rsidP="00602B83">
            <w:pPr>
              <w:pStyle w:val="Default"/>
              <w:rPr>
                <w:color w:val="0461C1"/>
                <w:sz w:val="22"/>
                <w:szCs w:val="22"/>
              </w:rPr>
            </w:pPr>
            <w:r>
              <w:rPr>
                <w:sz w:val="22"/>
                <w:szCs w:val="22"/>
              </w:rPr>
              <w:t xml:space="preserve">Paul </w:t>
            </w:r>
            <w:proofErr w:type="spellStart"/>
            <w:r>
              <w:rPr>
                <w:sz w:val="22"/>
                <w:szCs w:val="22"/>
              </w:rPr>
              <w:t>Nikolich</w:t>
            </w:r>
            <w:proofErr w:type="spellEnd"/>
            <w:r>
              <w:rPr>
                <w:sz w:val="22"/>
                <w:szCs w:val="22"/>
              </w:rPr>
              <w:t xml:space="preserve">, Chair, IEEE 802, </w:t>
            </w:r>
            <w:r>
              <w:rPr>
                <w:color w:val="0461C1"/>
                <w:sz w:val="22"/>
                <w:szCs w:val="22"/>
              </w:rPr>
              <w:t xml:space="preserve">p.nikolich@ieee.org </w:t>
            </w:r>
          </w:p>
          <w:p w14:paraId="36D769B9" w14:textId="77777777" w:rsidR="00602B83" w:rsidRDefault="00602B83" w:rsidP="00602B83">
            <w:pPr>
              <w:pStyle w:val="Default"/>
              <w:rPr>
                <w:color w:val="0461C1"/>
                <w:sz w:val="22"/>
                <w:szCs w:val="22"/>
              </w:rPr>
            </w:pPr>
            <w:r>
              <w:rPr>
                <w:sz w:val="22"/>
                <w:szCs w:val="22"/>
              </w:rPr>
              <w:t xml:space="preserve">Karen Randall, Liaison Secretary, IEEE 802.1, </w:t>
            </w:r>
            <w:r>
              <w:rPr>
                <w:color w:val="0461C1"/>
                <w:sz w:val="22"/>
                <w:szCs w:val="22"/>
              </w:rPr>
              <w:t xml:space="preserve">karen@randall-consulting.com </w:t>
            </w:r>
          </w:p>
          <w:p w14:paraId="1AA09BFC" w14:textId="00FFA52B" w:rsidR="00602B83" w:rsidRPr="003356E3" w:rsidRDefault="00602B83" w:rsidP="00602B83">
            <w:pPr>
              <w:pStyle w:val="Default"/>
              <w:rPr>
                <w:lang w:val="de-DE"/>
              </w:rPr>
            </w:pPr>
            <w:r>
              <w:rPr>
                <w:sz w:val="22"/>
                <w:szCs w:val="22"/>
              </w:rPr>
              <w:t xml:space="preserve">Jodi </w:t>
            </w:r>
            <w:proofErr w:type="spellStart"/>
            <w:r>
              <w:rPr>
                <w:sz w:val="22"/>
                <w:szCs w:val="22"/>
              </w:rPr>
              <w:t>Haasz</w:t>
            </w:r>
            <w:proofErr w:type="spellEnd"/>
            <w:r>
              <w:rPr>
                <w:sz w:val="22"/>
                <w:szCs w:val="22"/>
              </w:rPr>
              <w:t xml:space="preserve">, Manager, IEEE SA Operational Program Management, </w:t>
            </w:r>
            <w:r>
              <w:rPr>
                <w:color w:val="0461C1"/>
                <w:sz w:val="22"/>
                <w:szCs w:val="22"/>
              </w:rPr>
              <w:t>j.haasz@ieee.org</w:t>
            </w:r>
          </w:p>
        </w:tc>
      </w:tr>
    </w:tbl>
    <w:p w14:paraId="29077B6E" w14:textId="77777777" w:rsidR="00230924" w:rsidRPr="004D71BA" w:rsidRDefault="00230924"/>
    <w:tbl>
      <w:tblPr>
        <w:tblW w:w="10042" w:type="dxa"/>
        <w:tblLayout w:type="fixed"/>
        <w:tblCellMar>
          <w:left w:w="57" w:type="dxa"/>
          <w:right w:w="57" w:type="dxa"/>
        </w:tblCellMar>
        <w:tblLook w:val="0000" w:firstRow="0" w:lastRow="0" w:firstColumn="0" w:lastColumn="0" w:noHBand="0" w:noVBand="0"/>
      </w:tblPr>
      <w:tblGrid>
        <w:gridCol w:w="1660"/>
        <w:gridCol w:w="8382"/>
      </w:tblGrid>
      <w:tr w:rsidR="00AC47C2" w:rsidRPr="003356E3" w14:paraId="16FAAF92" w14:textId="77777777" w:rsidTr="004E3DEB">
        <w:trPr>
          <w:cantSplit/>
          <w:trHeight w:val="439"/>
        </w:trPr>
        <w:tc>
          <w:tcPr>
            <w:tcW w:w="1660" w:type="dxa"/>
            <w:tcBorders>
              <w:top w:val="single" w:sz="4" w:space="0" w:color="auto"/>
            </w:tcBorders>
          </w:tcPr>
          <w:p w14:paraId="1F16EBA0" w14:textId="77777777" w:rsidR="00AC47C2" w:rsidRPr="003356E3" w:rsidRDefault="00AC47C2" w:rsidP="00EF6BD4">
            <w:pPr>
              <w:rPr>
                <w:b/>
                <w:bCs/>
              </w:rPr>
            </w:pPr>
            <w:r w:rsidRPr="003356E3">
              <w:rPr>
                <w:b/>
                <w:bCs/>
              </w:rPr>
              <w:t>Keywords:</w:t>
            </w:r>
          </w:p>
        </w:tc>
        <w:tc>
          <w:tcPr>
            <w:tcW w:w="8382" w:type="dxa"/>
            <w:tcBorders>
              <w:top w:val="single" w:sz="4" w:space="0" w:color="auto"/>
            </w:tcBorders>
          </w:tcPr>
          <w:p w14:paraId="4D5A2999" w14:textId="3C0CA34B" w:rsidR="00AC47C2" w:rsidRPr="003356E3" w:rsidRDefault="00602B83" w:rsidP="007775AE">
            <w:r>
              <w:t>---</w:t>
            </w:r>
          </w:p>
        </w:tc>
      </w:tr>
      <w:tr w:rsidR="00AC47C2" w:rsidRPr="003356E3" w14:paraId="57502239" w14:textId="77777777" w:rsidTr="00602B83">
        <w:trPr>
          <w:cantSplit/>
          <w:trHeight w:val="562"/>
        </w:trPr>
        <w:tc>
          <w:tcPr>
            <w:tcW w:w="1660" w:type="dxa"/>
          </w:tcPr>
          <w:p w14:paraId="2A2E377A" w14:textId="77777777" w:rsidR="00AC47C2" w:rsidRPr="003356E3" w:rsidRDefault="00AC47C2" w:rsidP="00EF6BD4">
            <w:pPr>
              <w:rPr>
                <w:b/>
                <w:bCs/>
              </w:rPr>
            </w:pPr>
            <w:r w:rsidRPr="003356E3">
              <w:rPr>
                <w:b/>
                <w:bCs/>
              </w:rPr>
              <w:t>Abstract:</w:t>
            </w:r>
          </w:p>
        </w:tc>
        <w:tc>
          <w:tcPr>
            <w:tcW w:w="8382" w:type="dxa"/>
          </w:tcPr>
          <w:p w14:paraId="4A130914" w14:textId="1E5C3161" w:rsidR="00AC47C2" w:rsidRPr="003356E3" w:rsidRDefault="00602B83" w:rsidP="004E3DEB">
            <w:pPr>
              <w:spacing w:after="120"/>
            </w:pPr>
            <w:r>
              <w:t>Reply from IEEE</w:t>
            </w:r>
            <w:r w:rsidR="004D71BA">
              <w:t xml:space="preserve"> </w:t>
            </w:r>
            <w:r>
              <w:t>80</w:t>
            </w:r>
            <w:r w:rsidR="004D71BA">
              <w:t>2.</w:t>
            </w:r>
            <w:r>
              <w:t>1 to 3GPP TSG SA on the use of inclusive language</w:t>
            </w:r>
            <w:r w:rsidR="004D71BA">
              <w:t xml:space="preserve"> in 3GPP specifications</w:t>
            </w:r>
          </w:p>
        </w:tc>
      </w:tr>
    </w:tbl>
    <w:p w14:paraId="0CC61DAF" w14:textId="77777777" w:rsidR="00602B83" w:rsidRDefault="00602B83" w:rsidP="00602B83">
      <w:pPr>
        <w:pStyle w:val="BodyText"/>
      </w:pPr>
      <w:r>
        <w:t>Dear Colleagues,</w:t>
      </w:r>
    </w:p>
    <w:p w14:paraId="2E33F870" w14:textId="17FD2035" w:rsidR="00602B83" w:rsidRDefault="00602B83" w:rsidP="00602B83">
      <w:pPr>
        <w:pStyle w:val="BodyText"/>
        <w:ind w:right="635"/>
      </w:pPr>
      <w:r>
        <w:t>The IEEE 802.1 Working Group would like to thank 3GPP TSG SA for the information provided in</w:t>
      </w:r>
      <w:r>
        <w:rPr>
          <w:spacing w:val="-52"/>
        </w:rPr>
        <w:t xml:space="preserve"> </w:t>
      </w:r>
      <w:r>
        <w:t>liaison</w:t>
      </w:r>
      <w:r>
        <w:rPr>
          <w:spacing w:val="-1"/>
        </w:rPr>
        <w:t xml:space="preserve"> </w:t>
      </w:r>
      <w:r>
        <w:t xml:space="preserve">statement </w:t>
      </w:r>
      <w:hyperlink r:id="rId10">
        <w:r>
          <w:rPr>
            <w:color w:val="0563C1"/>
            <w:u w:val="single" w:color="0563C1"/>
          </w:rPr>
          <w:t>LS</w:t>
        </w:r>
        <w:r>
          <w:rPr>
            <w:color w:val="0563C1"/>
            <w:spacing w:val="-3"/>
            <w:u w:val="single" w:color="0563C1"/>
          </w:rPr>
          <w:t xml:space="preserve"> </w:t>
        </w:r>
        <w:r>
          <w:rPr>
            <w:color w:val="0563C1"/>
            <w:u w:val="single" w:color="0563C1"/>
          </w:rPr>
          <w:t>SP-201142</w:t>
        </w:r>
      </w:hyperlink>
      <w:r>
        <w:rPr>
          <w:color w:val="0563C1"/>
          <w:spacing w:val="-1"/>
        </w:rPr>
        <w:t xml:space="preserve"> </w:t>
      </w:r>
      <w:r>
        <w:t>on use</w:t>
      </w:r>
      <w:r>
        <w:rPr>
          <w:spacing w:val="-1"/>
        </w:rPr>
        <w:t xml:space="preserve"> </w:t>
      </w:r>
      <w:r>
        <w:t>of</w:t>
      </w:r>
      <w:r>
        <w:rPr>
          <w:spacing w:val="1"/>
        </w:rPr>
        <w:t xml:space="preserve"> </w:t>
      </w:r>
      <w:r>
        <w:t>inclusive</w:t>
      </w:r>
      <w:r>
        <w:rPr>
          <w:spacing w:val="-1"/>
        </w:rPr>
        <w:t xml:space="preserve"> </w:t>
      </w:r>
      <w:r>
        <w:t>language</w:t>
      </w:r>
      <w:r>
        <w:rPr>
          <w:spacing w:val="-2"/>
        </w:rPr>
        <w:t xml:space="preserve"> </w:t>
      </w:r>
      <w:r>
        <w:t>in</w:t>
      </w:r>
      <w:r>
        <w:rPr>
          <w:spacing w:val="-1"/>
        </w:rPr>
        <w:t xml:space="preserve"> </w:t>
      </w:r>
      <w:r>
        <w:t>3GPP</w:t>
      </w:r>
      <w:r>
        <w:rPr>
          <w:spacing w:val="-3"/>
        </w:rPr>
        <w:t xml:space="preserve"> </w:t>
      </w:r>
      <w:r>
        <w:t>specifications.</w:t>
      </w:r>
    </w:p>
    <w:p w14:paraId="0635D179" w14:textId="51DF17CD" w:rsidR="00602B83" w:rsidRDefault="00602B83" w:rsidP="00602B83">
      <w:pPr>
        <w:pStyle w:val="BodyText"/>
        <w:spacing w:before="91"/>
        <w:ind w:right="434"/>
      </w:pPr>
      <w:r>
        <w:t>We would like to inform you that efforts are being made in our organization to use more inclusive and</w:t>
      </w:r>
      <w:r w:rsidR="004D71BA">
        <w:t xml:space="preserve"> </w:t>
      </w:r>
      <w:r>
        <w:rPr>
          <w:spacing w:val="-52"/>
        </w:rPr>
        <w:t xml:space="preserve"> </w:t>
      </w:r>
      <w:r>
        <w:t>neutral</w:t>
      </w:r>
      <w:r>
        <w:rPr>
          <w:spacing w:val="-3"/>
        </w:rPr>
        <w:t xml:space="preserve"> </w:t>
      </w:r>
      <w:r>
        <w:t>language in</w:t>
      </w:r>
      <w:r>
        <w:rPr>
          <w:spacing w:val="-3"/>
        </w:rPr>
        <w:t xml:space="preserve"> </w:t>
      </w:r>
      <w:r>
        <w:t>our</w:t>
      </w:r>
      <w:r>
        <w:rPr>
          <w:spacing w:val="-2"/>
        </w:rPr>
        <w:t xml:space="preserve"> </w:t>
      </w:r>
      <w:r>
        <w:t>standards.</w:t>
      </w:r>
    </w:p>
    <w:p w14:paraId="10FBEAD7" w14:textId="64C95C41" w:rsidR="00602B83" w:rsidRDefault="00602B83" w:rsidP="00602B83">
      <w:pPr>
        <w:pStyle w:val="BodyText"/>
        <w:ind w:right="263"/>
      </w:pPr>
      <w:r>
        <w:t>An IEEE SA resolution indicates that: “IEEE standards should be written in such a way as to avoid non-</w:t>
      </w:r>
      <w:r>
        <w:rPr>
          <w:spacing w:val="-52"/>
        </w:rPr>
        <w:t xml:space="preserve"> </w:t>
      </w:r>
      <w:r>
        <w:t>inclusive and insensitive terminology (see IEEE Policy 9.27) and other deprecated terminology (see</w:t>
      </w:r>
      <w:r>
        <w:rPr>
          <w:spacing w:val="1"/>
        </w:rPr>
        <w:t xml:space="preserve"> </w:t>
      </w:r>
      <w:r>
        <w:t>clause 10 of the IEEE SA Style Manual) except when required by safety, legal, regulatory, and other</w:t>
      </w:r>
      <w:r>
        <w:rPr>
          <w:spacing w:val="1"/>
        </w:rPr>
        <w:t xml:space="preserve"> </w:t>
      </w:r>
      <w:r>
        <w:t>similar considerations. Terms such as master/slave, blacklist, and whitelist should be avoided.”, see the</w:t>
      </w:r>
      <w:r>
        <w:rPr>
          <w:spacing w:val="1"/>
        </w:rPr>
        <w:t xml:space="preserve"> </w:t>
      </w:r>
      <w:r>
        <w:t>December</w:t>
      </w:r>
      <w:r>
        <w:rPr>
          <w:spacing w:val="-3"/>
        </w:rPr>
        <w:t xml:space="preserve"> </w:t>
      </w:r>
      <w:r>
        <w:t>2020 entry</w:t>
      </w:r>
      <w:r>
        <w:rPr>
          <w:spacing w:val="-1"/>
        </w:rPr>
        <w:t xml:space="preserve"> </w:t>
      </w:r>
      <w:r>
        <w:t xml:space="preserve">in </w:t>
      </w:r>
      <w:hyperlink r:id="rId11">
        <w:r>
          <w:rPr>
            <w:color w:val="0563C1"/>
            <w:u w:val="single" w:color="0563C1"/>
          </w:rPr>
          <w:t>https://standards.ieee.org/about/sasb/resolutions.html</w:t>
        </w:r>
        <w:r>
          <w:t>.</w:t>
        </w:r>
      </w:hyperlink>
    </w:p>
    <w:p w14:paraId="0C8FE28E" w14:textId="1BE52300" w:rsidR="00602B83" w:rsidRDefault="00602B83" w:rsidP="00602B83">
      <w:pPr>
        <w:pStyle w:val="BodyText"/>
        <w:spacing w:before="91"/>
        <w:ind w:right="92"/>
      </w:pPr>
      <w:r>
        <w:lastRenderedPageBreak/>
        <w:t>IEEE Std 802.1AS is a profile of IEEE Std 1588; therefore, IEEE Std 802.1AS is based on IEEE Std 1588</w:t>
      </w:r>
      <w:r>
        <w:rPr>
          <w:spacing w:val="-52"/>
        </w:rPr>
        <w:t xml:space="preserve"> </w:t>
      </w:r>
      <w:r>
        <w:t>to a large extent, including terminology. The IEEE 802.1 WG prefers to maintain consistency with IEEE</w:t>
      </w:r>
      <w:r>
        <w:rPr>
          <w:spacing w:val="1"/>
        </w:rPr>
        <w:t xml:space="preserve"> </w:t>
      </w:r>
      <w:r>
        <w:t xml:space="preserve">Std 1588 and to align to the terms of IEEE Std 1588, which is being amended by </w:t>
      </w:r>
      <w:hyperlink r:id="rId12">
        <w:r>
          <w:rPr>
            <w:color w:val="0563C1"/>
            <w:u w:val="single" w:color="0563C1"/>
          </w:rPr>
          <w:t>IEEE P1588g</w:t>
        </w:r>
        <w:r>
          <w:rPr>
            <w:color w:val="0563C1"/>
          </w:rPr>
          <w:t xml:space="preserve"> </w:t>
        </w:r>
      </w:hyperlink>
      <w:r>
        <w:t>to define</w:t>
      </w:r>
      <w:r>
        <w:rPr>
          <w:spacing w:val="1"/>
        </w:rPr>
        <w:t xml:space="preserve"> </w:t>
      </w:r>
      <w:r>
        <w:t>suitable</w:t>
      </w:r>
      <w:r>
        <w:rPr>
          <w:spacing w:val="-1"/>
        </w:rPr>
        <w:t xml:space="preserve"> </w:t>
      </w:r>
      <w:r>
        <w:t>and inclusive terminology.</w:t>
      </w:r>
    </w:p>
    <w:p w14:paraId="371431A2" w14:textId="407C745E" w:rsidR="00602B83" w:rsidRDefault="00602B83" w:rsidP="00602B83">
      <w:pPr>
        <w:pStyle w:val="BodyText"/>
        <w:ind w:right="102"/>
      </w:pPr>
      <w:r>
        <w:t>The</w:t>
      </w:r>
      <w:r>
        <w:rPr>
          <w:spacing w:val="2"/>
        </w:rPr>
        <w:t xml:space="preserve"> </w:t>
      </w:r>
      <w:r>
        <w:t>IEEE</w:t>
      </w:r>
      <w:r>
        <w:rPr>
          <w:spacing w:val="1"/>
        </w:rPr>
        <w:t xml:space="preserve"> </w:t>
      </w:r>
      <w:r>
        <w:t>802.1</w:t>
      </w:r>
      <w:r>
        <w:rPr>
          <w:spacing w:val="2"/>
        </w:rPr>
        <w:t xml:space="preserve"> </w:t>
      </w:r>
      <w:r>
        <w:t>WG</w:t>
      </w:r>
      <w:r>
        <w:rPr>
          <w:spacing w:val="-2"/>
        </w:rPr>
        <w:t xml:space="preserve"> </w:t>
      </w:r>
      <w:r>
        <w:t>is</w:t>
      </w:r>
      <w:r>
        <w:rPr>
          <w:spacing w:val="2"/>
        </w:rPr>
        <w:t xml:space="preserve"> </w:t>
      </w:r>
      <w:r>
        <w:t>developing</w:t>
      </w:r>
      <w:r>
        <w:rPr>
          <w:spacing w:val="2"/>
        </w:rPr>
        <w:t xml:space="preserve"> </w:t>
      </w:r>
      <w:r>
        <w:t>a Project</w:t>
      </w:r>
      <w:r>
        <w:rPr>
          <w:spacing w:val="3"/>
        </w:rPr>
        <w:t xml:space="preserve"> </w:t>
      </w:r>
      <w:r>
        <w:t>Authorization</w:t>
      </w:r>
      <w:r>
        <w:rPr>
          <w:spacing w:val="2"/>
        </w:rPr>
        <w:t xml:space="preserve"> </w:t>
      </w:r>
      <w:r>
        <w:t>Request</w:t>
      </w:r>
      <w:r>
        <w:rPr>
          <w:spacing w:val="1"/>
        </w:rPr>
        <w:t xml:space="preserve"> </w:t>
      </w:r>
      <w:r>
        <w:t>(PAR)</w:t>
      </w:r>
      <w:r>
        <w:rPr>
          <w:spacing w:val="3"/>
        </w:rPr>
        <w:t xml:space="preserve"> </w:t>
      </w:r>
      <w:r>
        <w:t>on</w:t>
      </w:r>
      <w:r>
        <w:rPr>
          <w:spacing w:val="-1"/>
        </w:rPr>
        <w:t xml:space="preserve"> </w:t>
      </w:r>
      <w:r>
        <w:t>inclusive language</w:t>
      </w:r>
      <w:r>
        <w:rPr>
          <w:spacing w:val="2"/>
        </w:rPr>
        <w:t xml:space="preserve"> </w:t>
      </w:r>
      <w:r>
        <w:t>for</w:t>
      </w:r>
      <w:r>
        <w:rPr>
          <w:spacing w:val="1"/>
        </w:rPr>
        <w:t xml:space="preserve"> </w:t>
      </w:r>
      <w:r>
        <w:t xml:space="preserve">IEEE Std 802.1AS in alignment with </w:t>
      </w:r>
      <w:hyperlink r:id="rId13">
        <w:r>
          <w:rPr>
            <w:color w:val="0563C1"/>
            <w:u w:val="single" w:color="0563C1"/>
          </w:rPr>
          <w:t>IEEE P1588g</w:t>
        </w:r>
        <w:r>
          <w:rPr>
            <w:color w:val="0563C1"/>
          </w:rPr>
          <w:t xml:space="preserve"> </w:t>
        </w:r>
      </w:hyperlink>
      <w:r>
        <w:t>and an anticipated update to clause 10 of the IEEE SA</w:t>
      </w:r>
      <w:r>
        <w:rPr>
          <w:spacing w:val="-52"/>
        </w:rPr>
        <w:t xml:space="preserve"> </w:t>
      </w:r>
      <w:r>
        <w:t>Style Manual. We recommend that 3GPP also waits for the finalization of the IEEE 1588 alternative</w:t>
      </w:r>
      <w:r>
        <w:rPr>
          <w:spacing w:val="1"/>
        </w:rPr>
        <w:t xml:space="preserve"> </w:t>
      </w:r>
      <w:r>
        <w:t>terminology</w:t>
      </w:r>
      <w:r>
        <w:rPr>
          <w:spacing w:val="-1"/>
        </w:rPr>
        <w:t xml:space="preserve"> </w:t>
      </w:r>
      <w:r>
        <w:t>to allow</w:t>
      </w:r>
      <w:r>
        <w:rPr>
          <w:spacing w:val="-5"/>
        </w:rPr>
        <w:t xml:space="preserve"> </w:t>
      </w:r>
      <w:r>
        <w:t>industry standards</w:t>
      </w:r>
      <w:r>
        <w:rPr>
          <w:spacing w:val="-2"/>
        </w:rPr>
        <w:t xml:space="preserve"> </w:t>
      </w:r>
      <w:r>
        <w:t>alignment.</w:t>
      </w:r>
      <w:r>
        <w:rPr>
          <w:spacing w:val="-3"/>
        </w:rPr>
        <w:t xml:space="preserve"> </w:t>
      </w:r>
      <w:r>
        <w:t>We</w:t>
      </w:r>
      <w:r>
        <w:rPr>
          <w:spacing w:val="-2"/>
        </w:rPr>
        <w:t xml:space="preserve"> </w:t>
      </w:r>
      <w:r>
        <w:t>look</w:t>
      </w:r>
      <w:r>
        <w:rPr>
          <w:spacing w:val="-4"/>
        </w:rPr>
        <w:t xml:space="preserve"> </w:t>
      </w:r>
      <w:r>
        <w:t>forward</w:t>
      </w:r>
      <w:r>
        <w:rPr>
          <w:spacing w:val="-3"/>
        </w:rPr>
        <w:t xml:space="preserve"> </w:t>
      </w:r>
      <w:r>
        <w:t>to receiving</w:t>
      </w:r>
      <w:r>
        <w:rPr>
          <w:spacing w:val="-1"/>
        </w:rPr>
        <w:t xml:space="preserve"> </w:t>
      </w:r>
      <w:r>
        <w:t>an update</w:t>
      </w:r>
      <w:r>
        <w:rPr>
          <w:spacing w:val="-1"/>
        </w:rPr>
        <w:t xml:space="preserve"> </w:t>
      </w:r>
      <w:r>
        <w:t>from</w:t>
      </w:r>
      <w:r>
        <w:rPr>
          <w:spacing w:val="1"/>
        </w:rPr>
        <w:t xml:space="preserve"> </w:t>
      </w:r>
      <w:r>
        <w:t>you.</w:t>
      </w:r>
    </w:p>
    <w:p w14:paraId="2C5DBFA9" w14:textId="01890AED" w:rsidR="00602B83" w:rsidRDefault="00602B83" w:rsidP="00602B83">
      <w:pPr>
        <w:pStyle w:val="BodyText"/>
        <w:ind w:right="287"/>
      </w:pPr>
      <w:r>
        <w:t xml:space="preserve">Note that the IEEE 802 work is </w:t>
      </w:r>
      <w:proofErr w:type="gramStart"/>
      <w:r>
        <w:t>open</w:t>
      </w:r>
      <w:proofErr w:type="gramEnd"/>
      <w:r>
        <w:t xml:space="preserve"> and contribution driven. Participation is on an individual basis and</w:t>
      </w:r>
      <w:r>
        <w:rPr>
          <w:spacing w:val="-52"/>
        </w:rPr>
        <w:t xml:space="preserve"> </w:t>
      </w:r>
      <w:r>
        <w:t>technical discussion can be conducted based on individual contributions. The TSN Task Group holds</w:t>
      </w:r>
      <w:r>
        <w:rPr>
          <w:spacing w:val="1"/>
        </w:rPr>
        <w:t xml:space="preserve"> </w:t>
      </w:r>
      <w:r>
        <w:t>regular</w:t>
      </w:r>
      <w:r>
        <w:rPr>
          <w:spacing w:val="-3"/>
        </w:rPr>
        <w:t xml:space="preserve"> </w:t>
      </w:r>
      <w:r>
        <w:t>electronic</w:t>
      </w:r>
      <w:r>
        <w:rPr>
          <w:spacing w:val="-3"/>
        </w:rPr>
        <w:t xml:space="preserve"> </w:t>
      </w:r>
      <w:r>
        <w:t>meetings:</w:t>
      </w:r>
      <w:r>
        <w:rPr>
          <w:spacing w:val="-3"/>
        </w:rPr>
        <w:t xml:space="preserve"> </w:t>
      </w:r>
      <w:r>
        <w:t>details are</w:t>
      </w:r>
      <w:r>
        <w:rPr>
          <w:spacing w:val="-1"/>
        </w:rPr>
        <w:t xml:space="preserve"> </w:t>
      </w:r>
      <w:r>
        <w:t>available</w:t>
      </w:r>
      <w:r>
        <w:rPr>
          <w:spacing w:val="-3"/>
        </w:rPr>
        <w:t xml:space="preserve"> </w:t>
      </w:r>
      <w:r>
        <w:t>at</w:t>
      </w:r>
      <w:r>
        <w:rPr>
          <w:spacing w:val="1"/>
        </w:rPr>
        <w:t xml:space="preserve"> </w:t>
      </w:r>
      <w:hyperlink r:id="rId14">
        <w:r>
          <w:rPr>
            <w:color w:val="0563C1"/>
            <w:u w:val="single" w:color="0563C1"/>
          </w:rPr>
          <w:t>https://1.ieee802.org/wg-calendar</w:t>
        </w:r>
        <w:r>
          <w:t>.</w:t>
        </w:r>
      </w:hyperlink>
    </w:p>
    <w:p w14:paraId="238E8752" w14:textId="77777777" w:rsidR="00602B83" w:rsidRDefault="00602B83" w:rsidP="00602B83">
      <w:pPr>
        <w:pStyle w:val="BodyText"/>
        <w:rPr>
          <w:sz w:val="20"/>
        </w:rPr>
      </w:pPr>
    </w:p>
    <w:p w14:paraId="0748DF00" w14:textId="77777777" w:rsidR="00602B83" w:rsidRDefault="00602B83" w:rsidP="00602B83">
      <w:pPr>
        <w:pStyle w:val="BodyText"/>
        <w:spacing w:before="91"/>
        <w:ind w:right="7350"/>
      </w:pPr>
      <w:r>
        <w:t>Respectfully submitted,</w:t>
      </w:r>
      <w:r>
        <w:rPr>
          <w:spacing w:val="-52"/>
        </w:rPr>
        <w:t xml:space="preserve"> </w:t>
      </w:r>
      <w:r>
        <w:t>Glenn</w:t>
      </w:r>
      <w:r>
        <w:rPr>
          <w:spacing w:val="-1"/>
        </w:rPr>
        <w:t xml:space="preserve"> </w:t>
      </w:r>
      <w:r>
        <w:t>Parsons</w:t>
      </w:r>
    </w:p>
    <w:p w14:paraId="119FA4A5" w14:textId="77777777" w:rsidR="00602B83" w:rsidRDefault="00602B83" w:rsidP="00602B83">
      <w:pPr>
        <w:pStyle w:val="BodyText"/>
        <w:spacing w:line="251" w:lineRule="exact"/>
      </w:pPr>
      <w:r>
        <w:t>Chair,</w:t>
      </w:r>
      <w:r>
        <w:rPr>
          <w:spacing w:val="-1"/>
        </w:rPr>
        <w:t xml:space="preserve"> </w:t>
      </w:r>
      <w:r>
        <w:t>IEEE</w:t>
      </w:r>
      <w:r>
        <w:rPr>
          <w:spacing w:val="-2"/>
        </w:rPr>
        <w:t xml:space="preserve"> </w:t>
      </w:r>
      <w:r>
        <w:t>802.1</w:t>
      </w:r>
      <w:r>
        <w:rPr>
          <w:spacing w:val="-1"/>
        </w:rPr>
        <w:t xml:space="preserve"> </w:t>
      </w:r>
      <w:r>
        <w:t>Working</w:t>
      </w:r>
      <w:r>
        <w:rPr>
          <w:spacing w:val="-1"/>
        </w:rPr>
        <w:t xml:space="preserve"> </w:t>
      </w:r>
      <w:r>
        <w:t>Group</w:t>
      </w:r>
    </w:p>
    <w:p w14:paraId="63A4D29E" w14:textId="77777777" w:rsidR="0025593E" w:rsidRPr="003356E3" w:rsidRDefault="0025593E" w:rsidP="008635AB">
      <w:pPr>
        <w:spacing w:before="0" w:after="200" w:line="276" w:lineRule="auto"/>
        <w:jc w:val="center"/>
        <w:rPr>
          <w:lang w:val="en-US"/>
        </w:rPr>
      </w:pPr>
      <w:r w:rsidRPr="003356E3">
        <w:rPr>
          <w:lang w:val="en-US"/>
        </w:rPr>
        <w:t>__________________</w:t>
      </w:r>
    </w:p>
    <w:sectPr w:rsidR="0025593E" w:rsidRPr="003356E3" w:rsidSect="00D12668">
      <w:headerReference w:type="default" r:id="rId15"/>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145F8" w14:textId="77777777" w:rsidR="000810A2" w:rsidRDefault="000810A2">
      <w:r>
        <w:separator/>
      </w:r>
    </w:p>
  </w:endnote>
  <w:endnote w:type="continuationSeparator" w:id="0">
    <w:p w14:paraId="26178B2C" w14:textId="77777777" w:rsidR="000810A2" w:rsidRDefault="0008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7EB57" w14:textId="77777777" w:rsidR="000810A2" w:rsidRDefault="000810A2">
      <w:r>
        <w:separator/>
      </w:r>
    </w:p>
  </w:footnote>
  <w:footnote w:type="continuationSeparator" w:id="0">
    <w:p w14:paraId="524DD6AF" w14:textId="77777777" w:rsidR="000810A2" w:rsidRDefault="0008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94E54" w14:textId="4229030F" w:rsidR="00230924" w:rsidRPr="00D12668" w:rsidRDefault="00D12668" w:rsidP="00D12668">
    <w:pPr>
      <w:pStyle w:val="Header"/>
    </w:pPr>
    <w:r w:rsidRPr="00D12668">
      <w:t xml:space="preserve">- </w:t>
    </w:r>
    <w:r w:rsidRPr="00D12668">
      <w:fldChar w:fldCharType="begin"/>
    </w:r>
    <w:r w:rsidRPr="00D12668">
      <w:instrText xml:space="preserve"> PAGE  \* MERGEFORMAT </w:instrText>
    </w:r>
    <w:r w:rsidRPr="00D12668">
      <w:fldChar w:fldCharType="separate"/>
    </w:r>
    <w:r w:rsidRPr="00D12668">
      <w:rPr>
        <w:noProof/>
      </w:rPr>
      <w:t>1</w:t>
    </w:r>
    <w:r w:rsidRPr="00D12668">
      <w:fldChar w:fldCharType="end"/>
    </w:r>
    <w:r w:rsidRPr="00D12668">
      <w:t xml:space="preserve"> -</w:t>
    </w:r>
  </w:p>
  <w:p w14:paraId="3A671F81" w14:textId="51C04D69" w:rsidR="00D12668" w:rsidRPr="00D12668" w:rsidRDefault="00283356" w:rsidP="00D12668">
    <w:pPr>
      <w:pStyle w:val="Header"/>
      <w:spacing w:after="240"/>
    </w:pPr>
    <w:fldSimple w:instr=" STYLEREF  Docnumber  ">
      <w:r w:rsidR="004D71BA">
        <w:rPr>
          <w:noProof/>
        </w:rPr>
        <w:t>SCV-TD142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 w15:restartNumberingAfterBreak="0">
    <w:nsid w:val="4A457F3F"/>
    <w:multiLevelType w:val="hybridMultilevel"/>
    <w:tmpl w:val="36ACE1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56E4260E"/>
    <w:multiLevelType w:val="hybridMultilevel"/>
    <w:tmpl w:val="21505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E53420"/>
    <w:multiLevelType w:val="hybridMultilevel"/>
    <w:tmpl w:val="1800406C"/>
    <w:lvl w:ilvl="0" w:tplc="63CE47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4"/>
  </w:num>
  <w:num w:numId="6">
    <w:abstractNumId w:val="9"/>
  </w:num>
  <w:num w:numId="7">
    <w:abstractNumId w:val="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isplayBackgroundShape/>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030F"/>
    <w:rsid w:val="000028BC"/>
    <w:rsid w:val="00003C74"/>
    <w:rsid w:val="00005681"/>
    <w:rsid w:val="00005C7E"/>
    <w:rsid w:val="000137B4"/>
    <w:rsid w:val="000143E6"/>
    <w:rsid w:val="00014594"/>
    <w:rsid w:val="000155A7"/>
    <w:rsid w:val="0001588F"/>
    <w:rsid w:val="00016379"/>
    <w:rsid w:val="0002560B"/>
    <w:rsid w:val="0003411B"/>
    <w:rsid w:val="00042213"/>
    <w:rsid w:val="000423C4"/>
    <w:rsid w:val="00043A4A"/>
    <w:rsid w:val="00043FC3"/>
    <w:rsid w:val="000474CF"/>
    <w:rsid w:val="000506F1"/>
    <w:rsid w:val="00051E17"/>
    <w:rsid w:val="00052991"/>
    <w:rsid w:val="000548F7"/>
    <w:rsid w:val="000556AC"/>
    <w:rsid w:val="00065480"/>
    <w:rsid w:val="00065FD0"/>
    <w:rsid w:val="00072FF3"/>
    <w:rsid w:val="000754F3"/>
    <w:rsid w:val="0007697D"/>
    <w:rsid w:val="0007707F"/>
    <w:rsid w:val="000810A2"/>
    <w:rsid w:val="00081E93"/>
    <w:rsid w:val="000843B1"/>
    <w:rsid w:val="00093839"/>
    <w:rsid w:val="00093914"/>
    <w:rsid w:val="00093E9C"/>
    <w:rsid w:val="00097BB4"/>
    <w:rsid w:val="000A0225"/>
    <w:rsid w:val="000A0D49"/>
    <w:rsid w:val="000A17BF"/>
    <w:rsid w:val="000A1FC5"/>
    <w:rsid w:val="000A2CB6"/>
    <w:rsid w:val="000A5B63"/>
    <w:rsid w:val="000A5C51"/>
    <w:rsid w:val="000B05A2"/>
    <w:rsid w:val="000B66B1"/>
    <w:rsid w:val="000C1DA9"/>
    <w:rsid w:val="000D1249"/>
    <w:rsid w:val="000D1324"/>
    <w:rsid w:val="000D2297"/>
    <w:rsid w:val="000D78AB"/>
    <w:rsid w:val="000D7E5C"/>
    <w:rsid w:val="000F0409"/>
    <w:rsid w:val="000F0D69"/>
    <w:rsid w:val="000F4B0A"/>
    <w:rsid w:val="000F5031"/>
    <w:rsid w:val="000F735E"/>
    <w:rsid w:val="000F76EB"/>
    <w:rsid w:val="00101271"/>
    <w:rsid w:val="00104EE7"/>
    <w:rsid w:val="0011172F"/>
    <w:rsid w:val="00121A72"/>
    <w:rsid w:val="00122683"/>
    <w:rsid w:val="00136A35"/>
    <w:rsid w:val="0013784D"/>
    <w:rsid w:val="00137D05"/>
    <w:rsid w:val="0014026C"/>
    <w:rsid w:val="001428E3"/>
    <w:rsid w:val="00142E25"/>
    <w:rsid w:val="00145F5E"/>
    <w:rsid w:val="001511B5"/>
    <w:rsid w:val="00152F79"/>
    <w:rsid w:val="001562DF"/>
    <w:rsid w:val="00160366"/>
    <w:rsid w:val="00160B4D"/>
    <w:rsid w:val="00161841"/>
    <w:rsid w:val="00163F00"/>
    <w:rsid w:val="001640BC"/>
    <w:rsid w:val="00164936"/>
    <w:rsid w:val="0016554A"/>
    <w:rsid w:val="001668F5"/>
    <w:rsid w:val="00167FF0"/>
    <w:rsid w:val="001712C1"/>
    <w:rsid w:val="0017209E"/>
    <w:rsid w:val="001743D3"/>
    <w:rsid w:val="0017623F"/>
    <w:rsid w:val="001764EE"/>
    <w:rsid w:val="00182E25"/>
    <w:rsid w:val="001832F9"/>
    <w:rsid w:val="00183B7A"/>
    <w:rsid w:val="00192346"/>
    <w:rsid w:val="00193548"/>
    <w:rsid w:val="00195381"/>
    <w:rsid w:val="001974C1"/>
    <w:rsid w:val="001A0973"/>
    <w:rsid w:val="001A0BCA"/>
    <w:rsid w:val="001A4006"/>
    <w:rsid w:val="001A573C"/>
    <w:rsid w:val="001A5C18"/>
    <w:rsid w:val="001A7EBD"/>
    <w:rsid w:val="001B1E03"/>
    <w:rsid w:val="001C1075"/>
    <w:rsid w:val="001C191F"/>
    <w:rsid w:val="001C41B2"/>
    <w:rsid w:val="001D16F2"/>
    <w:rsid w:val="001D1D2C"/>
    <w:rsid w:val="001D203E"/>
    <w:rsid w:val="001D361C"/>
    <w:rsid w:val="001D5B87"/>
    <w:rsid w:val="001E02ED"/>
    <w:rsid w:val="001E1212"/>
    <w:rsid w:val="001E2F14"/>
    <w:rsid w:val="001E3F2D"/>
    <w:rsid w:val="001E5F2B"/>
    <w:rsid w:val="001E6689"/>
    <w:rsid w:val="00201543"/>
    <w:rsid w:val="00201F4B"/>
    <w:rsid w:val="00202893"/>
    <w:rsid w:val="00203BFA"/>
    <w:rsid w:val="002061E9"/>
    <w:rsid w:val="00210F9A"/>
    <w:rsid w:val="002132F6"/>
    <w:rsid w:val="00213570"/>
    <w:rsid w:val="00221C7B"/>
    <w:rsid w:val="00230924"/>
    <w:rsid w:val="00231336"/>
    <w:rsid w:val="00234E2B"/>
    <w:rsid w:val="00237A8F"/>
    <w:rsid w:val="002412E6"/>
    <w:rsid w:val="0024309E"/>
    <w:rsid w:val="002452F1"/>
    <w:rsid w:val="002466D3"/>
    <w:rsid w:val="0025128F"/>
    <w:rsid w:val="002530AB"/>
    <w:rsid w:val="0025593E"/>
    <w:rsid w:val="00256DA5"/>
    <w:rsid w:val="0025726C"/>
    <w:rsid w:val="00257E37"/>
    <w:rsid w:val="00263D7C"/>
    <w:rsid w:val="00263E01"/>
    <w:rsid w:val="00271166"/>
    <w:rsid w:val="00271B67"/>
    <w:rsid w:val="00272A38"/>
    <w:rsid w:val="00273C44"/>
    <w:rsid w:val="0028110F"/>
    <w:rsid w:val="00281A0A"/>
    <w:rsid w:val="00283356"/>
    <w:rsid w:val="002849C2"/>
    <w:rsid w:val="00287ACD"/>
    <w:rsid w:val="00291D47"/>
    <w:rsid w:val="00292316"/>
    <w:rsid w:val="002965B4"/>
    <w:rsid w:val="00297CF5"/>
    <w:rsid w:val="002A0F17"/>
    <w:rsid w:val="002A42FC"/>
    <w:rsid w:val="002A44F2"/>
    <w:rsid w:val="002A79A4"/>
    <w:rsid w:val="002B5F8A"/>
    <w:rsid w:val="002B79C7"/>
    <w:rsid w:val="002C5263"/>
    <w:rsid w:val="002D2188"/>
    <w:rsid w:val="002D23B1"/>
    <w:rsid w:val="002D2724"/>
    <w:rsid w:val="002D2B75"/>
    <w:rsid w:val="002D2D79"/>
    <w:rsid w:val="002D5F7F"/>
    <w:rsid w:val="002D6F24"/>
    <w:rsid w:val="002D767B"/>
    <w:rsid w:val="002D78F1"/>
    <w:rsid w:val="002E010E"/>
    <w:rsid w:val="002E2059"/>
    <w:rsid w:val="002E3B4A"/>
    <w:rsid w:val="002E57B5"/>
    <w:rsid w:val="002E63E6"/>
    <w:rsid w:val="002E7ABC"/>
    <w:rsid w:val="002F3EFC"/>
    <w:rsid w:val="002F57F0"/>
    <w:rsid w:val="003008A6"/>
    <w:rsid w:val="00302575"/>
    <w:rsid w:val="00306C74"/>
    <w:rsid w:val="00312DEC"/>
    <w:rsid w:val="003164BD"/>
    <w:rsid w:val="00316DA7"/>
    <w:rsid w:val="00321368"/>
    <w:rsid w:val="003219B3"/>
    <w:rsid w:val="00321BFF"/>
    <w:rsid w:val="00321E94"/>
    <w:rsid w:val="0032233C"/>
    <w:rsid w:val="00323FBC"/>
    <w:rsid w:val="003263A7"/>
    <w:rsid w:val="00326E76"/>
    <w:rsid w:val="00331FC6"/>
    <w:rsid w:val="003356E3"/>
    <w:rsid w:val="003416D9"/>
    <w:rsid w:val="00342E38"/>
    <w:rsid w:val="0034310A"/>
    <w:rsid w:val="003435D2"/>
    <w:rsid w:val="00346233"/>
    <w:rsid w:val="00346437"/>
    <w:rsid w:val="00360CB9"/>
    <w:rsid w:val="00363477"/>
    <w:rsid w:val="0037420C"/>
    <w:rsid w:val="00375FE9"/>
    <w:rsid w:val="003800FB"/>
    <w:rsid w:val="00383822"/>
    <w:rsid w:val="0038497D"/>
    <w:rsid w:val="0038705B"/>
    <w:rsid w:val="00396DAD"/>
    <w:rsid w:val="003A0AC7"/>
    <w:rsid w:val="003A3212"/>
    <w:rsid w:val="003A440B"/>
    <w:rsid w:val="003A49CF"/>
    <w:rsid w:val="003A4DE9"/>
    <w:rsid w:val="003B174C"/>
    <w:rsid w:val="003B1FEA"/>
    <w:rsid w:val="003B2EE7"/>
    <w:rsid w:val="003B6921"/>
    <w:rsid w:val="003B7DC0"/>
    <w:rsid w:val="003C07ED"/>
    <w:rsid w:val="003C3F67"/>
    <w:rsid w:val="003C6DFF"/>
    <w:rsid w:val="003C71BD"/>
    <w:rsid w:val="003D172F"/>
    <w:rsid w:val="003D498D"/>
    <w:rsid w:val="003D4C1F"/>
    <w:rsid w:val="003D4E87"/>
    <w:rsid w:val="003D7024"/>
    <w:rsid w:val="003E347E"/>
    <w:rsid w:val="003F0BD3"/>
    <w:rsid w:val="003F13F6"/>
    <w:rsid w:val="003F2B4F"/>
    <w:rsid w:val="003F41D0"/>
    <w:rsid w:val="003F4EB5"/>
    <w:rsid w:val="003F4EDC"/>
    <w:rsid w:val="003F56CB"/>
    <w:rsid w:val="0040130D"/>
    <w:rsid w:val="00403752"/>
    <w:rsid w:val="004075B5"/>
    <w:rsid w:val="0041220B"/>
    <w:rsid w:val="004136F9"/>
    <w:rsid w:val="0041478D"/>
    <w:rsid w:val="00415C34"/>
    <w:rsid w:val="00415E18"/>
    <w:rsid w:val="0042078F"/>
    <w:rsid w:val="004247EB"/>
    <w:rsid w:val="00427E87"/>
    <w:rsid w:val="00432B8A"/>
    <w:rsid w:val="00434436"/>
    <w:rsid w:val="0043694A"/>
    <w:rsid w:val="0044085A"/>
    <w:rsid w:val="00441A46"/>
    <w:rsid w:val="004441A0"/>
    <w:rsid w:val="00447AD9"/>
    <w:rsid w:val="004527F9"/>
    <w:rsid w:val="004553C0"/>
    <w:rsid w:val="0045739C"/>
    <w:rsid w:val="00460034"/>
    <w:rsid w:val="0046393E"/>
    <w:rsid w:val="00466EBC"/>
    <w:rsid w:val="004703C8"/>
    <w:rsid w:val="0047656E"/>
    <w:rsid w:val="004777B9"/>
    <w:rsid w:val="00477A0D"/>
    <w:rsid w:val="00483A83"/>
    <w:rsid w:val="00484575"/>
    <w:rsid w:val="0048609C"/>
    <w:rsid w:val="004909F1"/>
    <w:rsid w:val="00493A8B"/>
    <w:rsid w:val="00495590"/>
    <w:rsid w:val="004961B1"/>
    <w:rsid w:val="004A46BC"/>
    <w:rsid w:val="004A6103"/>
    <w:rsid w:val="004A6402"/>
    <w:rsid w:val="004A727C"/>
    <w:rsid w:val="004B16B5"/>
    <w:rsid w:val="004B5374"/>
    <w:rsid w:val="004B6BD3"/>
    <w:rsid w:val="004C0863"/>
    <w:rsid w:val="004C1786"/>
    <w:rsid w:val="004C1E8B"/>
    <w:rsid w:val="004C48FB"/>
    <w:rsid w:val="004C6D32"/>
    <w:rsid w:val="004C7686"/>
    <w:rsid w:val="004D1913"/>
    <w:rsid w:val="004D3CF8"/>
    <w:rsid w:val="004D4BF2"/>
    <w:rsid w:val="004D5AA8"/>
    <w:rsid w:val="004D71BA"/>
    <w:rsid w:val="004E3DEB"/>
    <w:rsid w:val="004E421F"/>
    <w:rsid w:val="004F59E6"/>
    <w:rsid w:val="0050016C"/>
    <w:rsid w:val="0050267E"/>
    <w:rsid w:val="00510155"/>
    <w:rsid w:val="00510FC2"/>
    <w:rsid w:val="00512B87"/>
    <w:rsid w:val="00513569"/>
    <w:rsid w:val="00515009"/>
    <w:rsid w:val="005175C2"/>
    <w:rsid w:val="00517EFD"/>
    <w:rsid w:val="005211DB"/>
    <w:rsid w:val="005212A9"/>
    <w:rsid w:val="00521492"/>
    <w:rsid w:val="00522222"/>
    <w:rsid w:val="00523D3D"/>
    <w:rsid w:val="00527323"/>
    <w:rsid w:val="00530642"/>
    <w:rsid w:val="00533470"/>
    <w:rsid w:val="00535132"/>
    <w:rsid w:val="00542D46"/>
    <w:rsid w:val="005430D0"/>
    <w:rsid w:val="00545C13"/>
    <w:rsid w:val="00546216"/>
    <w:rsid w:val="0055112C"/>
    <w:rsid w:val="00556CE0"/>
    <w:rsid w:val="0056008D"/>
    <w:rsid w:val="00560430"/>
    <w:rsid w:val="00561595"/>
    <w:rsid w:val="00562FFA"/>
    <w:rsid w:val="005635EB"/>
    <w:rsid w:val="00565A0D"/>
    <w:rsid w:val="005676E6"/>
    <w:rsid w:val="0057105F"/>
    <w:rsid w:val="005736EB"/>
    <w:rsid w:val="00580237"/>
    <w:rsid w:val="00580A29"/>
    <w:rsid w:val="0058258E"/>
    <w:rsid w:val="005846AA"/>
    <w:rsid w:val="0058492B"/>
    <w:rsid w:val="005861BE"/>
    <w:rsid w:val="0059175A"/>
    <w:rsid w:val="00591FB9"/>
    <w:rsid w:val="005943AB"/>
    <w:rsid w:val="0059727C"/>
    <w:rsid w:val="0059794C"/>
    <w:rsid w:val="00597A0E"/>
    <w:rsid w:val="005A422C"/>
    <w:rsid w:val="005B5113"/>
    <w:rsid w:val="005B6609"/>
    <w:rsid w:val="005C0DAB"/>
    <w:rsid w:val="005C1C58"/>
    <w:rsid w:val="005C2669"/>
    <w:rsid w:val="005C2F6D"/>
    <w:rsid w:val="005D02FE"/>
    <w:rsid w:val="005D2862"/>
    <w:rsid w:val="005D31FE"/>
    <w:rsid w:val="005D37D6"/>
    <w:rsid w:val="005D3B04"/>
    <w:rsid w:val="005D5145"/>
    <w:rsid w:val="005D5D09"/>
    <w:rsid w:val="005E1C40"/>
    <w:rsid w:val="005E2944"/>
    <w:rsid w:val="005E56F3"/>
    <w:rsid w:val="005E58E5"/>
    <w:rsid w:val="005F0ED8"/>
    <w:rsid w:val="005F3A7D"/>
    <w:rsid w:val="005F4E46"/>
    <w:rsid w:val="006025AA"/>
    <w:rsid w:val="00602B83"/>
    <w:rsid w:val="00603068"/>
    <w:rsid w:val="00603C02"/>
    <w:rsid w:val="00603C4C"/>
    <w:rsid w:val="0060580D"/>
    <w:rsid w:val="00605B9A"/>
    <w:rsid w:val="00610C1B"/>
    <w:rsid w:val="00611394"/>
    <w:rsid w:val="00614FF7"/>
    <w:rsid w:val="00615382"/>
    <w:rsid w:val="006162BE"/>
    <w:rsid w:val="00637B6C"/>
    <w:rsid w:val="0064040C"/>
    <w:rsid w:val="00641C44"/>
    <w:rsid w:val="00646F5D"/>
    <w:rsid w:val="0065243B"/>
    <w:rsid w:val="00653C2E"/>
    <w:rsid w:val="00657B3D"/>
    <w:rsid w:val="00660562"/>
    <w:rsid w:val="006646AA"/>
    <w:rsid w:val="0066482E"/>
    <w:rsid w:val="00666D0E"/>
    <w:rsid w:val="00673E4B"/>
    <w:rsid w:val="0067433D"/>
    <w:rsid w:val="006775F4"/>
    <w:rsid w:val="006816DA"/>
    <w:rsid w:val="00681848"/>
    <w:rsid w:val="006833D5"/>
    <w:rsid w:val="006838F0"/>
    <w:rsid w:val="0068487E"/>
    <w:rsid w:val="00685495"/>
    <w:rsid w:val="006878DC"/>
    <w:rsid w:val="00693C08"/>
    <w:rsid w:val="00694882"/>
    <w:rsid w:val="0069765C"/>
    <w:rsid w:val="006A0507"/>
    <w:rsid w:val="006A1E62"/>
    <w:rsid w:val="006A3970"/>
    <w:rsid w:val="006A74AB"/>
    <w:rsid w:val="006B0D0B"/>
    <w:rsid w:val="006B0E84"/>
    <w:rsid w:val="006B1D8D"/>
    <w:rsid w:val="006B4057"/>
    <w:rsid w:val="006B62C7"/>
    <w:rsid w:val="006B7ADC"/>
    <w:rsid w:val="006C3B84"/>
    <w:rsid w:val="006C3E85"/>
    <w:rsid w:val="006D12F3"/>
    <w:rsid w:val="006D491D"/>
    <w:rsid w:val="006D560D"/>
    <w:rsid w:val="006D7960"/>
    <w:rsid w:val="006E2050"/>
    <w:rsid w:val="006E41B5"/>
    <w:rsid w:val="006E7F53"/>
    <w:rsid w:val="006F2BC4"/>
    <w:rsid w:val="006F3EA7"/>
    <w:rsid w:val="00702FD5"/>
    <w:rsid w:val="0070360A"/>
    <w:rsid w:val="007042CD"/>
    <w:rsid w:val="00704E2C"/>
    <w:rsid w:val="007066BE"/>
    <w:rsid w:val="007119E3"/>
    <w:rsid w:val="00713107"/>
    <w:rsid w:val="007204F6"/>
    <w:rsid w:val="00720C8B"/>
    <w:rsid w:val="00723CF6"/>
    <w:rsid w:val="00725F7E"/>
    <w:rsid w:val="00731989"/>
    <w:rsid w:val="00731DCB"/>
    <w:rsid w:val="00733751"/>
    <w:rsid w:val="0074190A"/>
    <w:rsid w:val="00746FD3"/>
    <w:rsid w:val="00747007"/>
    <w:rsid w:val="0075197D"/>
    <w:rsid w:val="0075387E"/>
    <w:rsid w:val="007564BB"/>
    <w:rsid w:val="00756A9E"/>
    <w:rsid w:val="0075727E"/>
    <w:rsid w:val="00760D38"/>
    <w:rsid w:val="00762798"/>
    <w:rsid w:val="00762E0E"/>
    <w:rsid w:val="00763623"/>
    <w:rsid w:val="007639B5"/>
    <w:rsid w:val="00763B72"/>
    <w:rsid w:val="00764B73"/>
    <w:rsid w:val="007660BC"/>
    <w:rsid w:val="00767F34"/>
    <w:rsid w:val="007706C4"/>
    <w:rsid w:val="007721D6"/>
    <w:rsid w:val="007723E1"/>
    <w:rsid w:val="00777062"/>
    <w:rsid w:val="007775AE"/>
    <w:rsid w:val="00780607"/>
    <w:rsid w:val="0078250A"/>
    <w:rsid w:val="00783DE2"/>
    <w:rsid w:val="00790BDE"/>
    <w:rsid w:val="007A17E0"/>
    <w:rsid w:val="007A2506"/>
    <w:rsid w:val="007A3E4C"/>
    <w:rsid w:val="007A4D17"/>
    <w:rsid w:val="007A7680"/>
    <w:rsid w:val="007A77A9"/>
    <w:rsid w:val="007B5B37"/>
    <w:rsid w:val="007B6DB1"/>
    <w:rsid w:val="007B7F15"/>
    <w:rsid w:val="007C797E"/>
    <w:rsid w:val="007D11D1"/>
    <w:rsid w:val="007E0B3A"/>
    <w:rsid w:val="007E1373"/>
    <w:rsid w:val="007E49E3"/>
    <w:rsid w:val="007F0E5F"/>
    <w:rsid w:val="007F5802"/>
    <w:rsid w:val="007F621E"/>
    <w:rsid w:val="007F74C4"/>
    <w:rsid w:val="00801803"/>
    <w:rsid w:val="00801986"/>
    <w:rsid w:val="0080258B"/>
    <w:rsid w:val="00802C96"/>
    <w:rsid w:val="00802E24"/>
    <w:rsid w:val="008030B9"/>
    <w:rsid w:val="008057C7"/>
    <w:rsid w:val="00807A75"/>
    <w:rsid w:val="0081003C"/>
    <w:rsid w:val="0081200A"/>
    <w:rsid w:val="0081508C"/>
    <w:rsid w:val="00816321"/>
    <w:rsid w:val="008170E0"/>
    <w:rsid w:val="0082196F"/>
    <w:rsid w:val="0082492F"/>
    <w:rsid w:val="008303F2"/>
    <w:rsid w:val="00830836"/>
    <w:rsid w:val="00831615"/>
    <w:rsid w:val="00834F0A"/>
    <w:rsid w:val="00836182"/>
    <w:rsid w:val="00837ECD"/>
    <w:rsid w:val="00840691"/>
    <w:rsid w:val="00844761"/>
    <w:rsid w:val="008457D0"/>
    <w:rsid w:val="00845C2F"/>
    <w:rsid w:val="00846733"/>
    <w:rsid w:val="00856B9D"/>
    <w:rsid w:val="00856DE1"/>
    <w:rsid w:val="00857043"/>
    <w:rsid w:val="00860288"/>
    <w:rsid w:val="008606E2"/>
    <w:rsid w:val="0086071C"/>
    <w:rsid w:val="008608C1"/>
    <w:rsid w:val="008632E1"/>
    <w:rsid w:val="008635AB"/>
    <w:rsid w:val="00863C60"/>
    <w:rsid w:val="00864FBB"/>
    <w:rsid w:val="00874142"/>
    <w:rsid w:val="00874C65"/>
    <w:rsid w:val="0088144F"/>
    <w:rsid w:val="0088313D"/>
    <w:rsid w:val="00884147"/>
    <w:rsid w:val="008869FB"/>
    <w:rsid w:val="00887015"/>
    <w:rsid w:val="008929F9"/>
    <w:rsid w:val="00893A55"/>
    <w:rsid w:val="00896559"/>
    <w:rsid w:val="008965CF"/>
    <w:rsid w:val="00897A2B"/>
    <w:rsid w:val="008A429E"/>
    <w:rsid w:val="008A4F73"/>
    <w:rsid w:val="008A6560"/>
    <w:rsid w:val="008B052B"/>
    <w:rsid w:val="008B2332"/>
    <w:rsid w:val="008B265B"/>
    <w:rsid w:val="008B549B"/>
    <w:rsid w:val="008C4951"/>
    <w:rsid w:val="008C5D40"/>
    <w:rsid w:val="008C7983"/>
    <w:rsid w:val="008D06C7"/>
    <w:rsid w:val="008D2D00"/>
    <w:rsid w:val="008D3515"/>
    <w:rsid w:val="008D6D04"/>
    <w:rsid w:val="008D6D66"/>
    <w:rsid w:val="008D767B"/>
    <w:rsid w:val="008E0531"/>
    <w:rsid w:val="008E4C77"/>
    <w:rsid w:val="008F08A5"/>
    <w:rsid w:val="008F0A63"/>
    <w:rsid w:val="008F7D55"/>
    <w:rsid w:val="00900010"/>
    <w:rsid w:val="00901F5D"/>
    <w:rsid w:val="00902C42"/>
    <w:rsid w:val="009044CB"/>
    <w:rsid w:val="009050D5"/>
    <w:rsid w:val="00906A90"/>
    <w:rsid w:val="00912204"/>
    <w:rsid w:val="00916ED7"/>
    <w:rsid w:val="00916ED8"/>
    <w:rsid w:val="00921F24"/>
    <w:rsid w:val="009227FE"/>
    <w:rsid w:val="00925441"/>
    <w:rsid w:val="00930240"/>
    <w:rsid w:val="00935A5D"/>
    <w:rsid w:val="00940C75"/>
    <w:rsid w:val="00944566"/>
    <w:rsid w:val="009502C1"/>
    <w:rsid w:val="00951E19"/>
    <w:rsid w:val="00953708"/>
    <w:rsid w:val="00954BE1"/>
    <w:rsid w:val="00955F25"/>
    <w:rsid w:val="00957FA1"/>
    <w:rsid w:val="00960EB6"/>
    <w:rsid w:val="00961628"/>
    <w:rsid w:val="00961F8C"/>
    <w:rsid w:val="009626B5"/>
    <w:rsid w:val="00963ACD"/>
    <w:rsid w:val="00965637"/>
    <w:rsid w:val="0097196A"/>
    <w:rsid w:val="009723A0"/>
    <w:rsid w:val="00972B59"/>
    <w:rsid w:val="00976097"/>
    <w:rsid w:val="009837F5"/>
    <w:rsid w:val="00983CDA"/>
    <w:rsid w:val="00984B1A"/>
    <w:rsid w:val="00986923"/>
    <w:rsid w:val="00993A00"/>
    <w:rsid w:val="009956B7"/>
    <w:rsid w:val="00996C61"/>
    <w:rsid w:val="009B6A64"/>
    <w:rsid w:val="009C03BB"/>
    <w:rsid w:val="009C1F13"/>
    <w:rsid w:val="009C2E52"/>
    <w:rsid w:val="009C30F3"/>
    <w:rsid w:val="009C3999"/>
    <w:rsid w:val="009D195C"/>
    <w:rsid w:val="009D1BF7"/>
    <w:rsid w:val="009D3E82"/>
    <w:rsid w:val="009D75E0"/>
    <w:rsid w:val="009E2E2B"/>
    <w:rsid w:val="009E4A8D"/>
    <w:rsid w:val="009E5339"/>
    <w:rsid w:val="009E579E"/>
    <w:rsid w:val="009E5ADD"/>
    <w:rsid w:val="009E5D7A"/>
    <w:rsid w:val="009F0D48"/>
    <w:rsid w:val="009F1B69"/>
    <w:rsid w:val="009F1CD9"/>
    <w:rsid w:val="009F4B02"/>
    <w:rsid w:val="009F7AB7"/>
    <w:rsid w:val="00A02131"/>
    <w:rsid w:val="00A05956"/>
    <w:rsid w:val="00A11F01"/>
    <w:rsid w:val="00A20C11"/>
    <w:rsid w:val="00A22EDD"/>
    <w:rsid w:val="00A230CE"/>
    <w:rsid w:val="00A339B6"/>
    <w:rsid w:val="00A344CF"/>
    <w:rsid w:val="00A35D36"/>
    <w:rsid w:val="00A36B41"/>
    <w:rsid w:val="00A4184D"/>
    <w:rsid w:val="00A5551F"/>
    <w:rsid w:val="00A5794D"/>
    <w:rsid w:val="00A57A97"/>
    <w:rsid w:val="00A57D1B"/>
    <w:rsid w:val="00A57DB7"/>
    <w:rsid w:val="00A62276"/>
    <w:rsid w:val="00A62356"/>
    <w:rsid w:val="00A6385B"/>
    <w:rsid w:val="00A67CE5"/>
    <w:rsid w:val="00A70015"/>
    <w:rsid w:val="00A70480"/>
    <w:rsid w:val="00A705FA"/>
    <w:rsid w:val="00A72B72"/>
    <w:rsid w:val="00A8239F"/>
    <w:rsid w:val="00A87B9F"/>
    <w:rsid w:val="00A92FEE"/>
    <w:rsid w:val="00A96E66"/>
    <w:rsid w:val="00A97A4C"/>
    <w:rsid w:val="00AA07C1"/>
    <w:rsid w:val="00AA09F6"/>
    <w:rsid w:val="00AA2509"/>
    <w:rsid w:val="00AA2DDB"/>
    <w:rsid w:val="00AA2E15"/>
    <w:rsid w:val="00AA4844"/>
    <w:rsid w:val="00AA490E"/>
    <w:rsid w:val="00AA4B0E"/>
    <w:rsid w:val="00AB21D9"/>
    <w:rsid w:val="00AB3FE1"/>
    <w:rsid w:val="00AB5CFA"/>
    <w:rsid w:val="00AC0785"/>
    <w:rsid w:val="00AC467D"/>
    <w:rsid w:val="00AC47C2"/>
    <w:rsid w:val="00AC5702"/>
    <w:rsid w:val="00AC6CAF"/>
    <w:rsid w:val="00AD10D8"/>
    <w:rsid w:val="00AD27BA"/>
    <w:rsid w:val="00AD7716"/>
    <w:rsid w:val="00AE69AB"/>
    <w:rsid w:val="00AE6C19"/>
    <w:rsid w:val="00AF0123"/>
    <w:rsid w:val="00AF302C"/>
    <w:rsid w:val="00AF3111"/>
    <w:rsid w:val="00AF46A5"/>
    <w:rsid w:val="00AF566F"/>
    <w:rsid w:val="00AF7FC4"/>
    <w:rsid w:val="00B01114"/>
    <w:rsid w:val="00B01556"/>
    <w:rsid w:val="00B033CB"/>
    <w:rsid w:val="00B06B05"/>
    <w:rsid w:val="00B103BF"/>
    <w:rsid w:val="00B12898"/>
    <w:rsid w:val="00B16976"/>
    <w:rsid w:val="00B21291"/>
    <w:rsid w:val="00B23EF9"/>
    <w:rsid w:val="00B24A50"/>
    <w:rsid w:val="00B26E8D"/>
    <w:rsid w:val="00B30B05"/>
    <w:rsid w:val="00B30CA4"/>
    <w:rsid w:val="00B311C1"/>
    <w:rsid w:val="00B377CC"/>
    <w:rsid w:val="00B43627"/>
    <w:rsid w:val="00B46E0D"/>
    <w:rsid w:val="00B50F7D"/>
    <w:rsid w:val="00B522B5"/>
    <w:rsid w:val="00B5319F"/>
    <w:rsid w:val="00B53E57"/>
    <w:rsid w:val="00B5543F"/>
    <w:rsid w:val="00B61C75"/>
    <w:rsid w:val="00B640C6"/>
    <w:rsid w:val="00B65D52"/>
    <w:rsid w:val="00B6611A"/>
    <w:rsid w:val="00B7236C"/>
    <w:rsid w:val="00B72382"/>
    <w:rsid w:val="00B73958"/>
    <w:rsid w:val="00B73EAC"/>
    <w:rsid w:val="00B75112"/>
    <w:rsid w:val="00B75701"/>
    <w:rsid w:val="00B75AA0"/>
    <w:rsid w:val="00B76377"/>
    <w:rsid w:val="00B7672C"/>
    <w:rsid w:val="00B81111"/>
    <w:rsid w:val="00B85E9A"/>
    <w:rsid w:val="00B97522"/>
    <w:rsid w:val="00BA2586"/>
    <w:rsid w:val="00BA359E"/>
    <w:rsid w:val="00BA3747"/>
    <w:rsid w:val="00BA37BB"/>
    <w:rsid w:val="00BB1F12"/>
    <w:rsid w:val="00BB274A"/>
    <w:rsid w:val="00BB2B18"/>
    <w:rsid w:val="00BB35E4"/>
    <w:rsid w:val="00BB45AE"/>
    <w:rsid w:val="00BB770B"/>
    <w:rsid w:val="00BB7993"/>
    <w:rsid w:val="00BC3919"/>
    <w:rsid w:val="00BC724E"/>
    <w:rsid w:val="00BC78B7"/>
    <w:rsid w:val="00BD0307"/>
    <w:rsid w:val="00BD3223"/>
    <w:rsid w:val="00BD4B0B"/>
    <w:rsid w:val="00BD4F4D"/>
    <w:rsid w:val="00BD7622"/>
    <w:rsid w:val="00BE0FCE"/>
    <w:rsid w:val="00BE1D64"/>
    <w:rsid w:val="00BE4ADF"/>
    <w:rsid w:val="00BF2FBE"/>
    <w:rsid w:val="00BF313B"/>
    <w:rsid w:val="00C00FE9"/>
    <w:rsid w:val="00C0112D"/>
    <w:rsid w:val="00C02F2E"/>
    <w:rsid w:val="00C04FCA"/>
    <w:rsid w:val="00C11DB1"/>
    <w:rsid w:val="00C14B92"/>
    <w:rsid w:val="00C15DAB"/>
    <w:rsid w:val="00C21129"/>
    <w:rsid w:val="00C24341"/>
    <w:rsid w:val="00C366B5"/>
    <w:rsid w:val="00C370A9"/>
    <w:rsid w:val="00C409F7"/>
    <w:rsid w:val="00C45B3A"/>
    <w:rsid w:val="00C51621"/>
    <w:rsid w:val="00C52655"/>
    <w:rsid w:val="00C54C2A"/>
    <w:rsid w:val="00C5514A"/>
    <w:rsid w:val="00C563A4"/>
    <w:rsid w:val="00C624D7"/>
    <w:rsid w:val="00C62793"/>
    <w:rsid w:val="00C642DA"/>
    <w:rsid w:val="00C710C5"/>
    <w:rsid w:val="00C7311A"/>
    <w:rsid w:val="00C73903"/>
    <w:rsid w:val="00C74CB4"/>
    <w:rsid w:val="00C75339"/>
    <w:rsid w:val="00C75BC6"/>
    <w:rsid w:val="00C764E0"/>
    <w:rsid w:val="00C8013C"/>
    <w:rsid w:val="00C80849"/>
    <w:rsid w:val="00C809A3"/>
    <w:rsid w:val="00C80FFC"/>
    <w:rsid w:val="00C824CC"/>
    <w:rsid w:val="00C85340"/>
    <w:rsid w:val="00C862FD"/>
    <w:rsid w:val="00C86844"/>
    <w:rsid w:val="00C90B90"/>
    <w:rsid w:val="00C915B5"/>
    <w:rsid w:val="00C920E6"/>
    <w:rsid w:val="00C932D1"/>
    <w:rsid w:val="00C94312"/>
    <w:rsid w:val="00C94A47"/>
    <w:rsid w:val="00CA44D3"/>
    <w:rsid w:val="00CA6448"/>
    <w:rsid w:val="00CA70FA"/>
    <w:rsid w:val="00CB0B92"/>
    <w:rsid w:val="00CB253A"/>
    <w:rsid w:val="00CB2C3F"/>
    <w:rsid w:val="00CB321E"/>
    <w:rsid w:val="00CB35CF"/>
    <w:rsid w:val="00CB53DF"/>
    <w:rsid w:val="00CB6285"/>
    <w:rsid w:val="00CC0FFA"/>
    <w:rsid w:val="00CC2A32"/>
    <w:rsid w:val="00CC3630"/>
    <w:rsid w:val="00CC393F"/>
    <w:rsid w:val="00CC3B4D"/>
    <w:rsid w:val="00CC3D01"/>
    <w:rsid w:val="00CC3E30"/>
    <w:rsid w:val="00CC41B1"/>
    <w:rsid w:val="00CC4A9E"/>
    <w:rsid w:val="00CC4FBC"/>
    <w:rsid w:val="00CC66E2"/>
    <w:rsid w:val="00CC70FC"/>
    <w:rsid w:val="00CD52A7"/>
    <w:rsid w:val="00CD57D9"/>
    <w:rsid w:val="00CD6F39"/>
    <w:rsid w:val="00CE1725"/>
    <w:rsid w:val="00CE38AE"/>
    <w:rsid w:val="00CE3DBF"/>
    <w:rsid w:val="00CE6441"/>
    <w:rsid w:val="00CF05DF"/>
    <w:rsid w:val="00CF2200"/>
    <w:rsid w:val="00CF3E4C"/>
    <w:rsid w:val="00CF7317"/>
    <w:rsid w:val="00D021B8"/>
    <w:rsid w:val="00D0592F"/>
    <w:rsid w:val="00D068F7"/>
    <w:rsid w:val="00D10D73"/>
    <w:rsid w:val="00D12668"/>
    <w:rsid w:val="00D12A84"/>
    <w:rsid w:val="00D16ECA"/>
    <w:rsid w:val="00D21464"/>
    <w:rsid w:val="00D21D37"/>
    <w:rsid w:val="00D24436"/>
    <w:rsid w:val="00D26494"/>
    <w:rsid w:val="00D32F22"/>
    <w:rsid w:val="00D360FA"/>
    <w:rsid w:val="00D36BD1"/>
    <w:rsid w:val="00D43B78"/>
    <w:rsid w:val="00D47A67"/>
    <w:rsid w:val="00D50E2C"/>
    <w:rsid w:val="00D5598C"/>
    <w:rsid w:val="00D6365E"/>
    <w:rsid w:val="00D67B1F"/>
    <w:rsid w:val="00D67C45"/>
    <w:rsid w:val="00D70E8B"/>
    <w:rsid w:val="00D71740"/>
    <w:rsid w:val="00D719FD"/>
    <w:rsid w:val="00D72ED1"/>
    <w:rsid w:val="00D840D1"/>
    <w:rsid w:val="00D85958"/>
    <w:rsid w:val="00D865D0"/>
    <w:rsid w:val="00D94E32"/>
    <w:rsid w:val="00DA0311"/>
    <w:rsid w:val="00DA056B"/>
    <w:rsid w:val="00DA3AEA"/>
    <w:rsid w:val="00DA78C9"/>
    <w:rsid w:val="00DB6804"/>
    <w:rsid w:val="00DC04DF"/>
    <w:rsid w:val="00DC5686"/>
    <w:rsid w:val="00DC5A22"/>
    <w:rsid w:val="00DD13B9"/>
    <w:rsid w:val="00DD582D"/>
    <w:rsid w:val="00DE0A75"/>
    <w:rsid w:val="00DE245A"/>
    <w:rsid w:val="00DE4AE9"/>
    <w:rsid w:val="00DE4CA2"/>
    <w:rsid w:val="00E0047B"/>
    <w:rsid w:val="00E007A2"/>
    <w:rsid w:val="00E0225C"/>
    <w:rsid w:val="00E02E3B"/>
    <w:rsid w:val="00E0500B"/>
    <w:rsid w:val="00E111BA"/>
    <w:rsid w:val="00E16EA3"/>
    <w:rsid w:val="00E16FC0"/>
    <w:rsid w:val="00E17DC7"/>
    <w:rsid w:val="00E216DA"/>
    <w:rsid w:val="00E246D6"/>
    <w:rsid w:val="00E279B7"/>
    <w:rsid w:val="00E33791"/>
    <w:rsid w:val="00E358E2"/>
    <w:rsid w:val="00E4015F"/>
    <w:rsid w:val="00E406EE"/>
    <w:rsid w:val="00E43590"/>
    <w:rsid w:val="00E43A5E"/>
    <w:rsid w:val="00E444F4"/>
    <w:rsid w:val="00E45C56"/>
    <w:rsid w:val="00E51B5E"/>
    <w:rsid w:val="00E53D1A"/>
    <w:rsid w:val="00E620AC"/>
    <w:rsid w:val="00E63C7B"/>
    <w:rsid w:val="00E75255"/>
    <w:rsid w:val="00E7789E"/>
    <w:rsid w:val="00E805FA"/>
    <w:rsid w:val="00E8065D"/>
    <w:rsid w:val="00E833D1"/>
    <w:rsid w:val="00E83913"/>
    <w:rsid w:val="00E85B79"/>
    <w:rsid w:val="00E861FC"/>
    <w:rsid w:val="00E878FE"/>
    <w:rsid w:val="00E91095"/>
    <w:rsid w:val="00E95A1A"/>
    <w:rsid w:val="00E973DF"/>
    <w:rsid w:val="00E97A0F"/>
    <w:rsid w:val="00E97EDC"/>
    <w:rsid w:val="00EA2842"/>
    <w:rsid w:val="00EA5778"/>
    <w:rsid w:val="00EA6693"/>
    <w:rsid w:val="00EB06B3"/>
    <w:rsid w:val="00EB1062"/>
    <w:rsid w:val="00EB18AA"/>
    <w:rsid w:val="00EB58BF"/>
    <w:rsid w:val="00EC0C08"/>
    <w:rsid w:val="00EC2B1C"/>
    <w:rsid w:val="00EC7E19"/>
    <w:rsid w:val="00ED33AD"/>
    <w:rsid w:val="00EE09C8"/>
    <w:rsid w:val="00EE1FAE"/>
    <w:rsid w:val="00EE5534"/>
    <w:rsid w:val="00EF07F0"/>
    <w:rsid w:val="00EF1A9F"/>
    <w:rsid w:val="00EF346C"/>
    <w:rsid w:val="00EF6BD4"/>
    <w:rsid w:val="00EF7512"/>
    <w:rsid w:val="00F12D4E"/>
    <w:rsid w:val="00F13151"/>
    <w:rsid w:val="00F21C22"/>
    <w:rsid w:val="00F22A2E"/>
    <w:rsid w:val="00F23FD7"/>
    <w:rsid w:val="00F241DD"/>
    <w:rsid w:val="00F24F8E"/>
    <w:rsid w:val="00F352EB"/>
    <w:rsid w:val="00F35CA6"/>
    <w:rsid w:val="00F41867"/>
    <w:rsid w:val="00F41E44"/>
    <w:rsid w:val="00F42289"/>
    <w:rsid w:val="00F45950"/>
    <w:rsid w:val="00F46154"/>
    <w:rsid w:val="00F479D0"/>
    <w:rsid w:val="00F47A4E"/>
    <w:rsid w:val="00F50E26"/>
    <w:rsid w:val="00F61413"/>
    <w:rsid w:val="00F63058"/>
    <w:rsid w:val="00F64B30"/>
    <w:rsid w:val="00F71739"/>
    <w:rsid w:val="00F7660E"/>
    <w:rsid w:val="00F814E5"/>
    <w:rsid w:val="00F83BE4"/>
    <w:rsid w:val="00F86124"/>
    <w:rsid w:val="00F8712A"/>
    <w:rsid w:val="00F9029D"/>
    <w:rsid w:val="00F91252"/>
    <w:rsid w:val="00F925BF"/>
    <w:rsid w:val="00F93093"/>
    <w:rsid w:val="00F9482D"/>
    <w:rsid w:val="00F97377"/>
    <w:rsid w:val="00F97411"/>
    <w:rsid w:val="00FA25E5"/>
    <w:rsid w:val="00FA2C19"/>
    <w:rsid w:val="00FA505A"/>
    <w:rsid w:val="00FA5204"/>
    <w:rsid w:val="00FA688B"/>
    <w:rsid w:val="00FB28F4"/>
    <w:rsid w:val="00FB46E5"/>
    <w:rsid w:val="00FB53D8"/>
    <w:rsid w:val="00FC0BAD"/>
    <w:rsid w:val="00FC2ABD"/>
    <w:rsid w:val="00FC46E1"/>
    <w:rsid w:val="00FC69C1"/>
    <w:rsid w:val="00FC7E16"/>
    <w:rsid w:val="00FD1C72"/>
    <w:rsid w:val="00FD37A7"/>
    <w:rsid w:val="00FD5940"/>
    <w:rsid w:val="00FD5FBA"/>
    <w:rsid w:val="00FE11A1"/>
    <w:rsid w:val="00FE27B6"/>
    <w:rsid w:val="00FE68E9"/>
    <w:rsid w:val="00FE7238"/>
    <w:rsid w:val="00FE72F1"/>
    <w:rsid w:val="00FF0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331B8"/>
  <w15:chartTrackingRefBased/>
  <w15:docId w15:val="{3EE0E803-6DF9-4D1D-A346-0D26D843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BE1"/>
    <w:pPr>
      <w:spacing w:before="120"/>
    </w:pPr>
    <w:rPr>
      <w:rFonts w:eastAsia="SimSun"/>
      <w:sz w:val="24"/>
      <w:szCs w:val="24"/>
      <w:lang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uiPriority w:val="99"/>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uiPriority w:val="99"/>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uiPriority w:val="99"/>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uiPriority w:val="99"/>
    <w:rsid w:val="00954BE1"/>
    <w:pPr>
      <w:tabs>
        <w:tab w:val="center" w:pos="4680"/>
        <w:tab w:val="right" w:pos="9360"/>
      </w:tabs>
    </w:pPr>
  </w:style>
  <w:style w:type="character" w:customStyle="1" w:styleId="FooterChar">
    <w:name w:val="Footer Char"/>
    <w:link w:val="Footer"/>
    <w:uiPriority w:val="99"/>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超链接1"/>
    <w:uiPriority w:val="99"/>
    <w:qFormat/>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customStyle="1" w:styleId="ColorfulList-Accent11">
    <w:name w:val="Colorful List - Accent 11"/>
    <w:basedOn w:val="Normal"/>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character" w:styleId="FollowedHyperlink">
    <w:name w:val="FollowedHyperlink"/>
    <w:rsid w:val="00CA6448"/>
    <w:rPr>
      <w:color w:val="800080"/>
      <w:u w:val="single"/>
    </w:rPr>
  </w:style>
  <w:style w:type="table" w:styleId="TableGrid">
    <w:name w:val="Table Grid"/>
    <w:basedOn w:val="TableNormal"/>
    <w:rsid w:val="0068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3627"/>
    <w:pPr>
      <w:spacing w:after="120"/>
    </w:pPr>
  </w:style>
  <w:style w:type="character" w:customStyle="1" w:styleId="BodyTextChar">
    <w:name w:val="Body Text Char"/>
    <w:link w:val="BodyText"/>
    <w:rsid w:val="00B43627"/>
    <w:rPr>
      <w:rFonts w:eastAsia="SimSun"/>
      <w:sz w:val="24"/>
      <w:szCs w:val="24"/>
      <w:lang w:val="en-GB" w:eastAsia="ja-JP"/>
    </w:rPr>
  </w:style>
  <w:style w:type="paragraph" w:styleId="ListParagraph">
    <w:name w:val="List Paragraph"/>
    <w:basedOn w:val="Normal"/>
    <w:link w:val="ListParagraphChar"/>
    <w:uiPriority w:val="34"/>
    <w:qFormat/>
    <w:rsid w:val="00C24341"/>
    <w:pPr>
      <w:spacing w:before="0"/>
      <w:ind w:left="720"/>
    </w:pPr>
    <w:rPr>
      <w:rFonts w:ascii="Calibri" w:hAnsi="Calibri"/>
      <w:sz w:val="22"/>
      <w:szCs w:val="22"/>
      <w:lang w:val="en-US" w:eastAsia="zh-CN"/>
    </w:rPr>
  </w:style>
  <w:style w:type="character" w:styleId="FootnoteReference">
    <w:name w:val="footnote reference"/>
    <w:aliases w:val="Appel note de bas de p,Footnote Reference/,Footnote symbol,Ref,de nota al pie"/>
    <w:uiPriority w:val="99"/>
    <w:rsid w:val="00EA577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A5778"/>
    <w:pPr>
      <w:keepLines/>
      <w:tabs>
        <w:tab w:val="left" w:pos="256"/>
        <w:tab w:val="left" w:pos="567"/>
        <w:tab w:val="left" w:pos="1134"/>
        <w:tab w:val="left" w:pos="1701"/>
        <w:tab w:val="left" w:pos="2268"/>
        <w:tab w:val="left" w:pos="2835"/>
      </w:tabs>
      <w:overflowPunct w:val="0"/>
      <w:autoSpaceDE w:val="0"/>
      <w:autoSpaceDN w:val="0"/>
      <w:adjustRightInd w:val="0"/>
      <w:ind w:left="256" w:hanging="256"/>
      <w:textAlignment w:val="baseline"/>
    </w:pPr>
    <w:rPr>
      <w:rFonts w:ascii="Calibri" w:eastAsia="Times New Roman" w:hAnsi="Calibri"/>
      <w:szCs w:val="20"/>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uiPriority w:val="99"/>
    <w:rsid w:val="00EA5778"/>
    <w:rPr>
      <w:rFonts w:ascii="Calibri" w:hAnsi="Calibri"/>
      <w:sz w:val="24"/>
      <w:lang w:val="en-GB" w:eastAsia="en-US"/>
    </w:rPr>
  </w:style>
  <w:style w:type="paragraph" w:customStyle="1" w:styleId="Normalaftertitle">
    <w:name w:val="Normal_after_title"/>
    <w:basedOn w:val="Normal"/>
    <w:next w:val="Normal"/>
    <w:rsid w:val="00B26E8D"/>
    <w:pPr>
      <w:tabs>
        <w:tab w:val="left" w:pos="794"/>
        <w:tab w:val="left" w:pos="1191"/>
        <w:tab w:val="left" w:pos="1588"/>
        <w:tab w:val="left" w:pos="1985"/>
      </w:tabs>
      <w:overflowPunct w:val="0"/>
      <w:autoSpaceDE w:val="0"/>
      <w:autoSpaceDN w:val="0"/>
      <w:adjustRightInd w:val="0"/>
      <w:spacing w:before="400" w:line="280" w:lineRule="exact"/>
      <w:jc w:val="both"/>
      <w:textAlignment w:val="baseline"/>
    </w:pPr>
    <w:rPr>
      <w:rFonts w:ascii="Calibri" w:eastAsia="Times New Roman" w:hAnsi="Calibri" w:cs="Calibri"/>
      <w:sz w:val="22"/>
      <w:szCs w:val="22"/>
      <w:lang w:val="en-US" w:eastAsia="en-US"/>
    </w:rPr>
  </w:style>
  <w:style w:type="paragraph" w:customStyle="1" w:styleId="Title1">
    <w:name w:val="Title 1"/>
    <w:basedOn w:val="Normal"/>
    <w:next w:val="Normal"/>
    <w:rsid w:val="00B26E8D"/>
    <w:pPr>
      <w:tabs>
        <w:tab w:val="left" w:pos="567"/>
        <w:tab w:val="left" w:pos="1134"/>
        <w:tab w:val="left" w:pos="1701"/>
        <w:tab w:val="left" w:pos="2268"/>
        <w:tab w:val="left" w:pos="2835"/>
      </w:tabs>
      <w:overflowPunct w:val="0"/>
      <w:autoSpaceDE w:val="0"/>
      <w:autoSpaceDN w:val="0"/>
      <w:adjustRightInd w:val="0"/>
      <w:spacing w:before="240" w:line="280" w:lineRule="exact"/>
      <w:jc w:val="center"/>
      <w:textAlignment w:val="baseline"/>
    </w:pPr>
    <w:rPr>
      <w:rFonts w:ascii="Calibri" w:eastAsia="Times New Roman" w:hAnsi="Calibri" w:cs="Calibri"/>
      <w:caps/>
      <w:sz w:val="28"/>
      <w:szCs w:val="22"/>
      <w:lang w:val="en-US" w:eastAsia="en-US"/>
    </w:rPr>
  </w:style>
  <w:style w:type="character" w:customStyle="1" w:styleId="TabletextChar">
    <w:name w:val="Table_text Char"/>
    <w:link w:val="Tabletext"/>
    <w:uiPriority w:val="99"/>
    <w:locked/>
    <w:rsid w:val="00B26E8D"/>
    <w:rPr>
      <w:sz w:val="22"/>
      <w:lang w:val="en-GB" w:eastAsia="en-US"/>
    </w:rPr>
  </w:style>
  <w:style w:type="character" w:customStyle="1" w:styleId="Artdef">
    <w:name w:val="Art_def"/>
    <w:rsid w:val="003B2EE7"/>
    <w:rPr>
      <w:rFonts w:ascii="Calibri" w:hAnsi="Calibri"/>
      <w:b/>
    </w:rPr>
  </w:style>
  <w:style w:type="character" w:styleId="Strong">
    <w:name w:val="Strong"/>
    <w:uiPriority w:val="22"/>
    <w:qFormat/>
    <w:rsid w:val="00562FFA"/>
    <w:rPr>
      <w:b/>
      <w:bCs/>
    </w:rPr>
  </w:style>
  <w:style w:type="paragraph" w:styleId="PlainText">
    <w:name w:val="Plain Text"/>
    <w:basedOn w:val="Normal"/>
    <w:link w:val="PlainTextChar"/>
    <w:uiPriority w:val="99"/>
    <w:unhideWhenUsed/>
    <w:rsid w:val="00B97522"/>
    <w:pPr>
      <w:spacing w:before="0"/>
    </w:pPr>
    <w:rPr>
      <w:rFonts w:ascii="Calibri" w:hAnsi="Calibri" w:cs="Arial"/>
      <w:sz w:val="22"/>
      <w:szCs w:val="21"/>
      <w:lang w:val="en-US" w:eastAsia="zh-CN"/>
    </w:rPr>
  </w:style>
  <w:style w:type="character" w:customStyle="1" w:styleId="PlainTextChar">
    <w:name w:val="Plain Text Char"/>
    <w:link w:val="PlainText"/>
    <w:uiPriority w:val="99"/>
    <w:rsid w:val="00B97522"/>
    <w:rPr>
      <w:rFonts w:ascii="Calibri" w:eastAsia="SimSun" w:hAnsi="Calibri" w:cs="Arial"/>
      <w:sz w:val="22"/>
      <w:szCs w:val="21"/>
    </w:rPr>
  </w:style>
  <w:style w:type="paragraph" w:customStyle="1" w:styleId="enumlev2">
    <w:name w:val="enumlev2"/>
    <w:basedOn w:val="Normal"/>
    <w:rsid w:val="00916ED8"/>
    <w:pPr>
      <w:tabs>
        <w:tab w:val="left" w:pos="794"/>
        <w:tab w:val="left" w:pos="1191"/>
        <w:tab w:val="left" w:pos="1588"/>
        <w:tab w:val="left" w:pos="1985"/>
      </w:tabs>
      <w:overflowPunct w:val="0"/>
      <w:autoSpaceDE w:val="0"/>
      <w:autoSpaceDN w:val="0"/>
      <w:adjustRightInd w:val="0"/>
      <w:spacing w:before="80"/>
      <w:ind w:left="1191" w:hanging="397"/>
      <w:textAlignment w:val="baseline"/>
    </w:pPr>
    <w:rPr>
      <w:rFonts w:eastAsia="MS Mincho"/>
      <w:szCs w:val="20"/>
      <w:lang w:eastAsia="en-US"/>
    </w:rPr>
  </w:style>
  <w:style w:type="paragraph" w:customStyle="1" w:styleId="ResTitle">
    <w:name w:val=".ResTitle"/>
    <w:basedOn w:val="Normal"/>
    <w:link w:val="ResTitleChar"/>
    <w:qFormat/>
    <w:rsid w:val="009F1CD9"/>
    <w:pPr>
      <w:keepNext/>
      <w:keepLines/>
      <w:shd w:val="clear" w:color="auto" w:fill="D9D9D9"/>
      <w:tabs>
        <w:tab w:val="left" w:pos="1620"/>
        <w:tab w:val="left" w:pos="1980"/>
      </w:tabs>
      <w:autoSpaceDE w:val="0"/>
      <w:autoSpaceDN w:val="0"/>
      <w:adjustRightInd w:val="0"/>
      <w:spacing w:before="360"/>
      <w:ind w:left="1987" w:hanging="1987"/>
    </w:pPr>
    <w:rPr>
      <w:rFonts w:ascii="Calibri" w:eastAsia="MS Mincho" w:hAnsi="Calibri" w:cs="Calibri"/>
      <w:b/>
      <w:lang w:val="en-US"/>
    </w:rPr>
  </w:style>
  <w:style w:type="character" w:customStyle="1" w:styleId="ResTitleChar">
    <w:name w:val=".ResTitle Char"/>
    <w:link w:val="ResTitle"/>
    <w:rsid w:val="009F1CD9"/>
    <w:rPr>
      <w:rFonts w:ascii="Calibri" w:eastAsia="MS Mincho" w:hAnsi="Calibri" w:cs="Calibri"/>
      <w:b/>
      <w:sz w:val="24"/>
      <w:szCs w:val="24"/>
      <w:shd w:val="clear" w:color="auto" w:fill="D9D9D9"/>
      <w:lang w:val="en-US" w:eastAsia="ja-JP"/>
    </w:rPr>
  </w:style>
  <w:style w:type="character" w:customStyle="1" w:styleId="ListParagraphChar">
    <w:name w:val="List Paragraph Char"/>
    <w:link w:val="ListParagraph"/>
    <w:uiPriority w:val="34"/>
    <w:rsid w:val="009F1CD9"/>
    <w:rPr>
      <w:rFonts w:ascii="Calibri" w:eastAsia="SimSun" w:hAnsi="Calibri"/>
      <w:sz w:val="22"/>
      <w:szCs w:val="22"/>
      <w:lang w:val="en-US" w:eastAsia="zh-CN"/>
    </w:rPr>
  </w:style>
  <w:style w:type="character" w:styleId="UnresolvedMention">
    <w:name w:val="Unresolved Mention"/>
    <w:uiPriority w:val="99"/>
    <w:semiHidden/>
    <w:unhideWhenUsed/>
    <w:rsid w:val="00764B73"/>
    <w:rPr>
      <w:color w:val="605E5C"/>
      <w:shd w:val="clear" w:color="auto" w:fill="E1DFDD"/>
    </w:rPr>
  </w:style>
  <w:style w:type="paragraph" w:customStyle="1" w:styleId="Default">
    <w:name w:val="Default"/>
    <w:rsid w:val="00602B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64570235">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 w:id="21381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development.standards.ieee.org/myproject-web/public/view.html%23pardetail/8858"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elopment.standards.ieee.org/myproject-web/public/view.html%23pardetail/88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about/sasb/resolution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eee802.org/1/files/public/docs2021/liaison-3GPP-S2-201144_Inclusive_Language-0121.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s://1.ieee802.org/wg-calend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D96FFD9C-2832-482C-B771-A5C3F4EA6D2E}"/>
</file>

<file path=customXml/itemProps2.xml><?xml version="1.0" encoding="utf-8"?>
<ds:datastoreItem xmlns:ds="http://schemas.openxmlformats.org/officeDocument/2006/customXml" ds:itemID="{FB7C41D1-9697-402D-BED1-072DBB77D393}"/>
</file>

<file path=customXml/itemProps3.xml><?xml version="1.0" encoding="utf-8"?>
<ds:datastoreItem xmlns:ds="http://schemas.openxmlformats.org/officeDocument/2006/customXml" ds:itemID="{AA9025B4-F23B-436C-A451-22072118FDAF}"/>
</file>

<file path=customXml/itemProps4.xml><?xml version="1.0" encoding="utf-8"?>
<ds:datastoreItem xmlns:ds="http://schemas.openxmlformats.org/officeDocument/2006/customXml" ds:itemID="{A9B6B821-05B6-4259-9C0C-D27FFC7AF7A2}"/>
</file>

<file path=docProps/app.xml><?xml version="1.0" encoding="utf-8"?>
<Properties xmlns="http://schemas.openxmlformats.org/officeDocument/2006/extended-properties" xmlns:vt="http://schemas.openxmlformats.org/officeDocument/2006/docPropsVTypes">
  <Template>ItutBasic-Template.dot</Template>
  <TotalTime>48</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 on ISO/IEC JTC 1 Resolution 2 on the Establishment of JTC 1 Advisory Group 18 (AG 18) on JTC 1 Vocabulary</vt:lpstr>
    </vt:vector>
  </TitlesOfParts>
  <Manager>ITU-T</Manager>
  <Company>International Telecommunication Union (ITU)</Company>
  <LinksUpToDate>false</LinksUpToDate>
  <CharactersWithSpaces>3655</CharactersWithSpaces>
  <SharedDoc>false</SharedDoc>
  <HLinks>
    <vt:vector size="24" baseType="variant">
      <vt:variant>
        <vt:i4>4718603</vt:i4>
      </vt:variant>
      <vt:variant>
        <vt:i4>9</vt:i4>
      </vt:variant>
      <vt:variant>
        <vt:i4>0</vt:i4>
      </vt:variant>
      <vt:variant>
        <vt:i4>5</vt:i4>
      </vt:variant>
      <vt:variant>
        <vt:lpwstr>https://www.electropedia.org/</vt:lpwstr>
      </vt:variant>
      <vt:variant>
        <vt:lpwstr/>
      </vt:variant>
      <vt:variant>
        <vt:i4>5767264</vt:i4>
      </vt:variant>
      <vt:variant>
        <vt:i4>6</vt:i4>
      </vt:variant>
      <vt:variant>
        <vt:i4>0</vt:i4>
      </vt:variant>
      <vt:variant>
        <vt:i4>5</vt:i4>
      </vt:variant>
      <vt:variant>
        <vt:lpwstr>mailto:shigeru.miyake.uy@hitachi.com</vt:lpwstr>
      </vt:variant>
      <vt:variant>
        <vt:lpwstr/>
      </vt:variant>
      <vt:variant>
        <vt:i4>4259893</vt:i4>
      </vt:variant>
      <vt:variant>
        <vt:i4>3</vt:i4>
      </vt:variant>
      <vt:variant>
        <vt:i4>0</vt:i4>
      </vt:variant>
      <vt:variant>
        <vt:i4>5</vt:i4>
      </vt:variant>
      <vt:variant>
        <vt:lpwstr>mailto:glenn.parsons@ericsson.com</vt:lpwstr>
      </vt:variant>
      <vt:variant>
        <vt:lpwstr/>
      </vt:variant>
      <vt:variant>
        <vt:i4>3997776</vt:i4>
      </vt:variant>
      <vt:variant>
        <vt:i4>0</vt:i4>
      </vt:variant>
      <vt:variant>
        <vt:i4>0</vt:i4>
      </vt:variant>
      <vt:variant>
        <vt:i4>5</vt:i4>
      </vt:variant>
      <vt:variant>
        <vt:lpwstr>mailto:bruce.gracie@ericsson.com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ISO/IEC JTC 1 Resolution 2 on the Establishment of JTC 1 Advisory Group 18 (AG 18) on JTC 1 Vocabulary</dc:title>
  <dc:subject/>
  <dc:creator>TSAG</dc:creator>
  <cp:keywords>2</cp:keywords>
  <dc:description>ITS-TD140  For: Virtual, 7 April 2021_x000d_Document date: _x000d_Saved by ITU51015586 at 08:04:55 on 21/02/2021</dc:description>
  <cp:lastModifiedBy>TSB-AC</cp:lastModifiedBy>
  <cp:revision>4</cp:revision>
  <cp:lastPrinted>2014-06-19T17:41:00Z</cp:lastPrinted>
  <dcterms:created xsi:type="dcterms:W3CDTF">2021-02-22T10:09:00Z</dcterms:created>
  <dcterms:modified xsi:type="dcterms:W3CDTF">2021-02-22T10:19:00Z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ITS-TD140</vt:lpwstr>
  </property>
  <property fmtid="{D5CDD505-2E9C-101B-9397-08002B2CF9AE}" pid="9" name="Docdate">
    <vt:lpwstr/>
  </property>
  <property fmtid="{D5CDD505-2E9C-101B-9397-08002B2CF9AE}" pid="10" name="Docorlang">
    <vt:lpwstr/>
  </property>
  <property fmtid="{D5CDD505-2E9C-101B-9397-08002B2CF9AE}" pid="11" name="Docbluepink">
    <vt:lpwstr/>
  </property>
  <property fmtid="{D5CDD505-2E9C-101B-9397-08002B2CF9AE}" pid="12" name="Docdest">
    <vt:lpwstr>Virtual, 7 April 2021</vt:lpwstr>
  </property>
  <property fmtid="{D5CDD505-2E9C-101B-9397-08002B2CF9AE}" pid="13" name="Docauthor">
    <vt:lpwstr>TSAG</vt:lpwstr>
  </property>
  <property fmtid="{D5CDD505-2E9C-101B-9397-08002B2CF9AE}" pid="14" name="_NewReviewCycle">
    <vt:lpwstr/>
  </property>
  <property fmtid="{D5CDD505-2E9C-101B-9397-08002B2CF9AE}" pid="15" name="ContentTypeId">
    <vt:lpwstr>0x01010017487812B7DF734F899F9E259C366837</vt:lpwstr>
  </property>
</Properties>
</file>