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61"/>
        <w:gridCol w:w="414"/>
        <w:gridCol w:w="634"/>
        <w:gridCol w:w="2889"/>
        <w:gridCol w:w="830"/>
        <w:gridCol w:w="3995"/>
      </w:tblGrid>
      <w:tr w:rsidR="00534B23" w:rsidRPr="00534B23" w14:paraId="4D662A1E" w14:textId="77777777" w:rsidTr="00316383">
        <w:trPr>
          <w:cantSplit/>
        </w:trPr>
        <w:tc>
          <w:tcPr>
            <w:tcW w:w="1161" w:type="dxa"/>
            <w:vMerge w:val="restart"/>
          </w:tcPr>
          <w:p w14:paraId="5B8B5F16" w14:textId="7B8D729B" w:rsidR="00534B23" w:rsidRPr="00534B23" w:rsidRDefault="00534B23" w:rsidP="00534B23">
            <w:pPr>
              <w:rPr>
                <w:sz w:val="20"/>
                <w:szCs w:val="20"/>
              </w:rPr>
            </w:pPr>
            <w:bookmarkStart w:id="0" w:name="dtableau"/>
            <w:bookmarkStart w:id="1" w:name="dnum" w:colFirst="2" w:colLast="2"/>
            <w:r w:rsidRPr="00534B23">
              <w:rPr>
                <w:noProof/>
                <w:sz w:val="20"/>
                <w:szCs w:val="20"/>
                <w:lang w:eastAsia="zh-CN"/>
              </w:rPr>
              <w:drawing>
                <wp:inline distT="0" distB="0" distL="0" distR="0" wp14:anchorId="5A653411" wp14:editId="3F6407D6">
                  <wp:extent cx="649605" cy="831215"/>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8" cstate="print"/>
                          <a:srcRect t="-1" b="-12987"/>
                          <a:stretch/>
                        </pic:blipFill>
                        <pic:spPr bwMode="auto">
                          <a:xfrm>
                            <a:off x="0" y="0"/>
                            <a:ext cx="649605" cy="831215"/>
                          </a:xfrm>
                          <a:prstGeom prst="rect">
                            <a:avLst/>
                          </a:prstGeom>
                          <a:noFill/>
                          <a:ln>
                            <a:noFill/>
                          </a:ln>
                        </pic:spPr>
                      </pic:pic>
                    </a:graphicData>
                  </a:graphic>
                </wp:inline>
              </w:drawing>
            </w:r>
          </w:p>
        </w:tc>
        <w:tc>
          <w:tcPr>
            <w:tcW w:w="3937" w:type="dxa"/>
            <w:gridSpan w:val="3"/>
            <w:vMerge w:val="restart"/>
          </w:tcPr>
          <w:p w14:paraId="0CCBB99E" w14:textId="77777777" w:rsidR="00534B23" w:rsidRPr="00534B23" w:rsidRDefault="00534B23" w:rsidP="00534B23">
            <w:pPr>
              <w:rPr>
                <w:sz w:val="16"/>
                <w:szCs w:val="16"/>
              </w:rPr>
            </w:pPr>
            <w:r w:rsidRPr="00534B23">
              <w:rPr>
                <w:sz w:val="16"/>
                <w:szCs w:val="16"/>
              </w:rPr>
              <w:t>INTERNATIONAL TELECOMMUNICATION UNION</w:t>
            </w:r>
          </w:p>
          <w:p w14:paraId="7E9CA814" w14:textId="77777777" w:rsidR="00534B23" w:rsidRPr="00534B23" w:rsidRDefault="00534B23" w:rsidP="00534B23">
            <w:pPr>
              <w:rPr>
                <w:b/>
                <w:bCs/>
                <w:sz w:val="26"/>
                <w:szCs w:val="26"/>
              </w:rPr>
            </w:pPr>
            <w:r w:rsidRPr="00534B23">
              <w:rPr>
                <w:b/>
                <w:bCs/>
                <w:sz w:val="26"/>
                <w:szCs w:val="26"/>
              </w:rPr>
              <w:t>TELECOMMUNICATION</w:t>
            </w:r>
            <w:r w:rsidRPr="00534B23">
              <w:rPr>
                <w:b/>
                <w:bCs/>
                <w:sz w:val="26"/>
                <w:szCs w:val="26"/>
              </w:rPr>
              <w:br/>
              <w:t>STANDARDIZATION SECTOR</w:t>
            </w:r>
          </w:p>
          <w:p w14:paraId="5AE9049F" w14:textId="77777777" w:rsidR="00534B23" w:rsidRPr="00534B23" w:rsidRDefault="00534B23" w:rsidP="00534B23">
            <w:pPr>
              <w:rPr>
                <w:sz w:val="20"/>
                <w:szCs w:val="20"/>
              </w:rPr>
            </w:pPr>
            <w:r w:rsidRPr="00534B23">
              <w:rPr>
                <w:sz w:val="20"/>
                <w:szCs w:val="20"/>
              </w:rPr>
              <w:t xml:space="preserve">STUDY PERIOD </w:t>
            </w:r>
            <w:bookmarkStart w:id="2" w:name="dstudyperiod"/>
            <w:r w:rsidRPr="00534B23">
              <w:rPr>
                <w:sz w:val="20"/>
                <w:szCs w:val="20"/>
              </w:rPr>
              <w:t>2017-2020</w:t>
            </w:r>
            <w:bookmarkEnd w:id="2"/>
          </w:p>
        </w:tc>
        <w:tc>
          <w:tcPr>
            <w:tcW w:w="4825" w:type="dxa"/>
            <w:gridSpan w:val="2"/>
            <w:vAlign w:val="center"/>
          </w:tcPr>
          <w:p w14:paraId="38631D41" w14:textId="4A32643D" w:rsidR="00534B23" w:rsidRPr="00534B23" w:rsidRDefault="00316383" w:rsidP="00534B23">
            <w:pPr>
              <w:pStyle w:val="Docnumber"/>
              <w:rPr>
                <w:sz w:val="32"/>
              </w:rPr>
            </w:pPr>
            <w:r>
              <w:rPr>
                <w:sz w:val="32"/>
              </w:rPr>
              <w:t>SCV</w:t>
            </w:r>
            <w:r w:rsidR="00534B23">
              <w:rPr>
                <w:sz w:val="32"/>
              </w:rPr>
              <w:t>-TD140</w:t>
            </w:r>
          </w:p>
        </w:tc>
      </w:tr>
      <w:tr w:rsidR="00534B23" w:rsidRPr="00534B23" w14:paraId="67500000" w14:textId="77777777" w:rsidTr="00316383">
        <w:trPr>
          <w:cantSplit/>
        </w:trPr>
        <w:tc>
          <w:tcPr>
            <w:tcW w:w="1161" w:type="dxa"/>
            <w:vMerge/>
          </w:tcPr>
          <w:p w14:paraId="636AA321" w14:textId="77777777" w:rsidR="00534B23" w:rsidRPr="00534B23" w:rsidRDefault="00534B23" w:rsidP="00534B23">
            <w:pPr>
              <w:rPr>
                <w:smallCaps/>
                <w:sz w:val="20"/>
              </w:rPr>
            </w:pPr>
            <w:bookmarkStart w:id="3" w:name="dsg" w:colFirst="2" w:colLast="2"/>
            <w:bookmarkEnd w:id="1"/>
          </w:p>
        </w:tc>
        <w:tc>
          <w:tcPr>
            <w:tcW w:w="3937" w:type="dxa"/>
            <w:gridSpan w:val="3"/>
            <w:vMerge/>
          </w:tcPr>
          <w:p w14:paraId="0D0107DA" w14:textId="77777777" w:rsidR="00534B23" w:rsidRPr="00534B23" w:rsidRDefault="00534B23" w:rsidP="00534B23">
            <w:pPr>
              <w:rPr>
                <w:smallCaps/>
                <w:sz w:val="20"/>
              </w:rPr>
            </w:pPr>
          </w:p>
        </w:tc>
        <w:tc>
          <w:tcPr>
            <w:tcW w:w="4825" w:type="dxa"/>
            <w:gridSpan w:val="2"/>
          </w:tcPr>
          <w:p w14:paraId="7B96E805" w14:textId="15EE9E05" w:rsidR="00534B23" w:rsidRPr="00534B23" w:rsidRDefault="00316383" w:rsidP="00534B23">
            <w:pPr>
              <w:jc w:val="right"/>
              <w:rPr>
                <w:b/>
                <w:bCs/>
                <w:smallCaps/>
                <w:sz w:val="28"/>
                <w:szCs w:val="28"/>
              </w:rPr>
            </w:pPr>
            <w:r>
              <w:rPr>
                <w:b/>
                <w:bCs/>
                <w:smallCaps/>
                <w:sz w:val="28"/>
                <w:szCs w:val="28"/>
              </w:rPr>
              <w:t>SCV</w:t>
            </w:r>
          </w:p>
        </w:tc>
      </w:tr>
      <w:bookmarkEnd w:id="3"/>
      <w:tr w:rsidR="00534B23" w:rsidRPr="00534B23" w14:paraId="61CAF04A" w14:textId="77777777" w:rsidTr="00316383">
        <w:trPr>
          <w:cantSplit/>
        </w:trPr>
        <w:tc>
          <w:tcPr>
            <w:tcW w:w="1161" w:type="dxa"/>
            <w:vMerge/>
            <w:tcBorders>
              <w:bottom w:val="single" w:sz="12" w:space="0" w:color="auto"/>
            </w:tcBorders>
          </w:tcPr>
          <w:p w14:paraId="031CE755" w14:textId="77777777" w:rsidR="00534B23" w:rsidRPr="00534B23" w:rsidRDefault="00534B23" w:rsidP="00534B23">
            <w:pPr>
              <w:rPr>
                <w:b/>
                <w:bCs/>
                <w:sz w:val="26"/>
              </w:rPr>
            </w:pPr>
          </w:p>
        </w:tc>
        <w:tc>
          <w:tcPr>
            <w:tcW w:w="3937" w:type="dxa"/>
            <w:gridSpan w:val="3"/>
            <w:vMerge/>
            <w:tcBorders>
              <w:bottom w:val="single" w:sz="12" w:space="0" w:color="auto"/>
            </w:tcBorders>
          </w:tcPr>
          <w:p w14:paraId="06E34781" w14:textId="77777777" w:rsidR="00534B23" w:rsidRPr="00534B23" w:rsidRDefault="00534B23" w:rsidP="00534B23">
            <w:pPr>
              <w:rPr>
                <w:b/>
                <w:bCs/>
                <w:sz w:val="26"/>
              </w:rPr>
            </w:pPr>
          </w:p>
        </w:tc>
        <w:tc>
          <w:tcPr>
            <w:tcW w:w="4825" w:type="dxa"/>
            <w:gridSpan w:val="2"/>
            <w:tcBorders>
              <w:bottom w:val="single" w:sz="12" w:space="0" w:color="auto"/>
            </w:tcBorders>
            <w:vAlign w:val="center"/>
          </w:tcPr>
          <w:p w14:paraId="583AC601" w14:textId="77777777" w:rsidR="00534B23" w:rsidRPr="00534B23" w:rsidRDefault="00534B23" w:rsidP="00534B23">
            <w:pPr>
              <w:jc w:val="right"/>
              <w:rPr>
                <w:b/>
                <w:bCs/>
                <w:sz w:val="28"/>
                <w:szCs w:val="28"/>
              </w:rPr>
            </w:pPr>
            <w:r w:rsidRPr="00534B23">
              <w:rPr>
                <w:b/>
                <w:bCs/>
                <w:sz w:val="28"/>
                <w:szCs w:val="28"/>
              </w:rPr>
              <w:t>Original: English</w:t>
            </w:r>
          </w:p>
        </w:tc>
      </w:tr>
      <w:tr w:rsidR="00534B23" w:rsidRPr="00534B23" w14:paraId="44DE887C" w14:textId="77777777" w:rsidTr="00316383">
        <w:trPr>
          <w:cantSplit/>
        </w:trPr>
        <w:tc>
          <w:tcPr>
            <w:tcW w:w="1575" w:type="dxa"/>
            <w:gridSpan w:val="2"/>
          </w:tcPr>
          <w:p w14:paraId="417132EE" w14:textId="36416603" w:rsidR="00534B23" w:rsidRPr="00534B23" w:rsidRDefault="00534B23" w:rsidP="00534B23">
            <w:pPr>
              <w:rPr>
                <w:b/>
                <w:bCs/>
              </w:rPr>
            </w:pPr>
            <w:bookmarkStart w:id="4" w:name="dbluepink" w:colFirst="1" w:colLast="1"/>
            <w:bookmarkStart w:id="5" w:name="dmeeting" w:colFirst="2" w:colLast="2"/>
          </w:p>
        </w:tc>
        <w:tc>
          <w:tcPr>
            <w:tcW w:w="3523" w:type="dxa"/>
            <w:gridSpan w:val="2"/>
          </w:tcPr>
          <w:p w14:paraId="2EBBAB74" w14:textId="77777777" w:rsidR="00534B23" w:rsidRPr="00534B23" w:rsidRDefault="00534B23" w:rsidP="00534B23"/>
        </w:tc>
        <w:tc>
          <w:tcPr>
            <w:tcW w:w="4825" w:type="dxa"/>
            <w:gridSpan w:val="2"/>
          </w:tcPr>
          <w:p w14:paraId="70AD568E" w14:textId="25577258" w:rsidR="00534B23" w:rsidRPr="00534B23" w:rsidRDefault="00534B23" w:rsidP="00534B23">
            <w:pPr>
              <w:jc w:val="right"/>
            </w:pPr>
            <w:r w:rsidRPr="00534B23">
              <w:t>Virtual, 7 April 2021</w:t>
            </w:r>
          </w:p>
        </w:tc>
      </w:tr>
      <w:tr w:rsidR="00534B23" w:rsidRPr="00534B23" w14:paraId="76F17E68" w14:textId="77777777" w:rsidTr="00316383">
        <w:trPr>
          <w:cantSplit/>
        </w:trPr>
        <w:tc>
          <w:tcPr>
            <w:tcW w:w="9923" w:type="dxa"/>
            <w:gridSpan w:val="6"/>
          </w:tcPr>
          <w:p w14:paraId="15493BF2" w14:textId="77777777" w:rsidR="00534B23" w:rsidRPr="00534B23" w:rsidRDefault="00534B23" w:rsidP="00534B23">
            <w:pPr>
              <w:jc w:val="center"/>
              <w:rPr>
                <w:b/>
                <w:bCs/>
              </w:rPr>
            </w:pPr>
            <w:bookmarkStart w:id="6" w:name="ddoctype" w:colFirst="0" w:colLast="0"/>
            <w:bookmarkEnd w:id="4"/>
            <w:bookmarkEnd w:id="5"/>
            <w:r w:rsidRPr="00534B23">
              <w:rPr>
                <w:b/>
                <w:bCs/>
              </w:rPr>
              <w:t>TD</w:t>
            </w:r>
          </w:p>
          <w:p w14:paraId="2826E37A" w14:textId="358D675D" w:rsidR="00534B23" w:rsidRPr="00534B23" w:rsidRDefault="00534B23" w:rsidP="00534B23">
            <w:pPr>
              <w:jc w:val="center"/>
              <w:rPr>
                <w:b/>
                <w:bCs/>
              </w:rPr>
            </w:pPr>
            <w:r w:rsidRPr="00534B23">
              <w:rPr>
                <w:b/>
                <w:bCs/>
              </w:rPr>
              <w:t>(Ref.: TSAG-LS39)</w:t>
            </w:r>
          </w:p>
        </w:tc>
      </w:tr>
      <w:tr w:rsidR="00534B23" w:rsidRPr="00534B23" w14:paraId="77EF48E2" w14:textId="77777777" w:rsidTr="00316383">
        <w:trPr>
          <w:cantSplit/>
        </w:trPr>
        <w:tc>
          <w:tcPr>
            <w:tcW w:w="1575" w:type="dxa"/>
            <w:gridSpan w:val="2"/>
          </w:tcPr>
          <w:p w14:paraId="298B59BD" w14:textId="77777777" w:rsidR="00534B23" w:rsidRPr="00534B23" w:rsidRDefault="00534B23" w:rsidP="00534B23">
            <w:pPr>
              <w:rPr>
                <w:b/>
                <w:bCs/>
              </w:rPr>
            </w:pPr>
            <w:bookmarkStart w:id="7" w:name="dsource" w:colFirst="1" w:colLast="1"/>
            <w:bookmarkEnd w:id="6"/>
            <w:r w:rsidRPr="00534B23">
              <w:rPr>
                <w:b/>
                <w:bCs/>
              </w:rPr>
              <w:t>Source:</w:t>
            </w:r>
          </w:p>
        </w:tc>
        <w:tc>
          <w:tcPr>
            <w:tcW w:w="8348" w:type="dxa"/>
            <w:gridSpan w:val="4"/>
          </w:tcPr>
          <w:p w14:paraId="61FE682C" w14:textId="26CA5F81" w:rsidR="00534B23" w:rsidRPr="00534B23" w:rsidRDefault="00534B23" w:rsidP="00534B23">
            <w:r w:rsidRPr="00534B23">
              <w:t>TSAG</w:t>
            </w:r>
          </w:p>
        </w:tc>
      </w:tr>
      <w:tr w:rsidR="00534B23" w:rsidRPr="00534B23" w14:paraId="36DD0D59" w14:textId="77777777" w:rsidTr="00316383">
        <w:trPr>
          <w:cantSplit/>
        </w:trPr>
        <w:tc>
          <w:tcPr>
            <w:tcW w:w="1575" w:type="dxa"/>
            <w:gridSpan w:val="2"/>
          </w:tcPr>
          <w:p w14:paraId="31CBEB55" w14:textId="77777777" w:rsidR="00534B23" w:rsidRPr="00534B23" w:rsidRDefault="00534B23" w:rsidP="00534B23">
            <w:bookmarkStart w:id="8" w:name="dtitle1" w:colFirst="1" w:colLast="1"/>
            <w:bookmarkEnd w:id="7"/>
            <w:r w:rsidRPr="00534B23">
              <w:rPr>
                <w:b/>
                <w:bCs/>
              </w:rPr>
              <w:t>Title:</w:t>
            </w:r>
          </w:p>
        </w:tc>
        <w:tc>
          <w:tcPr>
            <w:tcW w:w="8348" w:type="dxa"/>
            <w:gridSpan w:val="4"/>
          </w:tcPr>
          <w:p w14:paraId="770FDEA3" w14:textId="3CBEA0EB" w:rsidR="00534B23" w:rsidRPr="00534B23" w:rsidRDefault="00534B23" w:rsidP="00534B23">
            <w:r w:rsidRPr="00534B23">
              <w:t>LS on ISO/IEC JTC 1 Resolution 2 on the Establishment of JTC 1 Advisory Group 18 (AG 18) on JTC 1 Vocabulary</w:t>
            </w:r>
          </w:p>
        </w:tc>
      </w:tr>
      <w:tr w:rsidR="00534B23" w:rsidRPr="00534B23" w14:paraId="7642A80B" w14:textId="77777777" w:rsidTr="00316383">
        <w:trPr>
          <w:cantSplit/>
        </w:trPr>
        <w:tc>
          <w:tcPr>
            <w:tcW w:w="1575" w:type="dxa"/>
            <w:gridSpan w:val="2"/>
            <w:tcBorders>
              <w:bottom w:val="single" w:sz="8" w:space="0" w:color="auto"/>
            </w:tcBorders>
          </w:tcPr>
          <w:p w14:paraId="5955EC2B" w14:textId="77777777" w:rsidR="00534B23" w:rsidRPr="00534B23" w:rsidRDefault="00534B23" w:rsidP="00534B23">
            <w:pPr>
              <w:rPr>
                <w:b/>
                <w:bCs/>
              </w:rPr>
            </w:pPr>
            <w:bookmarkStart w:id="9" w:name="dpurpose" w:colFirst="1" w:colLast="1"/>
            <w:bookmarkEnd w:id="8"/>
            <w:r w:rsidRPr="00534B23">
              <w:rPr>
                <w:b/>
                <w:bCs/>
              </w:rPr>
              <w:t>Purpose:</w:t>
            </w:r>
          </w:p>
        </w:tc>
        <w:tc>
          <w:tcPr>
            <w:tcW w:w="8348" w:type="dxa"/>
            <w:gridSpan w:val="4"/>
            <w:tcBorders>
              <w:bottom w:val="single" w:sz="8" w:space="0" w:color="auto"/>
            </w:tcBorders>
          </w:tcPr>
          <w:p w14:paraId="5052097C" w14:textId="77777777" w:rsidR="00534B23" w:rsidRPr="00534B23" w:rsidRDefault="00534B23" w:rsidP="00534B23"/>
        </w:tc>
      </w:tr>
      <w:bookmarkEnd w:id="0"/>
      <w:bookmarkEnd w:id="9"/>
      <w:tr w:rsidR="00BD7622" w:rsidRPr="003356E3" w14:paraId="56103AB1" w14:textId="77777777" w:rsidTr="00316383">
        <w:trPr>
          <w:cantSplit/>
          <w:trHeight w:val="357"/>
        </w:trPr>
        <w:tc>
          <w:tcPr>
            <w:tcW w:w="2209" w:type="dxa"/>
            <w:gridSpan w:val="3"/>
          </w:tcPr>
          <w:p w14:paraId="470E8643" w14:textId="77777777" w:rsidR="00BD7622" w:rsidRPr="003356E3"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For action to:</w:t>
            </w:r>
          </w:p>
        </w:tc>
        <w:tc>
          <w:tcPr>
            <w:tcW w:w="7714" w:type="dxa"/>
            <w:gridSpan w:val="3"/>
          </w:tcPr>
          <w:p w14:paraId="1341957B" w14:textId="77777777" w:rsidR="00BD7622" w:rsidRPr="003356E3" w:rsidRDefault="007639B5" w:rsidP="008C7983">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sidRPr="003356E3">
              <w:rPr>
                <w:rFonts w:eastAsia="Times New Roman"/>
                <w:lang w:eastAsia="en-US"/>
              </w:rPr>
              <w:t>-</w:t>
            </w:r>
          </w:p>
        </w:tc>
      </w:tr>
      <w:tr w:rsidR="00BD7622" w:rsidRPr="003356E3" w14:paraId="0B122C7E" w14:textId="77777777" w:rsidTr="00316383">
        <w:trPr>
          <w:cantSplit/>
          <w:trHeight w:val="357"/>
        </w:trPr>
        <w:tc>
          <w:tcPr>
            <w:tcW w:w="2209" w:type="dxa"/>
            <w:gridSpan w:val="3"/>
          </w:tcPr>
          <w:p w14:paraId="47A87C2E" w14:textId="77777777" w:rsidR="00BD7622" w:rsidRPr="003356E3"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For information</w:t>
            </w:r>
            <w:r w:rsidR="00597A0E">
              <w:rPr>
                <w:rFonts w:eastAsia="Times New Roman"/>
                <w:b/>
                <w:bCs/>
                <w:lang w:eastAsia="en-US"/>
              </w:rPr>
              <w:t xml:space="preserve"> </w:t>
            </w:r>
            <w:r w:rsidRPr="003356E3">
              <w:rPr>
                <w:rFonts w:eastAsia="Times New Roman"/>
                <w:b/>
                <w:bCs/>
                <w:lang w:eastAsia="en-US"/>
              </w:rPr>
              <w:t>to:</w:t>
            </w:r>
          </w:p>
        </w:tc>
        <w:tc>
          <w:tcPr>
            <w:tcW w:w="7714" w:type="dxa"/>
            <w:gridSpan w:val="3"/>
          </w:tcPr>
          <w:p w14:paraId="25B0CF6C" w14:textId="77777777" w:rsidR="00BD7622" w:rsidRPr="003356E3" w:rsidRDefault="00B7238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B72382">
              <w:rPr>
                <w:rFonts w:eastAsia="Times New Roman"/>
                <w:lang w:eastAsia="en-US"/>
              </w:rPr>
              <w:t xml:space="preserve">Standardization Committee for Vocabulary </w:t>
            </w:r>
            <w:r>
              <w:rPr>
                <w:rFonts w:eastAsia="Times New Roman"/>
                <w:lang w:eastAsia="en-US"/>
              </w:rPr>
              <w:t>(</w:t>
            </w:r>
            <w:r w:rsidR="00560430">
              <w:rPr>
                <w:rFonts w:eastAsia="Times New Roman"/>
                <w:lang w:eastAsia="en-US"/>
              </w:rPr>
              <w:t>SCV</w:t>
            </w:r>
            <w:r>
              <w:rPr>
                <w:rFonts w:eastAsia="Times New Roman"/>
                <w:lang w:eastAsia="en-US"/>
              </w:rPr>
              <w:t>)</w:t>
            </w:r>
          </w:p>
        </w:tc>
      </w:tr>
      <w:tr w:rsidR="00BD7622" w:rsidRPr="003356E3" w14:paraId="061F15CD" w14:textId="77777777" w:rsidTr="00316383">
        <w:trPr>
          <w:cantSplit/>
          <w:trHeight w:val="357"/>
        </w:trPr>
        <w:tc>
          <w:tcPr>
            <w:tcW w:w="2209" w:type="dxa"/>
            <w:gridSpan w:val="3"/>
          </w:tcPr>
          <w:p w14:paraId="53419179" w14:textId="77777777" w:rsidR="00BD7622" w:rsidRPr="003356E3"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Approval:</w:t>
            </w:r>
          </w:p>
        </w:tc>
        <w:tc>
          <w:tcPr>
            <w:tcW w:w="7714" w:type="dxa"/>
            <w:gridSpan w:val="3"/>
          </w:tcPr>
          <w:p w14:paraId="1576B589" w14:textId="77777777" w:rsidR="00BD7622" w:rsidRPr="003356E3" w:rsidRDefault="00BD7622" w:rsidP="0043694A">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sidRPr="003356E3">
              <w:rPr>
                <w:rFonts w:eastAsia="Times New Roman"/>
                <w:lang w:eastAsia="en-US"/>
              </w:rPr>
              <w:t xml:space="preserve">TSAG meeting </w:t>
            </w:r>
            <w:r w:rsidRPr="003356E3">
              <w:rPr>
                <w:lang w:eastAsia="ko-KR"/>
              </w:rPr>
              <w:t>(</w:t>
            </w:r>
            <w:r w:rsidR="00FC7E16">
              <w:rPr>
                <w:lang w:eastAsia="ko-KR"/>
              </w:rPr>
              <w:t>E-Meeting</w:t>
            </w:r>
            <w:r w:rsidRPr="003356E3">
              <w:rPr>
                <w:lang w:eastAsia="ko-KR"/>
              </w:rPr>
              <w:t xml:space="preserve">, </w:t>
            </w:r>
            <w:r w:rsidR="0057105F">
              <w:rPr>
                <w:lang w:eastAsia="ko-KR"/>
              </w:rPr>
              <w:t>18 January 2021</w:t>
            </w:r>
            <w:r w:rsidRPr="003356E3">
              <w:rPr>
                <w:lang w:eastAsia="ko-KR"/>
              </w:rPr>
              <w:t>)</w:t>
            </w:r>
          </w:p>
        </w:tc>
      </w:tr>
      <w:tr w:rsidR="00BD7622" w:rsidRPr="003356E3" w14:paraId="6A6D361F" w14:textId="77777777" w:rsidTr="00316383">
        <w:trPr>
          <w:cantSplit/>
          <w:trHeight w:val="357"/>
        </w:trPr>
        <w:tc>
          <w:tcPr>
            <w:tcW w:w="2209" w:type="dxa"/>
            <w:gridSpan w:val="3"/>
            <w:tcBorders>
              <w:bottom w:val="single" w:sz="12" w:space="0" w:color="auto"/>
            </w:tcBorders>
          </w:tcPr>
          <w:p w14:paraId="71940275" w14:textId="77777777" w:rsidR="00BD7622" w:rsidRPr="00534B23" w:rsidRDefault="00BD7622"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534B23">
              <w:rPr>
                <w:rFonts w:eastAsia="Times New Roman"/>
                <w:b/>
                <w:bCs/>
                <w:lang w:eastAsia="en-US"/>
              </w:rPr>
              <w:t>Deadline:</w:t>
            </w:r>
          </w:p>
        </w:tc>
        <w:tc>
          <w:tcPr>
            <w:tcW w:w="7714" w:type="dxa"/>
            <w:gridSpan w:val="3"/>
            <w:tcBorders>
              <w:bottom w:val="single" w:sz="12" w:space="0" w:color="auto"/>
            </w:tcBorders>
          </w:tcPr>
          <w:p w14:paraId="562F2A0E" w14:textId="77777777" w:rsidR="00BD7622" w:rsidRPr="003356E3" w:rsidRDefault="0057105F" w:rsidP="006162BE">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Pr>
                <w:rFonts w:eastAsia="Times New Roman"/>
                <w:lang w:eastAsia="en-US"/>
              </w:rPr>
              <w:t>-</w:t>
            </w:r>
          </w:p>
        </w:tc>
      </w:tr>
      <w:tr w:rsidR="00BD7622" w:rsidRPr="003356E3" w14:paraId="29F834F6" w14:textId="77777777" w:rsidTr="00316383">
        <w:trPr>
          <w:cantSplit/>
          <w:trHeight w:val="204"/>
        </w:trPr>
        <w:tc>
          <w:tcPr>
            <w:tcW w:w="2209" w:type="dxa"/>
            <w:gridSpan w:val="3"/>
            <w:tcBorders>
              <w:top w:val="single" w:sz="12" w:space="0" w:color="auto"/>
              <w:bottom w:val="single" w:sz="4" w:space="0" w:color="auto"/>
            </w:tcBorders>
          </w:tcPr>
          <w:p w14:paraId="7AC237B2" w14:textId="77777777" w:rsidR="00BD7622" w:rsidRPr="003356E3" w:rsidRDefault="005635EB" w:rsidP="00BD7622">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Contact:</w:t>
            </w:r>
          </w:p>
        </w:tc>
        <w:tc>
          <w:tcPr>
            <w:tcW w:w="3719" w:type="dxa"/>
            <w:gridSpan w:val="2"/>
            <w:tcBorders>
              <w:top w:val="single" w:sz="12" w:space="0" w:color="auto"/>
              <w:bottom w:val="single" w:sz="4" w:space="0" w:color="auto"/>
            </w:tcBorders>
          </w:tcPr>
          <w:p w14:paraId="07DFB236" w14:textId="77777777" w:rsidR="00BD7622" w:rsidRPr="003356E3" w:rsidRDefault="00BD7622" w:rsidP="005635EB">
            <w:pPr>
              <w:rPr>
                <w:rFonts w:eastAsia="Times New Roman"/>
                <w:lang w:eastAsia="en-US"/>
              </w:rPr>
            </w:pPr>
            <w:r w:rsidRPr="003356E3">
              <w:t>Bruce Gracie</w:t>
            </w:r>
            <w:r w:rsidRPr="003356E3">
              <w:br/>
              <w:t>TSAG Chairman</w:t>
            </w:r>
          </w:p>
        </w:tc>
        <w:tc>
          <w:tcPr>
            <w:tcW w:w="3995" w:type="dxa"/>
            <w:tcBorders>
              <w:top w:val="single" w:sz="12" w:space="0" w:color="auto"/>
              <w:bottom w:val="single" w:sz="4" w:space="0" w:color="auto"/>
            </w:tcBorders>
          </w:tcPr>
          <w:p w14:paraId="2BC46F8D" w14:textId="77777777" w:rsidR="00BD7622" w:rsidRPr="003356E3" w:rsidRDefault="001974C1" w:rsidP="001A0973">
            <w:pPr>
              <w:rPr>
                <w:rFonts w:eastAsia="Times New Roman"/>
                <w:lang w:val="de-DE" w:eastAsia="en-US"/>
              </w:rPr>
            </w:pPr>
            <w:r w:rsidRPr="003356E3">
              <w:rPr>
                <w:lang w:val="de-DE"/>
              </w:rPr>
              <w:t>Tel:</w:t>
            </w:r>
            <w:r w:rsidR="0040130D" w:rsidRPr="00A344CF">
              <w:rPr>
                <w:lang w:val="fr-FR"/>
              </w:rPr>
              <w:tab/>
            </w:r>
            <w:r w:rsidRPr="003356E3">
              <w:rPr>
                <w:lang w:val="de-DE"/>
              </w:rPr>
              <w:t>+1 613 592-3180</w:t>
            </w:r>
            <w:r w:rsidRPr="003356E3">
              <w:rPr>
                <w:lang w:val="de-DE"/>
              </w:rPr>
              <w:br/>
              <w:t xml:space="preserve">E-mail: </w:t>
            </w:r>
            <w:r w:rsidR="00B50691">
              <w:fldChar w:fldCharType="begin"/>
            </w:r>
            <w:r w:rsidR="00B50691">
              <w:instrText xml:space="preserve"> HYPERLINK "mailto:bruce.gracie@ericsson.com" </w:instrText>
            </w:r>
            <w:r w:rsidR="00B50691">
              <w:fldChar w:fldCharType="separate"/>
            </w:r>
            <w:r w:rsidRPr="003356E3">
              <w:rPr>
                <w:rStyle w:val="Hyperlink"/>
                <w:lang w:val="de-DE"/>
              </w:rPr>
              <w:t>bruce.gracie@ericsson.com</w:t>
            </w:r>
            <w:r w:rsidR="00B50691">
              <w:rPr>
                <w:rStyle w:val="Hyperlink"/>
                <w:lang w:val="de-DE"/>
              </w:rPr>
              <w:fldChar w:fldCharType="end"/>
            </w:r>
          </w:p>
        </w:tc>
      </w:tr>
      <w:tr w:rsidR="003F13F6" w:rsidRPr="003356E3" w14:paraId="68FAA525" w14:textId="77777777" w:rsidTr="00316383">
        <w:trPr>
          <w:cantSplit/>
          <w:trHeight w:val="204"/>
        </w:trPr>
        <w:tc>
          <w:tcPr>
            <w:tcW w:w="2209" w:type="dxa"/>
            <w:gridSpan w:val="3"/>
            <w:tcBorders>
              <w:top w:val="single" w:sz="12" w:space="0" w:color="auto"/>
              <w:bottom w:val="single" w:sz="12" w:space="0" w:color="auto"/>
            </w:tcBorders>
          </w:tcPr>
          <w:p w14:paraId="321498CF" w14:textId="77777777" w:rsidR="003F13F6" w:rsidRPr="003356E3" w:rsidRDefault="003F13F6" w:rsidP="003F13F6">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Contact:</w:t>
            </w:r>
          </w:p>
        </w:tc>
        <w:tc>
          <w:tcPr>
            <w:tcW w:w="3719" w:type="dxa"/>
            <w:gridSpan w:val="2"/>
            <w:tcBorders>
              <w:top w:val="single" w:sz="12" w:space="0" w:color="auto"/>
              <w:bottom w:val="single" w:sz="12" w:space="0" w:color="auto"/>
            </w:tcBorders>
          </w:tcPr>
          <w:p w14:paraId="5B371610" w14:textId="77777777" w:rsidR="003F13F6" w:rsidRPr="00312DEC" w:rsidRDefault="003F13F6" w:rsidP="003F13F6">
            <w:pPr>
              <w:rPr>
                <w:lang w:val="fr-FR"/>
              </w:rPr>
            </w:pPr>
            <w:r w:rsidRPr="00A344CF">
              <w:rPr>
                <w:lang w:val="fr-CH"/>
              </w:rPr>
              <w:t>Glenn Parsons</w:t>
            </w:r>
            <w:r w:rsidRPr="00A344CF">
              <w:rPr>
                <w:lang w:val="fr-CH"/>
              </w:rPr>
              <w:br/>
              <w:t>Rapporteur TSAG RG-SC</w:t>
            </w:r>
          </w:p>
        </w:tc>
        <w:tc>
          <w:tcPr>
            <w:tcW w:w="3995" w:type="dxa"/>
            <w:tcBorders>
              <w:top w:val="single" w:sz="12" w:space="0" w:color="auto"/>
              <w:bottom w:val="single" w:sz="12" w:space="0" w:color="auto"/>
            </w:tcBorders>
          </w:tcPr>
          <w:p w14:paraId="6B564DFC" w14:textId="77777777" w:rsidR="003F13F6" w:rsidRPr="003356E3" w:rsidRDefault="003F13F6" w:rsidP="003F13F6">
            <w:pPr>
              <w:rPr>
                <w:lang w:val="de-DE"/>
              </w:rPr>
            </w:pPr>
            <w:proofErr w:type="gramStart"/>
            <w:r w:rsidRPr="00A344CF">
              <w:rPr>
                <w:lang w:val="fr-FR"/>
              </w:rPr>
              <w:t>Tel:</w:t>
            </w:r>
            <w:proofErr w:type="gramEnd"/>
            <w:r w:rsidRPr="00A344CF">
              <w:rPr>
                <w:lang w:val="fr-FR"/>
              </w:rPr>
              <w:tab/>
              <w:t>+1 514 379 9037</w:t>
            </w:r>
            <w:r w:rsidRPr="00A344CF">
              <w:rPr>
                <w:lang w:val="fr-FR"/>
              </w:rPr>
              <w:br/>
              <w:t xml:space="preserve">E-mail: </w:t>
            </w:r>
            <w:hyperlink r:id="rId9" w:history="1">
              <w:r w:rsidRPr="00A344CF">
                <w:rPr>
                  <w:rStyle w:val="Hyperlink"/>
                  <w:lang w:val="fr-FR"/>
                </w:rPr>
                <w:t>glenn.parsons@ericsson.com</w:t>
              </w:r>
            </w:hyperlink>
          </w:p>
        </w:tc>
      </w:tr>
      <w:tr w:rsidR="009F1CD9" w:rsidRPr="003356E3" w14:paraId="071665F6" w14:textId="77777777" w:rsidTr="00316383">
        <w:trPr>
          <w:cantSplit/>
          <w:trHeight w:val="204"/>
        </w:trPr>
        <w:tc>
          <w:tcPr>
            <w:tcW w:w="2209" w:type="dxa"/>
            <w:gridSpan w:val="3"/>
            <w:tcBorders>
              <w:top w:val="single" w:sz="12" w:space="0" w:color="auto"/>
              <w:bottom w:val="single" w:sz="4" w:space="0" w:color="auto"/>
            </w:tcBorders>
          </w:tcPr>
          <w:p w14:paraId="729E6C28" w14:textId="77777777" w:rsidR="009F1CD9" w:rsidRPr="003356E3" w:rsidRDefault="009F1CD9" w:rsidP="009F1CD9">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356E3">
              <w:rPr>
                <w:rFonts w:eastAsia="Times New Roman"/>
                <w:b/>
                <w:bCs/>
                <w:lang w:eastAsia="en-US"/>
              </w:rPr>
              <w:t>Contact:</w:t>
            </w:r>
          </w:p>
        </w:tc>
        <w:tc>
          <w:tcPr>
            <w:tcW w:w="3719" w:type="dxa"/>
            <w:gridSpan w:val="2"/>
            <w:tcBorders>
              <w:top w:val="single" w:sz="12" w:space="0" w:color="auto"/>
              <w:bottom w:val="single" w:sz="4" w:space="0" w:color="auto"/>
            </w:tcBorders>
          </w:tcPr>
          <w:p w14:paraId="42A83411" w14:textId="77777777" w:rsidR="009F1CD9" w:rsidRPr="00A344CF" w:rsidRDefault="009F1CD9" w:rsidP="009F1CD9">
            <w:pPr>
              <w:rPr>
                <w:lang w:val="fr-CH"/>
              </w:rPr>
            </w:pPr>
            <w:r w:rsidRPr="00282627">
              <w:t>Shigeru Miyake</w:t>
            </w:r>
            <w:r w:rsidRPr="00282627">
              <w:br/>
              <w:t xml:space="preserve">ITU-T Liaison Officer to </w:t>
            </w:r>
            <w:r>
              <w:t xml:space="preserve">ISO/IEC </w:t>
            </w:r>
            <w:r w:rsidRPr="00282627">
              <w:t>JTC 1</w:t>
            </w:r>
          </w:p>
        </w:tc>
        <w:tc>
          <w:tcPr>
            <w:tcW w:w="3995" w:type="dxa"/>
            <w:tcBorders>
              <w:top w:val="single" w:sz="12" w:space="0" w:color="auto"/>
              <w:bottom w:val="single" w:sz="4" w:space="0" w:color="auto"/>
            </w:tcBorders>
          </w:tcPr>
          <w:p w14:paraId="49E23BA1" w14:textId="77777777" w:rsidR="009F1CD9" w:rsidRPr="00A344CF" w:rsidRDefault="009F1CD9" w:rsidP="009F1CD9">
            <w:pPr>
              <w:rPr>
                <w:lang w:val="fr-FR"/>
              </w:rPr>
            </w:pPr>
            <w:proofErr w:type="gramStart"/>
            <w:r w:rsidRPr="00312DEC">
              <w:rPr>
                <w:lang w:val="fr-CH"/>
              </w:rPr>
              <w:t>Tel:</w:t>
            </w:r>
            <w:proofErr w:type="gramEnd"/>
            <w:r w:rsidRPr="00312DEC">
              <w:rPr>
                <w:lang w:val="fr-CH"/>
              </w:rPr>
              <w:tab/>
              <w:t>+81-9063458110</w:t>
            </w:r>
            <w:r w:rsidRPr="00312DEC">
              <w:rPr>
                <w:lang w:val="fr-CH"/>
              </w:rPr>
              <w:br/>
              <w:t>E-mail:</w:t>
            </w:r>
            <w:r w:rsidR="004E3DEB">
              <w:rPr>
                <w:lang w:val="fr-CH"/>
              </w:rPr>
              <w:t xml:space="preserve"> </w:t>
            </w:r>
            <w:hyperlink r:id="rId10" w:history="1">
              <w:r w:rsidR="004E3DEB" w:rsidRPr="00E02FDA">
                <w:rPr>
                  <w:rStyle w:val="Hyperlink"/>
                  <w:lang w:val="fr-CH"/>
                </w:rPr>
                <w:t>shigeru.miyake.uy@hitachi.com</w:t>
              </w:r>
            </w:hyperlink>
          </w:p>
        </w:tc>
      </w:tr>
    </w:tbl>
    <w:p w14:paraId="01523303" w14:textId="77777777" w:rsidR="00230924" w:rsidRPr="00312DEC" w:rsidRDefault="00230924">
      <w:pPr>
        <w:rPr>
          <w:lang w:val="fr-CH"/>
        </w:rPr>
      </w:pPr>
    </w:p>
    <w:tbl>
      <w:tblPr>
        <w:tblW w:w="9923" w:type="dxa"/>
        <w:tblLayout w:type="fixed"/>
        <w:tblCellMar>
          <w:left w:w="57" w:type="dxa"/>
          <w:right w:w="57" w:type="dxa"/>
        </w:tblCellMar>
        <w:tblLook w:val="0000" w:firstRow="0" w:lastRow="0" w:firstColumn="0" w:lastColumn="0" w:noHBand="0" w:noVBand="0"/>
      </w:tblPr>
      <w:tblGrid>
        <w:gridCol w:w="1660"/>
        <w:gridCol w:w="8263"/>
      </w:tblGrid>
      <w:tr w:rsidR="00AC47C2" w:rsidRPr="003356E3" w14:paraId="783B4822" w14:textId="77777777" w:rsidTr="00316383">
        <w:trPr>
          <w:cantSplit/>
          <w:trHeight w:val="439"/>
        </w:trPr>
        <w:tc>
          <w:tcPr>
            <w:tcW w:w="1660" w:type="dxa"/>
            <w:tcBorders>
              <w:top w:val="single" w:sz="4" w:space="0" w:color="auto"/>
            </w:tcBorders>
          </w:tcPr>
          <w:p w14:paraId="497BA6BF" w14:textId="77777777" w:rsidR="00AC47C2" w:rsidRPr="003356E3" w:rsidRDefault="00AC47C2" w:rsidP="00EF6BD4">
            <w:pPr>
              <w:rPr>
                <w:b/>
                <w:bCs/>
              </w:rPr>
            </w:pPr>
            <w:r w:rsidRPr="003356E3">
              <w:rPr>
                <w:b/>
                <w:bCs/>
              </w:rPr>
              <w:t>Keywords:</w:t>
            </w:r>
          </w:p>
        </w:tc>
        <w:tc>
          <w:tcPr>
            <w:tcW w:w="8263" w:type="dxa"/>
            <w:tcBorders>
              <w:top w:val="single" w:sz="4" w:space="0" w:color="auto"/>
            </w:tcBorders>
          </w:tcPr>
          <w:p w14:paraId="27B8D11F" w14:textId="77777777" w:rsidR="00AC47C2" w:rsidRPr="003356E3" w:rsidRDefault="00560430" w:rsidP="007775AE">
            <w:r>
              <w:t>SCV</w:t>
            </w:r>
            <w:r w:rsidR="004E3DEB">
              <w:t>;</w:t>
            </w:r>
            <w:r>
              <w:t xml:space="preserve"> Resolution 2</w:t>
            </w:r>
            <w:r w:rsidR="004E3DEB">
              <w:t>;</w:t>
            </w:r>
            <w:r>
              <w:t xml:space="preserve"> ISO/IEC JTC</w:t>
            </w:r>
            <w:r w:rsidR="00B72382">
              <w:t xml:space="preserve"> </w:t>
            </w:r>
            <w:r>
              <w:t>1</w:t>
            </w:r>
            <w:r w:rsidR="006E7F53" w:rsidRPr="003356E3">
              <w:t>;</w:t>
            </w:r>
            <w:r w:rsidR="009F1CD9">
              <w:t xml:space="preserve"> </w:t>
            </w:r>
            <w:r w:rsidR="009F1CD9" w:rsidRPr="009F1CD9">
              <w:t>Vocabulary</w:t>
            </w:r>
            <w:r w:rsidR="004E3DEB">
              <w:t>;</w:t>
            </w:r>
          </w:p>
        </w:tc>
      </w:tr>
      <w:tr w:rsidR="00AC47C2" w:rsidRPr="003356E3" w14:paraId="3E280686" w14:textId="77777777" w:rsidTr="00316383">
        <w:trPr>
          <w:cantSplit/>
          <w:trHeight w:val="895"/>
        </w:trPr>
        <w:tc>
          <w:tcPr>
            <w:tcW w:w="1660" w:type="dxa"/>
          </w:tcPr>
          <w:p w14:paraId="154B3132" w14:textId="77777777" w:rsidR="00AC47C2" w:rsidRPr="003356E3" w:rsidRDefault="00AC47C2" w:rsidP="00EF6BD4">
            <w:pPr>
              <w:rPr>
                <w:b/>
                <w:bCs/>
              </w:rPr>
            </w:pPr>
            <w:r w:rsidRPr="003356E3">
              <w:rPr>
                <w:b/>
                <w:bCs/>
              </w:rPr>
              <w:t>Abstract:</w:t>
            </w:r>
          </w:p>
        </w:tc>
        <w:tc>
          <w:tcPr>
            <w:tcW w:w="8263" w:type="dxa"/>
          </w:tcPr>
          <w:p w14:paraId="00AB13EC" w14:textId="77777777" w:rsidR="00AC47C2" w:rsidRPr="003356E3" w:rsidRDefault="006838F0" w:rsidP="004E3DEB">
            <w:pPr>
              <w:spacing w:after="120"/>
            </w:pPr>
            <w:r w:rsidRPr="003356E3">
              <w:t xml:space="preserve">TSAG </w:t>
            </w:r>
            <w:r w:rsidR="00646F5D">
              <w:t>informs about ISO/IEC JTC</w:t>
            </w:r>
            <w:r w:rsidR="00B72382">
              <w:t xml:space="preserve"> </w:t>
            </w:r>
            <w:r w:rsidR="00646F5D">
              <w:t xml:space="preserve">1 Resolution 2 </w:t>
            </w:r>
            <w:r w:rsidR="00565A0D">
              <w:t>(virtual, 2-9</w:t>
            </w:r>
            <w:r w:rsidR="00565A0D" w:rsidRPr="00282627">
              <w:t xml:space="preserve"> </w:t>
            </w:r>
            <w:r w:rsidR="00565A0D">
              <w:t>November</w:t>
            </w:r>
            <w:r w:rsidR="00565A0D" w:rsidRPr="00282627">
              <w:t xml:space="preserve"> </w:t>
            </w:r>
            <w:r w:rsidR="00565A0D">
              <w:t xml:space="preserve">2020) </w:t>
            </w:r>
            <w:r w:rsidR="00646F5D">
              <w:t xml:space="preserve">on the </w:t>
            </w:r>
            <w:r w:rsidR="00646F5D" w:rsidRPr="00646F5D">
              <w:t>Establishment of JTC 1 Advisory Group 18 (AG 18) on JTC 1 Vocabulary</w:t>
            </w:r>
            <w:r w:rsidR="00BA2586" w:rsidRPr="003356E3">
              <w:t>.</w:t>
            </w:r>
          </w:p>
        </w:tc>
      </w:tr>
    </w:tbl>
    <w:p w14:paraId="208F0897" w14:textId="77777777" w:rsidR="005211DB" w:rsidRDefault="00C24341" w:rsidP="00646F5D">
      <w:pPr>
        <w:tabs>
          <w:tab w:val="left" w:pos="0"/>
        </w:tabs>
        <w:overflowPunct w:val="0"/>
        <w:autoSpaceDE w:val="0"/>
        <w:autoSpaceDN w:val="0"/>
        <w:adjustRightInd w:val="0"/>
        <w:spacing w:before="240" w:after="120"/>
        <w:textAlignment w:val="baseline"/>
      </w:pPr>
      <w:r w:rsidRPr="003356E3">
        <w:rPr>
          <w:rFonts w:eastAsia="Times New Roman"/>
          <w:lang w:eastAsia="en-US"/>
        </w:rPr>
        <w:t>TSAG, through its R</w:t>
      </w:r>
      <w:r w:rsidR="00AA2DDB" w:rsidRPr="003356E3">
        <w:rPr>
          <w:rFonts w:eastAsia="Times New Roman"/>
          <w:lang w:eastAsia="en-US"/>
        </w:rPr>
        <w:t>apporteur Group on “</w:t>
      </w:r>
      <w:r w:rsidR="00763623">
        <w:rPr>
          <w:rFonts w:eastAsia="Times New Roman"/>
          <w:lang w:eastAsia="en-US"/>
        </w:rPr>
        <w:t>Strengthening Collaboration</w:t>
      </w:r>
      <w:r w:rsidR="001E3F2D" w:rsidRPr="003356E3">
        <w:t xml:space="preserve"> (RG-</w:t>
      </w:r>
      <w:r w:rsidR="00763623">
        <w:t>SC</w:t>
      </w:r>
      <w:r w:rsidR="001E3F2D" w:rsidRPr="003356E3">
        <w:t>)</w:t>
      </w:r>
      <w:r w:rsidR="00A70015" w:rsidRPr="003356E3">
        <w:rPr>
          <w:rFonts w:eastAsia="Times New Roman"/>
          <w:lang w:eastAsia="en-US"/>
        </w:rPr>
        <w:t>”</w:t>
      </w:r>
      <w:r w:rsidRPr="003356E3">
        <w:t xml:space="preserve">, </w:t>
      </w:r>
      <w:r w:rsidR="001E3F2D" w:rsidRPr="003356E3">
        <w:t>is please</w:t>
      </w:r>
      <w:r w:rsidR="000F4B0A" w:rsidRPr="003356E3">
        <w:t>d</w:t>
      </w:r>
      <w:r w:rsidR="001E3F2D" w:rsidRPr="003356E3">
        <w:t xml:space="preserve"> to </w:t>
      </w:r>
      <w:r w:rsidR="009F1CD9">
        <w:t xml:space="preserve">inform you </w:t>
      </w:r>
      <w:r w:rsidR="00646F5D">
        <w:t xml:space="preserve">about ISO/IEC JTC1 Resolution 2 </w:t>
      </w:r>
      <w:r w:rsidR="00565A0D">
        <w:t>(virtual, 2-9</w:t>
      </w:r>
      <w:r w:rsidR="00565A0D" w:rsidRPr="00282627">
        <w:t xml:space="preserve"> </w:t>
      </w:r>
      <w:r w:rsidR="00565A0D">
        <w:t>November</w:t>
      </w:r>
      <w:r w:rsidR="00565A0D" w:rsidRPr="00282627">
        <w:t xml:space="preserve"> </w:t>
      </w:r>
      <w:r w:rsidR="00565A0D">
        <w:t xml:space="preserve">2020) </w:t>
      </w:r>
      <w:r w:rsidR="00646F5D">
        <w:t xml:space="preserve">on the </w:t>
      </w:r>
      <w:r w:rsidR="00646F5D" w:rsidRPr="00646F5D">
        <w:t>Establishment of JTC 1 Advisory Group 18 (AG 18) on JTC 1 Vocabulary</w:t>
      </w:r>
      <w:r w:rsidR="005211DB">
        <w:t>.</w:t>
      </w: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498"/>
      </w:tblGrid>
      <w:tr w:rsidR="009F1CD9" w:rsidRPr="00534B23" w14:paraId="00E2524B" w14:textId="77777777" w:rsidTr="00B46E0D">
        <w:tc>
          <w:tcPr>
            <w:tcW w:w="9498" w:type="dxa"/>
            <w:tcBorders>
              <w:top w:val="single" w:sz="4" w:space="0" w:color="auto"/>
              <w:left w:val="single" w:sz="4" w:space="0" w:color="auto"/>
              <w:bottom w:val="single" w:sz="4" w:space="0" w:color="auto"/>
              <w:right w:val="single" w:sz="4" w:space="0" w:color="auto"/>
            </w:tcBorders>
            <w:shd w:val="clear" w:color="auto" w:fill="auto"/>
          </w:tcPr>
          <w:p w14:paraId="2A4959DB" w14:textId="77777777" w:rsidR="009F1CD9" w:rsidRPr="00534B23" w:rsidRDefault="009F1CD9" w:rsidP="00B46E0D">
            <w:pPr>
              <w:pStyle w:val="ResTitle"/>
              <w:keepNext w:val="0"/>
              <w:keepLines w:val="0"/>
              <w:spacing w:before="100" w:beforeAutospacing="1"/>
              <w:ind w:left="1590" w:hangingChars="720" w:hanging="1590"/>
              <w:rPr>
                <w:rFonts w:ascii="Times New Roman" w:hAnsi="Times New Roman" w:cs="Times New Roman"/>
                <w:sz w:val="22"/>
                <w:szCs w:val="22"/>
                <w:lang w:eastAsia="zh-CN"/>
              </w:rPr>
            </w:pPr>
            <w:r w:rsidRPr="00534B23">
              <w:rPr>
                <w:rFonts w:ascii="Times New Roman" w:hAnsi="Times New Roman" w:cs="Times New Roman"/>
                <w:sz w:val="22"/>
                <w:szCs w:val="22"/>
                <w:lang w:eastAsia="zh-CN"/>
              </w:rPr>
              <w:t>Resolution 2 – Establishment of JTC 1 Advisory Group 18 (AG 18) on JTC 1 Vocabulary</w:t>
            </w:r>
          </w:p>
          <w:p w14:paraId="5B08E798" w14:textId="77777777" w:rsidR="009F1CD9" w:rsidRPr="00534B23" w:rsidRDefault="009F1CD9" w:rsidP="00B46E0D">
            <w:pPr>
              <w:spacing w:before="0"/>
              <w:rPr>
                <w:sz w:val="22"/>
                <w:szCs w:val="22"/>
              </w:rPr>
            </w:pPr>
            <w:r w:rsidRPr="00534B23">
              <w:rPr>
                <w:sz w:val="22"/>
                <w:szCs w:val="22"/>
              </w:rPr>
              <w:t>JTC 1 establishes JTC 1 Advisory Group 18 on JTC 1 Vocabulary to address concepts and terminology across SCs, JTC 1/WGs and AGs, especially where they can affect directly or indirectly multiple SC’s and AG’s. The Terms of Reference of the AG are as follows:</w:t>
            </w:r>
          </w:p>
          <w:p w14:paraId="7FA9A588" w14:textId="77777777" w:rsidR="009F1CD9" w:rsidRPr="00534B23" w:rsidRDefault="009F1CD9" w:rsidP="00B46E0D">
            <w:pPr>
              <w:pStyle w:val="ListParagraph"/>
              <w:widowControl w:val="0"/>
              <w:numPr>
                <w:ilvl w:val="0"/>
                <w:numId w:val="9"/>
              </w:numPr>
              <w:suppressAutoHyphens/>
              <w:contextualSpacing/>
              <w:rPr>
                <w:rFonts w:ascii="Times New Roman" w:hAnsi="Times New Roman"/>
                <w:i/>
                <w:lang w:val="en-GB"/>
              </w:rPr>
            </w:pPr>
            <w:r w:rsidRPr="00534B23">
              <w:rPr>
                <w:rFonts w:ascii="Times New Roman" w:hAnsi="Times New Roman"/>
                <w:i/>
                <w:lang w:val="en-GB"/>
              </w:rPr>
              <w:t>Make recommendations concerning maintenance of the ISO/IEC 2382 series of vocabulary standards;</w:t>
            </w:r>
          </w:p>
          <w:p w14:paraId="2A404127" w14:textId="719E955D" w:rsidR="009F1CD9" w:rsidRPr="00534B23" w:rsidRDefault="009F1CD9" w:rsidP="00B46E0D">
            <w:pPr>
              <w:pStyle w:val="ListParagraph"/>
              <w:widowControl w:val="0"/>
              <w:numPr>
                <w:ilvl w:val="0"/>
                <w:numId w:val="9"/>
              </w:numPr>
              <w:suppressAutoHyphens/>
              <w:spacing w:before="200" w:beforeAutospacing="1" w:after="100" w:afterAutospacing="1"/>
              <w:contextualSpacing/>
              <w:rPr>
                <w:rFonts w:ascii="Times New Roman" w:hAnsi="Times New Roman"/>
                <w:i/>
                <w:lang w:val="en-GB"/>
              </w:rPr>
            </w:pPr>
            <w:r w:rsidRPr="00534B23">
              <w:rPr>
                <w:rFonts w:ascii="Times New Roman" w:hAnsi="Times New Roman"/>
                <w:i/>
                <w:lang w:val="en-GB"/>
              </w:rPr>
              <w:t xml:space="preserve">Make recommendations concerning JTC1-related terms contained in ISO’s Online Browsing Platform (OBP) and in IEC’s </w:t>
            </w:r>
            <w:proofErr w:type="spellStart"/>
            <w:r w:rsidRPr="00534B23">
              <w:rPr>
                <w:rFonts w:ascii="Times New Roman" w:hAnsi="Times New Roman"/>
                <w:i/>
                <w:lang w:val="en-GB"/>
              </w:rPr>
              <w:t>Electropedia</w:t>
            </w:r>
            <w:proofErr w:type="spellEnd"/>
            <w:r w:rsidRPr="00534B23">
              <w:rPr>
                <w:rFonts w:ascii="Times New Roman" w:hAnsi="Times New Roman"/>
                <w:i/>
                <w:lang w:val="en-GB"/>
              </w:rPr>
              <w:t xml:space="preserve"> (IECs IEV platform </w:t>
            </w:r>
            <w:hyperlink r:id="rId11" w:history="1">
              <w:r w:rsidR="00764B73" w:rsidRPr="00534B23">
                <w:rPr>
                  <w:rStyle w:val="Hyperlink"/>
                  <w:rFonts w:ascii="Times New Roman" w:hAnsi="Times New Roman"/>
                  <w:i/>
                  <w:lang w:val="en-GB"/>
                </w:rPr>
                <w:t>https://www.electropedia.org/</w:t>
              </w:r>
            </w:hyperlink>
            <w:r w:rsidRPr="00534B23">
              <w:rPr>
                <w:rFonts w:ascii="Times New Roman" w:hAnsi="Times New Roman"/>
                <w:i/>
                <w:lang w:val="en-GB"/>
              </w:rPr>
              <w:t>);</w:t>
            </w:r>
          </w:p>
          <w:p w14:paraId="7E103A9F" w14:textId="77777777" w:rsidR="009F1CD9" w:rsidRPr="00534B23" w:rsidRDefault="009F1CD9" w:rsidP="00B46E0D">
            <w:pPr>
              <w:pStyle w:val="ListParagraph"/>
              <w:keepNext/>
              <w:keepLines/>
              <w:pageBreakBefore/>
              <w:widowControl w:val="0"/>
              <w:numPr>
                <w:ilvl w:val="0"/>
                <w:numId w:val="9"/>
              </w:numPr>
              <w:suppressAutoHyphens/>
              <w:spacing w:before="100" w:beforeAutospacing="1" w:after="100" w:afterAutospacing="1"/>
              <w:ind w:left="714" w:hanging="357"/>
              <w:contextualSpacing/>
              <w:rPr>
                <w:rFonts w:ascii="Times New Roman" w:hAnsi="Times New Roman"/>
                <w:i/>
                <w:lang w:val="en-GB"/>
              </w:rPr>
            </w:pPr>
            <w:r w:rsidRPr="00534B23">
              <w:rPr>
                <w:rFonts w:ascii="Times New Roman" w:hAnsi="Times New Roman"/>
                <w:i/>
                <w:lang w:val="en-GB"/>
              </w:rPr>
              <w:t xml:space="preserve">Provide an introductory route map and best practice guide for JTC 1 standards and standing documents relating to concepts, language, vocabulary and definitions; </w:t>
            </w:r>
          </w:p>
          <w:p w14:paraId="4FA5F493" w14:textId="77777777" w:rsidR="009F1CD9" w:rsidRPr="00534B23" w:rsidRDefault="009F1CD9" w:rsidP="00B46E0D">
            <w:pPr>
              <w:pStyle w:val="ListParagraph"/>
              <w:widowControl w:val="0"/>
              <w:numPr>
                <w:ilvl w:val="0"/>
                <w:numId w:val="9"/>
              </w:numPr>
              <w:suppressAutoHyphens/>
              <w:spacing w:before="200" w:beforeAutospacing="1" w:after="100" w:afterAutospacing="1"/>
              <w:contextualSpacing/>
              <w:rPr>
                <w:rFonts w:ascii="Times New Roman" w:hAnsi="Times New Roman"/>
                <w:i/>
                <w:lang w:val="en-GB"/>
              </w:rPr>
            </w:pPr>
            <w:r w:rsidRPr="00534B23">
              <w:rPr>
                <w:rFonts w:ascii="Times New Roman" w:hAnsi="Times New Roman"/>
                <w:i/>
                <w:lang w:val="en-GB"/>
              </w:rPr>
              <w:t>Identify inconsistencies and conflicts between terms and definitions in JTC 1 Projects;</w:t>
            </w:r>
          </w:p>
          <w:p w14:paraId="2CA48D56" w14:textId="77777777" w:rsidR="009F1CD9" w:rsidRPr="00534B23" w:rsidRDefault="009F1CD9" w:rsidP="00B46E0D">
            <w:pPr>
              <w:pStyle w:val="ListParagraph"/>
              <w:widowControl w:val="0"/>
              <w:numPr>
                <w:ilvl w:val="0"/>
                <w:numId w:val="9"/>
              </w:numPr>
              <w:suppressAutoHyphens/>
              <w:spacing w:before="200" w:beforeAutospacing="1" w:after="100" w:afterAutospacing="1"/>
              <w:contextualSpacing/>
              <w:rPr>
                <w:rFonts w:ascii="Times New Roman" w:hAnsi="Times New Roman"/>
                <w:i/>
                <w:lang w:val="en-GB"/>
              </w:rPr>
            </w:pPr>
            <w:r w:rsidRPr="00534B23">
              <w:rPr>
                <w:rFonts w:ascii="Times New Roman" w:hAnsi="Times New Roman"/>
                <w:i/>
                <w:lang w:val="en-GB"/>
              </w:rPr>
              <w:lastRenderedPageBreak/>
              <w:t>Provide advice, help and guidance to JTC 1 Management, Editors and Convenors on concepts, terminology and definitions;</w:t>
            </w:r>
          </w:p>
          <w:p w14:paraId="3FCEDF3A" w14:textId="77777777" w:rsidR="009F1CD9" w:rsidRPr="00534B23" w:rsidRDefault="009F1CD9" w:rsidP="00B46E0D">
            <w:pPr>
              <w:pStyle w:val="ListParagraph"/>
              <w:widowControl w:val="0"/>
              <w:numPr>
                <w:ilvl w:val="0"/>
                <w:numId w:val="9"/>
              </w:numPr>
              <w:suppressAutoHyphens/>
              <w:spacing w:before="200" w:beforeAutospacing="1" w:after="100" w:afterAutospacing="1"/>
              <w:contextualSpacing/>
              <w:rPr>
                <w:rFonts w:ascii="Times New Roman" w:hAnsi="Times New Roman"/>
                <w:i/>
                <w:lang w:val="en-GB"/>
              </w:rPr>
            </w:pPr>
            <w:r w:rsidRPr="00534B23">
              <w:rPr>
                <w:rFonts w:ascii="Times New Roman" w:hAnsi="Times New Roman"/>
                <w:i/>
                <w:lang w:val="en-GB"/>
              </w:rPr>
              <w:t>Cooperate with other terminology groups of interest outside JTC 1;</w:t>
            </w:r>
          </w:p>
          <w:p w14:paraId="7E569CBE" w14:textId="77777777" w:rsidR="009F1CD9" w:rsidRPr="00534B23" w:rsidRDefault="009F1CD9" w:rsidP="00B46E0D">
            <w:pPr>
              <w:pStyle w:val="ListParagraph"/>
              <w:widowControl w:val="0"/>
              <w:numPr>
                <w:ilvl w:val="0"/>
                <w:numId w:val="9"/>
              </w:numPr>
              <w:suppressAutoHyphens/>
              <w:spacing w:before="200"/>
              <w:contextualSpacing/>
              <w:rPr>
                <w:rFonts w:ascii="Times New Roman" w:hAnsi="Times New Roman"/>
                <w:lang w:val="en-GB"/>
              </w:rPr>
            </w:pPr>
            <w:r w:rsidRPr="00534B23">
              <w:rPr>
                <w:rFonts w:ascii="Times New Roman" w:hAnsi="Times New Roman"/>
                <w:i/>
                <w:lang w:val="en-GB"/>
              </w:rPr>
              <w:t>Provide status reports to JTC 1 Plenary meetings.</w:t>
            </w:r>
          </w:p>
          <w:p w14:paraId="5BC81BB5" w14:textId="77777777" w:rsidR="009F1CD9" w:rsidRPr="00534B23" w:rsidRDefault="009F1CD9" w:rsidP="00646F5D">
            <w:pPr>
              <w:rPr>
                <w:rFonts w:eastAsia="Times New Roman"/>
                <w:iCs/>
                <w:sz w:val="22"/>
                <w:szCs w:val="22"/>
                <w:lang w:eastAsia="de-DE"/>
              </w:rPr>
            </w:pPr>
            <w:r w:rsidRPr="00534B23">
              <w:rPr>
                <w:rFonts w:eastAsia="Times New Roman"/>
                <w:iCs/>
                <w:sz w:val="22"/>
                <w:szCs w:val="22"/>
                <w:lang w:eastAsia="de-DE"/>
              </w:rPr>
              <w:t xml:space="preserve">Convenor: Peter </w:t>
            </w:r>
            <w:proofErr w:type="spellStart"/>
            <w:r w:rsidRPr="00534B23">
              <w:rPr>
                <w:rFonts w:eastAsia="Times New Roman"/>
                <w:iCs/>
                <w:sz w:val="22"/>
                <w:szCs w:val="22"/>
                <w:lang w:eastAsia="de-DE"/>
              </w:rPr>
              <w:t>Waggett</w:t>
            </w:r>
            <w:proofErr w:type="spellEnd"/>
          </w:p>
          <w:p w14:paraId="26DBE42B" w14:textId="77777777" w:rsidR="009F1CD9" w:rsidRPr="00534B23" w:rsidRDefault="009F1CD9" w:rsidP="00646F5D">
            <w:pPr>
              <w:rPr>
                <w:rFonts w:eastAsia="Times New Roman"/>
                <w:iCs/>
                <w:sz w:val="22"/>
                <w:szCs w:val="22"/>
                <w:lang w:eastAsia="de-DE"/>
              </w:rPr>
            </w:pPr>
            <w:r w:rsidRPr="00534B23">
              <w:rPr>
                <w:rFonts w:eastAsia="Times New Roman"/>
                <w:iCs/>
                <w:sz w:val="22"/>
                <w:szCs w:val="22"/>
                <w:lang w:eastAsia="de-DE"/>
              </w:rPr>
              <w:t xml:space="preserve">Initial members </w:t>
            </w:r>
            <w:proofErr w:type="gramStart"/>
            <w:r w:rsidRPr="00534B23">
              <w:rPr>
                <w:rFonts w:eastAsia="Times New Roman"/>
                <w:iCs/>
                <w:sz w:val="22"/>
                <w:szCs w:val="22"/>
                <w:lang w:eastAsia="de-DE"/>
              </w:rPr>
              <w:t>include:</w:t>
            </w:r>
            <w:proofErr w:type="gramEnd"/>
            <w:r w:rsidRPr="00534B23">
              <w:rPr>
                <w:rFonts w:eastAsia="Times New Roman"/>
                <w:iCs/>
                <w:sz w:val="22"/>
                <w:szCs w:val="22"/>
                <w:lang w:eastAsia="de-DE"/>
              </w:rPr>
              <w:t xml:space="preserve"> Australia, Canada, China, Finland, France, Germany, Ireland, Japan, Korea, South Africa, UK, US, SC 6, SC 7, SC 17, SC 22, SC 23, SC 24, SC 27, SC 29, SC 31, SC 32, SC 35, SC 36, SC 37, SC 38, SC 41, SC 42, JTC 1/WG 11, JTC 1/WG 12, JTC 1/WG 13, JTC 1/WG 14, JTC 1 AG 2, ISO/TC 215, IEC/TC 100, ISO/TC 307, IEC/TC 124 and ITU-T.</w:t>
            </w:r>
          </w:p>
          <w:p w14:paraId="5CCD114C" w14:textId="77777777" w:rsidR="009F1CD9" w:rsidRPr="00534B23" w:rsidRDefault="009F1CD9" w:rsidP="00646F5D">
            <w:pPr>
              <w:rPr>
                <w:rFonts w:eastAsia="Times New Roman"/>
                <w:iCs/>
                <w:sz w:val="22"/>
                <w:szCs w:val="22"/>
                <w:lang w:eastAsia="de-DE"/>
              </w:rPr>
            </w:pPr>
            <w:r w:rsidRPr="00534B23">
              <w:rPr>
                <w:rFonts w:eastAsia="Times New Roman"/>
                <w:iCs/>
                <w:sz w:val="22"/>
                <w:szCs w:val="22"/>
                <w:lang w:eastAsia="de-DE"/>
              </w:rPr>
              <w:t>Membership is open to:</w:t>
            </w:r>
          </w:p>
          <w:p w14:paraId="421D7BFB" w14:textId="77777777" w:rsidR="009F1CD9" w:rsidRPr="00534B23" w:rsidRDefault="009F1CD9" w:rsidP="00B46E0D">
            <w:pPr>
              <w:pStyle w:val="ListParagraph"/>
              <w:numPr>
                <w:ilvl w:val="0"/>
                <w:numId w:val="10"/>
              </w:numPr>
              <w:spacing w:before="100" w:beforeAutospacing="1" w:after="100" w:afterAutospacing="1"/>
              <w:ind w:left="604"/>
              <w:rPr>
                <w:rFonts w:ascii="Times New Roman" w:eastAsia="Times New Roman" w:hAnsi="Times New Roman"/>
                <w:iCs/>
                <w:lang w:val="en-GB" w:eastAsia="de-DE"/>
              </w:rPr>
            </w:pPr>
            <w:r w:rsidRPr="00534B23">
              <w:rPr>
                <w:rFonts w:ascii="Times New Roman" w:eastAsia="Times New Roman" w:hAnsi="Times New Roman"/>
                <w:iCs/>
                <w:lang w:val="en-GB" w:eastAsia="de-DE"/>
              </w:rPr>
              <w:t>Individuals nominated by National Bodies (representing the interests of their NB);</w:t>
            </w:r>
          </w:p>
          <w:p w14:paraId="002A3131" w14:textId="77777777" w:rsidR="009F1CD9" w:rsidRPr="00534B23" w:rsidRDefault="009F1CD9" w:rsidP="00B46E0D">
            <w:pPr>
              <w:pStyle w:val="ListParagraph"/>
              <w:numPr>
                <w:ilvl w:val="0"/>
                <w:numId w:val="10"/>
              </w:numPr>
              <w:spacing w:before="100" w:beforeAutospacing="1" w:after="100" w:afterAutospacing="1"/>
              <w:ind w:left="604"/>
              <w:rPr>
                <w:rFonts w:ascii="Times New Roman" w:eastAsia="Times New Roman" w:hAnsi="Times New Roman"/>
                <w:iCs/>
                <w:lang w:val="en-GB" w:eastAsia="de-DE"/>
              </w:rPr>
            </w:pPr>
            <w:r w:rsidRPr="00534B23">
              <w:rPr>
                <w:rFonts w:ascii="Times New Roman" w:eastAsia="Times New Roman" w:hAnsi="Times New Roman"/>
                <w:iCs/>
                <w:lang w:val="en-GB" w:eastAsia="de-DE"/>
              </w:rPr>
              <w:t>One representative per JTC 1 Liaison Organization and per approved PAS Submitter;</w:t>
            </w:r>
          </w:p>
          <w:p w14:paraId="6DADD294" w14:textId="77777777" w:rsidR="009F1CD9" w:rsidRPr="00534B23" w:rsidRDefault="009F1CD9" w:rsidP="00B46E0D">
            <w:pPr>
              <w:pStyle w:val="ListParagraph"/>
              <w:numPr>
                <w:ilvl w:val="0"/>
                <w:numId w:val="10"/>
              </w:numPr>
              <w:spacing w:before="100" w:beforeAutospacing="1" w:after="100" w:afterAutospacing="1"/>
              <w:ind w:left="604"/>
              <w:rPr>
                <w:rFonts w:ascii="Times New Roman" w:eastAsia="Times New Roman" w:hAnsi="Times New Roman"/>
                <w:iCs/>
                <w:lang w:val="en-GB" w:eastAsia="de-DE"/>
              </w:rPr>
            </w:pPr>
            <w:r w:rsidRPr="00534B23">
              <w:rPr>
                <w:rFonts w:ascii="Times New Roman" w:eastAsia="Times New Roman" w:hAnsi="Times New Roman"/>
                <w:iCs/>
                <w:lang w:val="en-GB" w:eastAsia="de-DE"/>
              </w:rPr>
              <w:t>One representative per JTC 1/SC, JTC 1/WG, JTC 1/AG, relevant ISO and IEC Committees;</w:t>
            </w:r>
          </w:p>
          <w:p w14:paraId="4074774C" w14:textId="77777777" w:rsidR="009F1CD9" w:rsidRPr="00534B23" w:rsidRDefault="009F1CD9" w:rsidP="00B46E0D">
            <w:pPr>
              <w:pStyle w:val="ListParagraph"/>
              <w:numPr>
                <w:ilvl w:val="0"/>
                <w:numId w:val="10"/>
              </w:numPr>
              <w:spacing w:before="100" w:beforeAutospacing="1" w:after="100" w:afterAutospacing="1"/>
              <w:ind w:left="604"/>
              <w:rPr>
                <w:rFonts w:ascii="Times New Roman" w:eastAsia="Times New Roman" w:hAnsi="Times New Roman"/>
                <w:iCs/>
                <w:lang w:val="en-GB" w:eastAsia="de-DE"/>
              </w:rPr>
            </w:pPr>
            <w:r w:rsidRPr="00534B23">
              <w:rPr>
                <w:rFonts w:ascii="Times New Roman" w:eastAsia="Times New Roman" w:hAnsi="Times New Roman"/>
                <w:iCs/>
                <w:lang w:val="en-GB" w:eastAsia="de-DE"/>
              </w:rPr>
              <w:t>Members of ISO Central Secretariat and IEC Central Office.</w:t>
            </w:r>
          </w:p>
          <w:p w14:paraId="4F116651" w14:textId="77777777" w:rsidR="009F1CD9" w:rsidRPr="00534B23" w:rsidRDefault="009F1CD9" w:rsidP="00646F5D">
            <w:pPr>
              <w:rPr>
                <w:rFonts w:eastAsia="Times New Roman"/>
                <w:iCs/>
                <w:sz w:val="22"/>
                <w:szCs w:val="22"/>
                <w:lang w:eastAsia="de-DE"/>
              </w:rPr>
            </w:pPr>
            <w:r w:rsidRPr="00534B23">
              <w:rPr>
                <w:rFonts w:eastAsia="Times New Roman"/>
                <w:iCs/>
                <w:sz w:val="22"/>
                <w:szCs w:val="22"/>
                <w:lang w:eastAsia="de-DE"/>
              </w:rPr>
              <w:t>Meetings: JTC 1/AG 18 will meet primarily by electronic means, holding at least two meetings per year synchronized and co-located with the JTC 1 Plenary meetings as appropriate.</w:t>
            </w:r>
          </w:p>
          <w:p w14:paraId="698F04BE" w14:textId="77777777" w:rsidR="009F1CD9" w:rsidRPr="00534B23" w:rsidRDefault="009F1CD9" w:rsidP="00646F5D">
            <w:pPr>
              <w:rPr>
                <w:rFonts w:eastAsia="Times New Roman"/>
                <w:iCs/>
                <w:sz w:val="22"/>
                <w:szCs w:val="22"/>
                <w:lang w:eastAsia="de-DE"/>
              </w:rPr>
            </w:pPr>
            <w:r w:rsidRPr="00534B23">
              <w:rPr>
                <w:rFonts w:eastAsia="Times New Roman"/>
                <w:iCs/>
                <w:sz w:val="22"/>
                <w:szCs w:val="22"/>
                <w:lang w:eastAsia="de-DE"/>
              </w:rPr>
              <w:t>Duration: Through the November 2021 JTC 1 Plenary</w:t>
            </w:r>
          </w:p>
          <w:p w14:paraId="2EB5ECA1" w14:textId="77777777" w:rsidR="009F1CD9" w:rsidRPr="00534B23" w:rsidRDefault="009F1CD9" w:rsidP="00646F5D">
            <w:pPr>
              <w:rPr>
                <w:rFonts w:eastAsia="Times New Roman"/>
                <w:iCs/>
                <w:sz w:val="22"/>
                <w:szCs w:val="22"/>
                <w:lang w:eastAsia="de-DE"/>
              </w:rPr>
            </w:pPr>
            <w:r w:rsidRPr="00534B23">
              <w:rPr>
                <w:rFonts w:eastAsia="Times New Roman"/>
                <w:iCs/>
                <w:sz w:val="22"/>
                <w:szCs w:val="22"/>
                <w:lang w:eastAsia="de-DE"/>
              </w:rPr>
              <w:t>JTC 1/AG 18 is instructed to submit an interim report by 15 March 2021 in time for</w:t>
            </w:r>
          </w:p>
          <w:p w14:paraId="14439CC8" w14:textId="77777777" w:rsidR="009F1CD9" w:rsidRPr="00534B23" w:rsidRDefault="009F1CD9" w:rsidP="00646F5D">
            <w:pPr>
              <w:rPr>
                <w:rFonts w:eastAsia="Times New Roman"/>
                <w:iCs/>
                <w:sz w:val="22"/>
                <w:szCs w:val="22"/>
                <w:lang w:eastAsia="de-DE"/>
              </w:rPr>
            </w:pPr>
            <w:r w:rsidRPr="00534B23">
              <w:rPr>
                <w:rFonts w:eastAsia="Times New Roman"/>
                <w:iCs/>
                <w:sz w:val="22"/>
                <w:szCs w:val="22"/>
                <w:lang w:eastAsia="de-DE"/>
              </w:rPr>
              <w:t>consideration at the May 2021 JTC 1 Plenary as well as a subsequent report to the November 2021 JTC 1 Plenary.</w:t>
            </w:r>
          </w:p>
        </w:tc>
      </w:tr>
    </w:tbl>
    <w:p w14:paraId="057BAC1D" w14:textId="77777777" w:rsidR="009F1CD9" w:rsidRDefault="009F1CD9" w:rsidP="00646F5D">
      <w:pPr>
        <w:snapToGrid w:val="0"/>
        <w:rPr>
          <w:bCs/>
          <w:iCs/>
        </w:rPr>
      </w:pPr>
      <w:r>
        <w:rPr>
          <w:b/>
          <w:bCs/>
          <w:iCs/>
        </w:rPr>
        <w:lastRenderedPageBreak/>
        <w:t>Summary</w:t>
      </w:r>
      <w:r>
        <w:rPr>
          <w:bCs/>
          <w:iCs/>
        </w:rPr>
        <w:t xml:space="preserve">: </w:t>
      </w:r>
      <w:r w:rsidR="004703C8">
        <w:rPr>
          <w:bCs/>
          <w:iCs/>
        </w:rPr>
        <w:t xml:space="preserve">ISO/IEC </w:t>
      </w:r>
      <w:r>
        <w:rPr>
          <w:bCs/>
          <w:iCs/>
        </w:rPr>
        <w:t xml:space="preserve">JTC 1 decided to maintain </w:t>
      </w:r>
      <w:r w:rsidRPr="005C4388">
        <w:rPr>
          <w:bCs/>
          <w:iCs/>
        </w:rPr>
        <w:t>the ISO/IEC 2382 series of vocabulary standards</w:t>
      </w:r>
      <w:r>
        <w:rPr>
          <w:bCs/>
          <w:iCs/>
        </w:rPr>
        <w:t>. This A</w:t>
      </w:r>
      <w:r w:rsidR="004703C8">
        <w:rPr>
          <w:bCs/>
          <w:iCs/>
        </w:rPr>
        <w:t xml:space="preserve">dvisory </w:t>
      </w:r>
      <w:r>
        <w:rPr>
          <w:bCs/>
          <w:iCs/>
        </w:rPr>
        <w:t>G</w:t>
      </w:r>
      <w:r w:rsidR="004703C8">
        <w:rPr>
          <w:bCs/>
          <w:iCs/>
        </w:rPr>
        <w:t>roup</w:t>
      </w:r>
      <w:r>
        <w:rPr>
          <w:rFonts w:hint="eastAsia"/>
          <w:bCs/>
          <w:iCs/>
        </w:rPr>
        <w:t xml:space="preserve"> </w:t>
      </w:r>
      <w:r>
        <w:rPr>
          <w:bCs/>
          <w:iCs/>
        </w:rPr>
        <w:t xml:space="preserve">will gather and coordinate the updated series of common vocabulary among SCs, WGs and AGs under ISO/IEC JTC 1. As this activity might affect the other SDOs, ITU-T also has to </w:t>
      </w:r>
      <w:proofErr w:type="gramStart"/>
      <w:r>
        <w:rPr>
          <w:bCs/>
          <w:iCs/>
        </w:rPr>
        <w:t>join</w:t>
      </w:r>
      <w:r w:rsidR="004703C8">
        <w:rPr>
          <w:bCs/>
          <w:iCs/>
        </w:rPr>
        <w:t>ed</w:t>
      </w:r>
      <w:proofErr w:type="gramEnd"/>
      <w:r>
        <w:rPr>
          <w:bCs/>
          <w:iCs/>
        </w:rPr>
        <w:t xml:space="preserve"> this AG.</w:t>
      </w:r>
    </w:p>
    <w:p w14:paraId="74869619" w14:textId="77777777" w:rsidR="009F1CD9" w:rsidRDefault="004703C8" w:rsidP="00646F5D">
      <w:pPr>
        <w:snapToGrid w:val="0"/>
        <w:rPr>
          <w:bCs/>
          <w:iCs/>
        </w:rPr>
      </w:pPr>
      <w:r>
        <w:rPr>
          <w:bCs/>
          <w:iCs/>
        </w:rPr>
        <w:t xml:space="preserve">The </w:t>
      </w:r>
      <w:r w:rsidR="009F1CD9">
        <w:rPr>
          <w:bCs/>
          <w:iCs/>
        </w:rPr>
        <w:t>ITU-T Liaison officer to ISO/IEC JTC 1 has already raised hand (tentatively nominated himself) as an initial member of this AG.</w:t>
      </w:r>
    </w:p>
    <w:p w14:paraId="6A391FF1" w14:textId="77777777" w:rsidR="0025593E" w:rsidRPr="003356E3" w:rsidRDefault="0025593E" w:rsidP="008635AB">
      <w:pPr>
        <w:spacing w:before="0" w:after="200" w:line="276" w:lineRule="auto"/>
        <w:jc w:val="center"/>
        <w:rPr>
          <w:lang w:val="en-US"/>
        </w:rPr>
      </w:pPr>
      <w:r w:rsidRPr="003356E3">
        <w:rPr>
          <w:lang w:val="en-US"/>
        </w:rPr>
        <w:t>__________________</w:t>
      </w:r>
    </w:p>
    <w:sectPr w:rsidR="0025593E" w:rsidRPr="003356E3" w:rsidSect="00534B23">
      <w:headerReference w:type="default" r:id="rId12"/>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DF849" w14:textId="77777777" w:rsidR="00B50691" w:rsidRDefault="00B50691">
      <w:r>
        <w:separator/>
      </w:r>
    </w:p>
  </w:endnote>
  <w:endnote w:type="continuationSeparator" w:id="0">
    <w:p w14:paraId="2AB4A2A9" w14:textId="77777777" w:rsidR="00B50691" w:rsidRDefault="00B5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3343" w14:textId="77777777" w:rsidR="00B50691" w:rsidRDefault="00B50691">
      <w:r>
        <w:separator/>
      </w:r>
    </w:p>
  </w:footnote>
  <w:footnote w:type="continuationSeparator" w:id="0">
    <w:p w14:paraId="11F3C3E3" w14:textId="77777777" w:rsidR="00B50691" w:rsidRDefault="00B5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3A37" w14:textId="63E73F6A" w:rsidR="00230924" w:rsidRPr="00534B23" w:rsidRDefault="00534B23" w:rsidP="00534B23">
    <w:pPr>
      <w:pStyle w:val="Header"/>
    </w:pPr>
    <w:r w:rsidRPr="00534B23">
      <w:t xml:space="preserve">- </w:t>
    </w:r>
    <w:r w:rsidRPr="00534B23">
      <w:fldChar w:fldCharType="begin"/>
    </w:r>
    <w:r w:rsidRPr="00534B23">
      <w:instrText xml:space="preserve"> PAGE  \* MERGEFORMAT </w:instrText>
    </w:r>
    <w:r w:rsidRPr="00534B23">
      <w:fldChar w:fldCharType="separate"/>
    </w:r>
    <w:r w:rsidRPr="00534B23">
      <w:rPr>
        <w:noProof/>
      </w:rPr>
      <w:t>1</w:t>
    </w:r>
    <w:r w:rsidRPr="00534B23">
      <w:fldChar w:fldCharType="end"/>
    </w:r>
    <w:r w:rsidRPr="00534B23">
      <w:t xml:space="preserve"> -</w:t>
    </w:r>
  </w:p>
  <w:p w14:paraId="3978BB85" w14:textId="4516A391" w:rsidR="00534B23" w:rsidRPr="00534B23" w:rsidRDefault="00B50691" w:rsidP="00534B23">
    <w:pPr>
      <w:pStyle w:val="Header"/>
      <w:spacing w:after="240"/>
    </w:pPr>
    <w:r>
      <w:fldChar w:fldCharType="begin"/>
    </w:r>
    <w:r>
      <w:instrText xml:space="preserve"> STYLEREF  Docnumber  </w:instrText>
    </w:r>
    <w:r>
      <w:fldChar w:fldCharType="separate"/>
    </w:r>
    <w:r w:rsidR="00316383">
      <w:rPr>
        <w:noProof/>
      </w:rPr>
      <w:t>SCV-TD140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2B00"/>
    <w:multiLevelType w:val="hybridMultilevel"/>
    <w:tmpl w:val="8E98E0C8"/>
    <w:lvl w:ilvl="0" w:tplc="113EFBBC">
      <w:start w:val="1"/>
      <w:numFmt w:val="bullet"/>
      <w:lvlText w:val=""/>
      <w:lvlJc w:val="left"/>
      <w:pPr>
        <w:ind w:left="1214" w:hanging="420"/>
      </w:pPr>
      <w:rPr>
        <w:rFonts w:ascii="Symbol" w:hAnsi="Symbol"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 w15:restartNumberingAfterBreak="0">
    <w:nsid w:val="4A457F3F"/>
    <w:multiLevelType w:val="hybridMultilevel"/>
    <w:tmpl w:val="36ACE1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56E4260E"/>
    <w:multiLevelType w:val="hybridMultilevel"/>
    <w:tmpl w:val="21505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E53420"/>
    <w:multiLevelType w:val="hybridMultilevel"/>
    <w:tmpl w:val="1800406C"/>
    <w:lvl w:ilvl="0" w:tplc="63CE4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621A9F"/>
    <w:multiLevelType w:val="hybridMultilevel"/>
    <w:tmpl w:val="11EC0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23592F"/>
    <w:multiLevelType w:val="hybridMultilevel"/>
    <w:tmpl w:val="5100E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4"/>
  </w:num>
  <w:num w:numId="6">
    <w:abstractNumId w:val="9"/>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0E"/>
    <w:rsid w:val="0000030F"/>
    <w:rsid w:val="000028BC"/>
    <w:rsid w:val="00003C74"/>
    <w:rsid w:val="00005681"/>
    <w:rsid w:val="00005C7E"/>
    <w:rsid w:val="000137B4"/>
    <w:rsid w:val="000143E6"/>
    <w:rsid w:val="00014594"/>
    <w:rsid w:val="000155A7"/>
    <w:rsid w:val="0001588F"/>
    <w:rsid w:val="00016379"/>
    <w:rsid w:val="0002560B"/>
    <w:rsid w:val="0003411B"/>
    <w:rsid w:val="00042213"/>
    <w:rsid w:val="000423C4"/>
    <w:rsid w:val="00043A4A"/>
    <w:rsid w:val="00043FC3"/>
    <w:rsid w:val="000474CF"/>
    <w:rsid w:val="000506F1"/>
    <w:rsid w:val="00051E17"/>
    <w:rsid w:val="00052991"/>
    <w:rsid w:val="000548F7"/>
    <w:rsid w:val="000556AC"/>
    <w:rsid w:val="00065480"/>
    <w:rsid w:val="00065FD0"/>
    <w:rsid w:val="00072FF3"/>
    <w:rsid w:val="000754F3"/>
    <w:rsid w:val="0007697D"/>
    <w:rsid w:val="0007707F"/>
    <w:rsid w:val="00081E93"/>
    <w:rsid w:val="000843B1"/>
    <w:rsid w:val="00093839"/>
    <w:rsid w:val="00093914"/>
    <w:rsid w:val="00093E9C"/>
    <w:rsid w:val="00097BB4"/>
    <w:rsid w:val="000A0225"/>
    <w:rsid w:val="000A0D49"/>
    <w:rsid w:val="000A17BF"/>
    <w:rsid w:val="000A1FC5"/>
    <w:rsid w:val="000A2CB6"/>
    <w:rsid w:val="000A5B63"/>
    <w:rsid w:val="000A5C51"/>
    <w:rsid w:val="000B05A2"/>
    <w:rsid w:val="000B66B1"/>
    <w:rsid w:val="000C1DA9"/>
    <w:rsid w:val="000D1249"/>
    <w:rsid w:val="000D1324"/>
    <w:rsid w:val="000D2297"/>
    <w:rsid w:val="000D78AB"/>
    <w:rsid w:val="000D7E5C"/>
    <w:rsid w:val="000F0409"/>
    <w:rsid w:val="000F0D69"/>
    <w:rsid w:val="000F4B0A"/>
    <w:rsid w:val="000F5031"/>
    <w:rsid w:val="000F735E"/>
    <w:rsid w:val="000F76EB"/>
    <w:rsid w:val="00101271"/>
    <w:rsid w:val="00104EE7"/>
    <w:rsid w:val="0011172F"/>
    <w:rsid w:val="00121A72"/>
    <w:rsid w:val="00122683"/>
    <w:rsid w:val="00136A35"/>
    <w:rsid w:val="0013784D"/>
    <w:rsid w:val="00137D05"/>
    <w:rsid w:val="0014026C"/>
    <w:rsid w:val="00141306"/>
    <w:rsid w:val="001428E3"/>
    <w:rsid w:val="00142E25"/>
    <w:rsid w:val="00145F5E"/>
    <w:rsid w:val="001511B5"/>
    <w:rsid w:val="00152F79"/>
    <w:rsid w:val="001562DF"/>
    <w:rsid w:val="00160366"/>
    <w:rsid w:val="00160B4D"/>
    <w:rsid w:val="00161841"/>
    <w:rsid w:val="00163F00"/>
    <w:rsid w:val="001640BC"/>
    <w:rsid w:val="00164936"/>
    <w:rsid w:val="0016554A"/>
    <w:rsid w:val="001668F5"/>
    <w:rsid w:val="00167FF0"/>
    <w:rsid w:val="001712C1"/>
    <w:rsid w:val="0017209E"/>
    <w:rsid w:val="001743D3"/>
    <w:rsid w:val="0017623F"/>
    <w:rsid w:val="001764EE"/>
    <w:rsid w:val="00182E25"/>
    <w:rsid w:val="001832F9"/>
    <w:rsid w:val="00183B7A"/>
    <w:rsid w:val="00192346"/>
    <w:rsid w:val="00193548"/>
    <w:rsid w:val="00195381"/>
    <w:rsid w:val="001974C1"/>
    <w:rsid w:val="001A0973"/>
    <w:rsid w:val="001A0BCA"/>
    <w:rsid w:val="001A4006"/>
    <w:rsid w:val="001A573C"/>
    <w:rsid w:val="001A5C18"/>
    <w:rsid w:val="001A7EBD"/>
    <w:rsid w:val="001B1E03"/>
    <w:rsid w:val="001C1075"/>
    <w:rsid w:val="001C191F"/>
    <w:rsid w:val="001C41B2"/>
    <w:rsid w:val="001D16F2"/>
    <w:rsid w:val="001D1D2C"/>
    <w:rsid w:val="001D203E"/>
    <w:rsid w:val="001D361C"/>
    <w:rsid w:val="001D5B87"/>
    <w:rsid w:val="001E02ED"/>
    <w:rsid w:val="001E1212"/>
    <w:rsid w:val="001E2F14"/>
    <w:rsid w:val="001E3F2D"/>
    <w:rsid w:val="001E5F2B"/>
    <w:rsid w:val="001E6689"/>
    <w:rsid w:val="00201543"/>
    <w:rsid w:val="00201F4B"/>
    <w:rsid w:val="00202893"/>
    <w:rsid w:val="00203BFA"/>
    <w:rsid w:val="002061E9"/>
    <w:rsid w:val="00210F9A"/>
    <w:rsid w:val="002132F6"/>
    <w:rsid w:val="00213570"/>
    <w:rsid w:val="00221C7B"/>
    <w:rsid w:val="00230924"/>
    <w:rsid w:val="00231336"/>
    <w:rsid w:val="00234E2B"/>
    <w:rsid w:val="00237A8F"/>
    <w:rsid w:val="002412E6"/>
    <w:rsid w:val="0024309E"/>
    <w:rsid w:val="002452F1"/>
    <w:rsid w:val="002466D3"/>
    <w:rsid w:val="0025128F"/>
    <w:rsid w:val="002530AB"/>
    <w:rsid w:val="0025593E"/>
    <w:rsid w:val="00256DA5"/>
    <w:rsid w:val="0025726C"/>
    <w:rsid w:val="00257E37"/>
    <w:rsid w:val="00263D7C"/>
    <w:rsid w:val="00263E01"/>
    <w:rsid w:val="00271166"/>
    <w:rsid w:val="00271B67"/>
    <w:rsid w:val="00272A38"/>
    <w:rsid w:val="00273C44"/>
    <w:rsid w:val="0028110F"/>
    <w:rsid w:val="00281A0A"/>
    <w:rsid w:val="002849C2"/>
    <w:rsid w:val="00287ACD"/>
    <w:rsid w:val="00291D47"/>
    <w:rsid w:val="00292316"/>
    <w:rsid w:val="002965B4"/>
    <w:rsid w:val="00297CF5"/>
    <w:rsid w:val="002A0F17"/>
    <w:rsid w:val="002A42FC"/>
    <w:rsid w:val="002A44F2"/>
    <w:rsid w:val="002A79A4"/>
    <w:rsid w:val="002B5F8A"/>
    <w:rsid w:val="002B79C7"/>
    <w:rsid w:val="002C5263"/>
    <w:rsid w:val="002D2188"/>
    <w:rsid w:val="002D23B1"/>
    <w:rsid w:val="002D2724"/>
    <w:rsid w:val="002D2B75"/>
    <w:rsid w:val="002D2D79"/>
    <w:rsid w:val="002D5F7F"/>
    <w:rsid w:val="002D767B"/>
    <w:rsid w:val="002D78F1"/>
    <w:rsid w:val="002E010E"/>
    <w:rsid w:val="002E2059"/>
    <w:rsid w:val="002E3B4A"/>
    <w:rsid w:val="002E57B5"/>
    <w:rsid w:val="002E63E6"/>
    <w:rsid w:val="002E7ABC"/>
    <w:rsid w:val="002F3EFC"/>
    <w:rsid w:val="002F57F0"/>
    <w:rsid w:val="003008A6"/>
    <w:rsid w:val="00302575"/>
    <w:rsid w:val="00306C74"/>
    <w:rsid w:val="00312DEC"/>
    <w:rsid w:val="00316383"/>
    <w:rsid w:val="003164BD"/>
    <w:rsid w:val="00316DA7"/>
    <w:rsid w:val="00321368"/>
    <w:rsid w:val="003219B3"/>
    <w:rsid w:val="00321BFF"/>
    <w:rsid w:val="00321E94"/>
    <w:rsid w:val="0032233C"/>
    <w:rsid w:val="00323FBC"/>
    <w:rsid w:val="003263A7"/>
    <w:rsid w:val="00326E76"/>
    <w:rsid w:val="00331FC6"/>
    <w:rsid w:val="003356E3"/>
    <w:rsid w:val="003416D9"/>
    <w:rsid w:val="00342E38"/>
    <w:rsid w:val="0034310A"/>
    <w:rsid w:val="003435D2"/>
    <w:rsid w:val="00346233"/>
    <w:rsid w:val="00346437"/>
    <w:rsid w:val="00360CB9"/>
    <w:rsid w:val="00363477"/>
    <w:rsid w:val="0037420C"/>
    <w:rsid w:val="00375FE9"/>
    <w:rsid w:val="003800FB"/>
    <w:rsid w:val="00383822"/>
    <w:rsid w:val="0038497D"/>
    <w:rsid w:val="0038705B"/>
    <w:rsid w:val="00396DAD"/>
    <w:rsid w:val="003A0AC7"/>
    <w:rsid w:val="003A3212"/>
    <w:rsid w:val="003A440B"/>
    <w:rsid w:val="003A49CF"/>
    <w:rsid w:val="003A4DE9"/>
    <w:rsid w:val="003B174C"/>
    <w:rsid w:val="003B1FEA"/>
    <w:rsid w:val="003B2EE7"/>
    <w:rsid w:val="003B6921"/>
    <w:rsid w:val="003B7DC0"/>
    <w:rsid w:val="003C07ED"/>
    <w:rsid w:val="003C3F67"/>
    <w:rsid w:val="003C6DFF"/>
    <w:rsid w:val="003C71BD"/>
    <w:rsid w:val="003D172F"/>
    <w:rsid w:val="003D498D"/>
    <w:rsid w:val="003D4C1F"/>
    <w:rsid w:val="003D4E87"/>
    <w:rsid w:val="003D7024"/>
    <w:rsid w:val="003E347E"/>
    <w:rsid w:val="003F0BD3"/>
    <w:rsid w:val="003F13F6"/>
    <w:rsid w:val="003F2B4F"/>
    <w:rsid w:val="003F41D0"/>
    <w:rsid w:val="003F4EB5"/>
    <w:rsid w:val="003F4EDC"/>
    <w:rsid w:val="003F56CB"/>
    <w:rsid w:val="0040130D"/>
    <w:rsid w:val="00403752"/>
    <w:rsid w:val="004075B5"/>
    <w:rsid w:val="0041220B"/>
    <w:rsid w:val="004136F9"/>
    <w:rsid w:val="0041478D"/>
    <w:rsid w:val="00415C34"/>
    <w:rsid w:val="00415E18"/>
    <w:rsid w:val="0042078F"/>
    <w:rsid w:val="004247EB"/>
    <w:rsid w:val="00427E87"/>
    <w:rsid w:val="00432B8A"/>
    <w:rsid w:val="00434436"/>
    <w:rsid w:val="0043694A"/>
    <w:rsid w:val="0044085A"/>
    <w:rsid w:val="00441A46"/>
    <w:rsid w:val="004441A0"/>
    <w:rsid w:val="00447AD9"/>
    <w:rsid w:val="004527F9"/>
    <w:rsid w:val="004553C0"/>
    <w:rsid w:val="0045739C"/>
    <w:rsid w:val="00460034"/>
    <w:rsid w:val="0046393E"/>
    <w:rsid w:val="00466EBC"/>
    <w:rsid w:val="004703C8"/>
    <w:rsid w:val="0047656E"/>
    <w:rsid w:val="004777B9"/>
    <w:rsid w:val="00477A0D"/>
    <w:rsid w:val="00483A83"/>
    <w:rsid w:val="00484575"/>
    <w:rsid w:val="0048609C"/>
    <w:rsid w:val="004909F1"/>
    <w:rsid w:val="00493A8B"/>
    <w:rsid w:val="00495590"/>
    <w:rsid w:val="004961B1"/>
    <w:rsid w:val="004A46BC"/>
    <w:rsid w:val="004A6103"/>
    <w:rsid w:val="004A6402"/>
    <w:rsid w:val="004A727C"/>
    <w:rsid w:val="004B16B5"/>
    <w:rsid w:val="004B5374"/>
    <w:rsid w:val="004B6BD3"/>
    <w:rsid w:val="004C0863"/>
    <w:rsid w:val="004C1786"/>
    <w:rsid w:val="004C1E8B"/>
    <w:rsid w:val="004C48FB"/>
    <w:rsid w:val="004C6D32"/>
    <w:rsid w:val="004C7686"/>
    <w:rsid w:val="004D1913"/>
    <w:rsid w:val="004D3CF8"/>
    <w:rsid w:val="004D4BF2"/>
    <w:rsid w:val="004D5AA8"/>
    <w:rsid w:val="004E3DEB"/>
    <w:rsid w:val="004E421F"/>
    <w:rsid w:val="0050016C"/>
    <w:rsid w:val="0050267E"/>
    <w:rsid w:val="00510155"/>
    <w:rsid w:val="00510FC2"/>
    <w:rsid w:val="00512B87"/>
    <w:rsid w:val="00513569"/>
    <w:rsid w:val="00515009"/>
    <w:rsid w:val="005175C2"/>
    <w:rsid w:val="00517EFD"/>
    <w:rsid w:val="005211DB"/>
    <w:rsid w:val="005212A9"/>
    <w:rsid w:val="00521492"/>
    <w:rsid w:val="00522222"/>
    <w:rsid w:val="00523D3D"/>
    <w:rsid w:val="00527323"/>
    <w:rsid w:val="00530642"/>
    <w:rsid w:val="00533470"/>
    <w:rsid w:val="00534B23"/>
    <w:rsid w:val="00535132"/>
    <w:rsid w:val="00542D46"/>
    <w:rsid w:val="005430D0"/>
    <w:rsid w:val="00545C13"/>
    <w:rsid w:val="00546216"/>
    <w:rsid w:val="0055112C"/>
    <w:rsid w:val="00556CE0"/>
    <w:rsid w:val="0056008D"/>
    <w:rsid w:val="00560430"/>
    <w:rsid w:val="00561595"/>
    <w:rsid w:val="00562FFA"/>
    <w:rsid w:val="005635EB"/>
    <w:rsid w:val="00565A0D"/>
    <w:rsid w:val="005676E6"/>
    <w:rsid w:val="0057105F"/>
    <w:rsid w:val="005736EB"/>
    <w:rsid w:val="00580237"/>
    <w:rsid w:val="00580A29"/>
    <w:rsid w:val="0058258E"/>
    <w:rsid w:val="005846AA"/>
    <w:rsid w:val="0058492B"/>
    <w:rsid w:val="005861BE"/>
    <w:rsid w:val="0059175A"/>
    <w:rsid w:val="00591FB9"/>
    <w:rsid w:val="005943AB"/>
    <w:rsid w:val="0059727C"/>
    <w:rsid w:val="0059794C"/>
    <w:rsid w:val="00597A0E"/>
    <w:rsid w:val="005A422C"/>
    <w:rsid w:val="005B5113"/>
    <w:rsid w:val="005B6609"/>
    <w:rsid w:val="005C0DAB"/>
    <w:rsid w:val="005C1C58"/>
    <w:rsid w:val="005C2669"/>
    <w:rsid w:val="005C2F6D"/>
    <w:rsid w:val="005D02FE"/>
    <w:rsid w:val="005D2862"/>
    <w:rsid w:val="005D31FE"/>
    <w:rsid w:val="005D37D6"/>
    <w:rsid w:val="005D3B04"/>
    <w:rsid w:val="005D5145"/>
    <w:rsid w:val="005D5D09"/>
    <w:rsid w:val="005E1C40"/>
    <w:rsid w:val="005E2944"/>
    <w:rsid w:val="005E56F3"/>
    <w:rsid w:val="005E58E5"/>
    <w:rsid w:val="005F0ED8"/>
    <w:rsid w:val="005F3A7D"/>
    <w:rsid w:val="005F4E46"/>
    <w:rsid w:val="006025AA"/>
    <w:rsid w:val="00603068"/>
    <w:rsid w:val="00603C02"/>
    <w:rsid w:val="00603C4C"/>
    <w:rsid w:val="0060580D"/>
    <w:rsid w:val="00605B9A"/>
    <w:rsid w:val="00610C1B"/>
    <w:rsid w:val="00611394"/>
    <w:rsid w:val="00614FF7"/>
    <w:rsid w:val="00615382"/>
    <w:rsid w:val="006162BE"/>
    <w:rsid w:val="00637B6C"/>
    <w:rsid w:val="0064040C"/>
    <w:rsid w:val="00641C44"/>
    <w:rsid w:val="00646F5D"/>
    <w:rsid w:val="0065243B"/>
    <w:rsid w:val="00653C2E"/>
    <w:rsid w:val="00657B3D"/>
    <w:rsid w:val="00660562"/>
    <w:rsid w:val="006646AA"/>
    <w:rsid w:val="0066482E"/>
    <w:rsid w:val="00666D0E"/>
    <w:rsid w:val="00673E4B"/>
    <w:rsid w:val="0067433D"/>
    <w:rsid w:val="006775F4"/>
    <w:rsid w:val="006816DA"/>
    <w:rsid w:val="00681848"/>
    <w:rsid w:val="006833D5"/>
    <w:rsid w:val="006838F0"/>
    <w:rsid w:val="0068487E"/>
    <w:rsid w:val="00685495"/>
    <w:rsid w:val="006878DC"/>
    <w:rsid w:val="00693C08"/>
    <w:rsid w:val="00694882"/>
    <w:rsid w:val="0069765C"/>
    <w:rsid w:val="006A0507"/>
    <w:rsid w:val="006A1E62"/>
    <w:rsid w:val="006A3970"/>
    <w:rsid w:val="006A74AB"/>
    <w:rsid w:val="006B0D0B"/>
    <w:rsid w:val="006B0E84"/>
    <w:rsid w:val="006B1D8D"/>
    <w:rsid w:val="006B4057"/>
    <w:rsid w:val="006B62C7"/>
    <w:rsid w:val="006B7ADC"/>
    <w:rsid w:val="006C3B84"/>
    <w:rsid w:val="006C3E85"/>
    <w:rsid w:val="006D12F3"/>
    <w:rsid w:val="006D491D"/>
    <w:rsid w:val="006D560D"/>
    <w:rsid w:val="006D7960"/>
    <w:rsid w:val="006E2050"/>
    <w:rsid w:val="006E41B5"/>
    <w:rsid w:val="006E7F53"/>
    <w:rsid w:val="006F2BC4"/>
    <w:rsid w:val="006F3EA7"/>
    <w:rsid w:val="00702FD5"/>
    <w:rsid w:val="0070360A"/>
    <w:rsid w:val="007042CD"/>
    <w:rsid w:val="00704E2C"/>
    <w:rsid w:val="007066BE"/>
    <w:rsid w:val="007119E3"/>
    <w:rsid w:val="00713107"/>
    <w:rsid w:val="007204F6"/>
    <w:rsid w:val="00720C8B"/>
    <w:rsid w:val="00723CF6"/>
    <w:rsid w:val="00725F7E"/>
    <w:rsid w:val="00731989"/>
    <w:rsid w:val="00731DCB"/>
    <w:rsid w:val="00733751"/>
    <w:rsid w:val="0074190A"/>
    <w:rsid w:val="00746FD3"/>
    <w:rsid w:val="00747007"/>
    <w:rsid w:val="0075197D"/>
    <w:rsid w:val="0075387E"/>
    <w:rsid w:val="007564BB"/>
    <w:rsid w:val="00756A9E"/>
    <w:rsid w:val="0075727E"/>
    <w:rsid w:val="00760D38"/>
    <w:rsid w:val="00762798"/>
    <w:rsid w:val="00762E0E"/>
    <w:rsid w:val="00763623"/>
    <w:rsid w:val="007639B5"/>
    <w:rsid w:val="00763B72"/>
    <w:rsid w:val="00764B73"/>
    <w:rsid w:val="007660BC"/>
    <w:rsid w:val="00767F34"/>
    <w:rsid w:val="007706C4"/>
    <w:rsid w:val="007721D6"/>
    <w:rsid w:val="007723E1"/>
    <w:rsid w:val="00777062"/>
    <w:rsid w:val="007775AE"/>
    <w:rsid w:val="00780607"/>
    <w:rsid w:val="0078250A"/>
    <w:rsid w:val="00783DE2"/>
    <w:rsid w:val="00790BDE"/>
    <w:rsid w:val="007A17E0"/>
    <w:rsid w:val="007A2506"/>
    <w:rsid w:val="007A3E4C"/>
    <w:rsid w:val="007A4D17"/>
    <w:rsid w:val="007A7680"/>
    <w:rsid w:val="007A77A9"/>
    <w:rsid w:val="007B5B37"/>
    <w:rsid w:val="007B6DB1"/>
    <w:rsid w:val="007B7F15"/>
    <w:rsid w:val="007C797E"/>
    <w:rsid w:val="007D11D1"/>
    <w:rsid w:val="007E0B3A"/>
    <w:rsid w:val="007E1373"/>
    <w:rsid w:val="007E49E3"/>
    <w:rsid w:val="007F0E5F"/>
    <w:rsid w:val="007F5802"/>
    <w:rsid w:val="007F621E"/>
    <w:rsid w:val="007F74C4"/>
    <w:rsid w:val="00801803"/>
    <w:rsid w:val="00801986"/>
    <w:rsid w:val="0080258B"/>
    <w:rsid w:val="00802C96"/>
    <w:rsid w:val="00802E24"/>
    <w:rsid w:val="008030B9"/>
    <w:rsid w:val="008057C7"/>
    <w:rsid w:val="00807A75"/>
    <w:rsid w:val="0081003C"/>
    <w:rsid w:val="0081200A"/>
    <w:rsid w:val="0081508C"/>
    <w:rsid w:val="00816321"/>
    <w:rsid w:val="008170E0"/>
    <w:rsid w:val="0082196F"/>
    <w:rsid w:val="0082492F"/>
    <w:rsid w:val="008303F2"/>
    <w:rsid w:val="00830836"/>
    <w:rsid w:val="00831615"/>
    <w:rsid w:val="00834F0A"/>
    <w:rsid w:val="00836182"/>
    <w:rsid w:val="00837ECD"/>
    <w:rsid w:val="00840691"/>
    <w:rsid w:val="00844761"/>
    <w:rsid w:val="008457D0"/>
    <w:rsid w:val="00845C2F"/>
    <w:rsid w:val="00846733"/>
    <w:rsid w:val="00856B9D"/>
    <w:rsid w:val="00856DE1"/>
    <w:rsid w:val="00857043"/>
    <w:rsid w:val="00860288"/>
    <w:rsid w:val="008606E2"/>
    <w:rsid w:val="0086071C"/>
    <w:rsid w:val="008608C1"/>
    <w:rsid w:val="008632E1"/>
    <w:rsid w:val="008635AB"/>
    <w:rsid w:val="00863C60"/>
    <w:rsid w:val="00864FBB"/>
    <w:rsid w:val="00874142"/>
    <w:rsid w:val="00874C65"/>
    <w:rsid w:val="0088144F"/>
    <w:rsid w:val="0088313D"/>
    <w:rsid w:val="00884147"/>
    <w:rsid w:val="008869FB"/>
    <w:rsid w:val="00887015"/>
    <w:rsid w:val="008929F9"/>
    <w:rsid w:val="00893A55"/>
    <w:rsid w:val="00896559"/>
    <w:rsid w:val="008965CF"/>
    <w:rsid w:val="00897A2B"/>
    <w:rsid w:val="008A429E"/>
    <w:rsid w:val="008A4F73"/>
    <w:rsid w:val="008A6560"/>
    <w:rsid w:val="008B052B"/>
    <w:rsid w:val="008B2332"/>
    <w:rsid w:val="008B265B"/>
    <w:rsid w:val="008B549B"/>
    <w:rsid w:val="008C4951"/>
    <w:rsid w:val="008C5D40"/>
    <w:rsid w:val="008C7983"/>
    <w:rsid w:val="008D06C7"/>
    <w:rsid w:val="008D2D00"/>
    <w:rsid w:val="008D3515"/>
    <w:rsid w:val="008D6D04"/>
    <w:rsid w:val="008D6D66"/>
    <w:rsid w:val="008D767B"/>
    <w:rsid w:val="008E0531"/>
    <w:rsid w:val="008E4C77"/>
    <w:rsid w:val="008F08A5"/>
    <w:rsid w:val="008F0A63"/>
    <w:rsid w:val="008F7D55"/>
    <w:rsid w:val="00900010"/>
    <w:rsid w:val="00901F5D"/>
    <w:rsid w:val="00902C42"/>
    <w:rsid w:val="009044CB"/>
    <w:rsid w:val="009050D5"/>
    <w:rsid w:val="00906A90"/>
    <w:rsid w:val="00912204"/>
    <w:rsid w:val="00916ED7"/>
    <w:rsid w:val="00916ED8"/>
    <w:rsid w:val="00921F24"/>
    <w:rsid w:val="009227FE"/>
    <w:rsid w:val="00925441"/>
    <w:rsid w:val="00930240"/>
    <w:rsid w:val="00935A5D"/>
    <w:rsid w:val="00940C75"/>
    <w:rsid w:val="00944566"/>
    <w:rsid w:val="009502C1"/>
    <w:rsid w:val="00951E19"/>
    <w:rsid w:val="00953708"/>
    <w:rsid w:val="00954BE1"/>
    <w:rsid w:val="00955F25"/>
    <w:rsid w:val="00957FA1"/>
    <w:rsid w:val="00960EB6"/>
    <w:rsid w:val="00961628"/>
    <w:rsid w:val="00961F8C"/>
    <w:rsid w:val="009626B5"/>
    <w:rsid w:val="00963ACD"/>
    <w:rsid w:val="00965637"/>
    <w:rsid w:val="0097196A"/>
    <w:rsid w:val="009723A0"/>
    <w:rsid w:val="00972B59"/>
    <w:rsid w:val="00976097"/>
    <w:rsid w:val="009837F5"/>
    <w:rsid w:val="00983CDA"/>
    <w:rsid w:val="00984B1A"/>
    <w:rsid w:val="00986923"/>
    <w:rsid w:val="00993A00"/>
    <w:rsid w:val="009956B7"/>
    <w:rsid w:val="00996C61"/>
    <w:rsid w:val="009B6A64"/>
    <w:rsid w:val="009C03BB"/>
    <w:rsid w:val="009C1F13"/>
    <w:rsid w:val="009C2E52"/>
    <w:rsid w:val="009C30F3"/>
    <w:rsid w:val="009C3999"/>
    <w:rsid w:val="009D195C"/>
    <w:rsid w:val="009D1BF7"/>
    <w:rsid w:val="009D3E82"/>
    <w:rsid w:val="009D75E0"/>
    <w:rsid w:val="009E2E2B"/>
    <w:rsid w:val="009E4A8D"/>
    <w:rsid w:val="009E5339"/>
    <w:rsid w:val="009E579E"/>
    <w:rsid w:val="009E5ADD"/>
    <w:rsid w:val="009E5D7A"/>
    <w:rsid w:val="009F0D48"/>
    <w:rsid w:val="009F1B69"/>
    <w:rsid w:val="009F1CD9"/>
    <w:rsid w:val="009F4B02"/>
    <w:rsid w:val="009F7AB7"/>
    <w:rsid w:val="00A02131"/>
    <w:rsid w:val="00A05956"/>
    <w:rsid w:val="00A11F01"/>
    <w:rsid w:val="00A20C11"/>
    <w:rsid w:val="00A22EDD"/>
    <w:rsid w:val="00A230CE"/>
    <w:rsid w:val="00A339B6"/>
    <w:rsid w:val="00A344CF"/>
    <w:rsid w:val="00A35D36"/>
    <w:rsid w:val="00A36B41"/>
    <w:rsid w:val="00A4184D"/>
    <w:rsid w:val="00A5551F"/>
    <w:rsid w:val="00A5794D"/>
    <w:rsid w:val="00A57A97"/>
    <w:rsid w:val="00A57D1B"/>
    <w:rsid w:val="00A57DB7"/>
    <w:rsid w:val="00A62276"/>
    <w:rsid w:val="00A62356"/>
    <w:rsid w:val="00A6385B"/>
    <w:rsid w:val="00A67CE5"/>
    <w:rsid w:val="00A70015"/>
    <w:rsid w:val="00A70480"/>
    <w:rsid w:val="00A705FA"/>
    <w:rsid w:val="00A72B72"/>
    <w:rsid w:val="00A8239F"/>
    <w:rsid w:val="00A87B9F"/>
    <w:rsid w:val="00A92FEE"/>
    <w:rsid w:val="00A96E66"/>
    <w:rsid w:val="00A97A4C"/>
    <w:rsid w:val="00AA07C1"/>
    <w:rsid w:val="00AA09F6"/>
    <w:rsid w:val="00AA2509"/>
    <w:rsid w:val="00AA2DDB"/>
    <w:rsid w:val="00AA2E15"/>
    <w:rsid w:val="00AA4844"/>
    <w:rsid w:val="00AA490E"/>
    <w:rsid w:val="00AA4B0E"/>
    <w:rsid w:val="00AB21D9"/>
    <w:rsid w:val="00AB3FE1"/>
    <w:rsid w:val="00AB5CFA"/>
    <w:rsid w:val="00AC0785"/>
    <w:rsid w:val="00AC467D"/>
    <w:rsid w:val="00AC47C2"/>
    <w:rsid w:val="00AC5702"/>
    <w:rsid w:val="00AC6CAF"/>
    <w:rsid w:val="00AD10D8"/>
    <w:rsid w:val="00AD27BA"/>
    <w:rsid w:val="00AD7716"/>
    <w:rsid w:val="00AE69AB"/>
    <w:rsid w:val="00AE6C19"/>
    <w:rsid w:val="00AF0123"/>
    <w:rsid w:val="00AF302C"/>
    <w:rsid w:val="00AF3111"/>
    <w:rsid w:val="00AF46A5"/>
    <w:rsid w:val="00AF566F"/>
    <w:rsid w:val="00AF7FC4"/>
    <w:rsid w:val="00B01114"/>
    <w:rsid w:val="00B01556"/>
    <w:rsid w:val="00B033CB"/>
    <w:rsid w:val="00B06B05"/>
    <w:rsid w:val="00B103BF"/>
    <w:rsid w:val="00B12898"/>
    <w:rsid w:val="00B16976"/>
    <w:rsid w:val="00B21291"/>
    <w:rsid w:val="00B23EF9"/>
    <w:rsid w:val="00B24A50"/>
    <w:rsid w:val="00B26E8D"/>
    <w:rsid w:val="00B30B05"/>
    <w:rsid w:val="00B30CA4"/>
    <w:rsid w:val="00B311C1"/>
    <w:rsid w:val="00B377CC"/>
    <w:rsid w:val="00B43627"/>
    <w:rsid w:val="00B46E0D"/>
    <w:rsid w:val="00B50691"/>
    <w:rsid w:val="00B50F7D"/>
    <w:rsid w:val="00B522B5"/>
    <w:rsid w:val="00B5319F"/>
    <w:rsid w:val="00B53E57"/>
    <w:rsid w:val="00B5543F"/>
    <w:rsid w:val="00B61C75"/>
    <w:rsid w:val="00B640C6"/>
    <w:rsid w:val="00B65D52"/>
    <w:rsid w:val="00B6611A"/>
    <w:rsid w:val="00B7236C"/>
    <w:rsid w:val="00B72382"/>
    <w:rsid w:val="00B73958"/>
    <w:rsid w:val="00B73EAC"/>
    <w:rsid w:val="00B75112"/>
    <w:rsid w:val="00B75AA0"/>
    <w:rsid w:val="00B76377"/>
    <w:rsid w:val="00B7672C"/>
    <w:rsid w:val="00B81111"/>
    <w:rsid w:val="00B85E9A"/>
    <w:rsid w:val="00B97522"/>
    <w:rsid w:val="00BA2586"/>
    <w:rsid w:val="00BA359E"/>
    <w:rsid w:val="00BA3747"/>
    <w:rsid w:val="00BA37BB"/>
    <w:rsid w:val="00BB1F12"/>
    <w:rsid w:val="00BB274A"/>
    <w:rsid w:val="00BB2B18"/>
    <w:rsid w:val="00BB35E4"/>
    <w:rsid w:val="00BB45AE"/>
    <w:rsid w:val="00BB770B"/>
    <w:rsid w:val="00BB7993"/>
    <w:rsid w:val="00BC3919"/>
    <w:rsid w:val="00BC724E"/>
    <w:rsid w:val="00BC78B7"/>
    <w:rsid w:val="00BD0307"/>
    <w:rsid w:val="00BD3223"/>
    <w:rsid w:val="00BD4B0B"/>
    <w:rsid w:val="00BD4F4D"/>
    <w:rsid w:val="00BD7622"/>
    <w:rsid w:val="00BE0FCE"/>
    <w:rsid w:val="00BE1D64"/>
    <w:rsid w:val="00BE4ADF"/>
    <w:rsid w:val="00BF2FBE"/>
    <w:rsid w:val="00BF313B"/>
    <w:rsid w:val="00C00FE9"/>
    <w:rsid w:val="00C0112D"/>
    <w:rsid w:val="00C02F2E"/>
    <w:rsid w:val="00C04FCA"/>
    <w:rsid w:val="00C11DB1"/>
    <w:rsid w:val="00C14B92"/>
    <w:rsid w:val="00C15DAB"/>
    <w:rsid w:val="00C205BC"/>
    <w:rsid w:val="00C21129"/>
    <w:rsid w:val="00C24341"/>
    <w:rsid w:val="00C366B5"/>
    <w:rsid w:val="00C370A9"/>
    <w:rsid w:val="00C409F7"/>
    <w:rsid w:val="00C45B3A"/>
    <w:rsid w:val="00C51621"/>
    <w:rsid w:val="00C52655"/>
    <w:rsid w:val="00C54C2A"/>
    <w:rsid w:val="00C5514A"/>
    <w:rsid w:val="00C563A4"/>
    <w:rsid w:val="00C624D7"/>
    <w:rsid w:val="00C62793"/>
    <w:rsid w:val="00C642DA"/>
    <w:rsid w:val="00C710C5"/>
    <w:rsid w:val="00C7311A"/>
    <w:rsid w:val="00C73903"/>
    <w:rsid w:val="00C74CB4"/>
    <w:rsid w:val="00C75339"/>
    <w:rsid w:val="00C75BC6"/>
    <w:rsid w:val="00C764E0"/>
    <w:rsid w:val="00C8013C"/>
    <w:rsid w:val="00C80849"/>
    <w:rsid w:val="00C809A3"/>
    <w:rsid w:val="00C80FFC"/>
    <w:rsid w:val="00C824CC"/>
    <w:rsid w:val="00C85340"/>
    <w:rsid w:val="00C862FD"/>
    <w:rsid w:val="00C86844"/>
    <w:rsid w:val="00C90B90"/>
    <w:rsid w:val="00C915B5"/>
    <w:rsid w:val="00C920E6"/>
    <w:rsid w:val="00C932D1"/>
    <w:rsid w:val="00C94312"/>
    <w:rsid w:val="00C94A47"/>
    <w:rsid w:val="00CA44D3"/>
    <w:rsid w:val="00CA6448"/>
    <w:rsid w:val="00CA70FA"/>
    <w:rsid w:val="00CB0B92"/>
    <w:rsid w:val="00CB253A"/>
    <w:rsid w:val="00CB2C3F"/>
    <w:rsid w:val="00CB321E"/>
    <w:rsid w:val="00CB35CF"/>
    <w:rsid w:val="00CB53DF"/>
    <w:rsid w:val="00CB6285"/>
    <w:rsid w:val="00CB72B3"/>
    <w:rsid w:val="00CC0FFA"/>
    <w:rsid w:val="00CC2A32"/>
    <w:rsid w:val="00CC3630"/>
    <w:rsid w:val="00CC393F"/>
    <w:rsid w:val="00CC3B4D"/>
    <w:rsid w:val="00CC3D01"/>
    <w:rsid w:val="00CC3E30"/>
    <w:rsid w:val="00CC41B1"/>
    <w:rsid w:val="00CC4A9E"/>
    <w:rsid w:val="00CC4FBC"/>
    <w:rsid w:val="00CC66E2"/>
    <w:rsid w:val="00CC70FC"/>
    <w:rsid w:val="00CD52A7"/>
    <w:rsid w:val="00CD57D9"/>
    <w:rsid w:val="00CD6F39"/>
    <w:rsid w:val="00CE1725"/>
    <w:rsid w:val="00CE38AE"/>
    <w:rsid w:val="00CE3DBF"/>
    <w:rsid w:val="00CE6441"/>
    <w:rsid w:val="00CF05DF"/>
    <w:rsid w:val="00CF2200"/>
    <w:rsid w:val="00CF3E4C"/>
    <w:rsid w:val="00CF7317"/>
    <w:rsid w:val="00D021B8"/>
    <w:rsid w:val="00D0592F"/>
    <w:rsid w:val="00D068F7"/>
    <w:rsid w:val="00D10D73"/>
    <w:rsid w:val="00D12A84"/>
    <w:rsid w:val="00D16ECA"/>
    <w:rsid w:val="00D21464"/>
    <w:rsid w:val="00D21D37"/>
    <w:rsid w:val="00D24436"/>
    <w:rsid w:val="00D26494"/>
    <w:rsid w:val="00D32F22"/>
    <w:rsid w:val="00D360FA"/>
    <w:rsid w:val="00D36BD1"/>
    <w:rsid w:val="00D43B78"/>
    <w:rsid w:val="00D47A67"/>
    <w:rsid w:val="00D50E2C"/>
    <w:rsid w:val="00D5598C"/>
    <w:rsid w:val="00D6365E"/>
    <w:rsid w:val="00D67B1F"/>
    <w:rsid w:val="00D67C45"/>
    <w:rsid w:val="00D70E8B"/>
    <w:rsid w:val="00D71740"/>
    <w:rsid w:val="00D719FD"/>
    <w:rsid w:val="00D72ED1"/>
    <w:rsid w:val="00D840D1"/>
    <w:rsid w:val="00D85958"/>
    <w:rsid w:val="00D865D0"/>
    <w:rsid w:val="00D94E32"/>
    <w:rsid w:val="00DA0311"/>
    <w:rsid w:val="00DA056B"/>
    <w:rsid w:val="00DA3AEA"/>
    <w:rsid w:val="00DA78C9"/>
    <w:rsid w:val="00DB6804"/>
    <w:rsid w:val="00DC04DF"/>
    <w:rsid w:val="00DC5686"/>
    <w:rsid w:val="00DC5A22"/>
    <w:rsid w:val="00DD13B9"/>
    <w:rsid w:val="00DD582D"/>
    <w:rsid w:val="00DE0A75"/>
    <w:rsid w:val="00DE245A"/>
    <w:rsid w:val="00DE4AE9"/>
    <w:rsid w:val="00DE4CA2"/>
    <w:rsid w:val="00E0047B"/>
    <w:rsid w:val="00E007A2"/>
    <w:rsid w:val="00E0225C"/>
    <w:rsid w:val="00E02E3B"/>
    <w:rsid w:val="00E0500B"/>
    <w:rsid w:val="00E111BA"/>
    <w:rsid w:val="00E16EA3"/>
    <w:rsid w:val="00E16FC0"/>
    <w:rsid w:val="00E17DC7"/>
    <w:rsid w:val="00E216DA"/>
    <w:rsid w:val="00E246D6"/>
    <w:rsid w:val="00E279B7"/>
    <w:rsid w:val="00E33791"/>
    <w:rsid w:val="00E358E2"/>
    <w:rsid w:val="00E4015F"/>
    <w:rsid w:val="00E43590"/>
    <w:rsid w:val="00E444F4"/>
    <w:rsid w:val="00E45C56"/>
    <w:rsid w:val="00E51B5E"/>
    <w:rsid w:val="00E53D1A"/>
    <w:rsid w:val="00E620AC"/>
    <w:rsid w:val="00E63C7B"/>
    <w:rsid w:val="00E75255"/>
    <w:rsid w:val="00E7789E"/>
    <w:rsid w:val="00E805FA"/>
    <w:rsid w:val="00E8065D"/>
    <w:rsid w:val="00E833D1"/>
    <w:rsid w:val="00E83913"/>
    <w:rsid w:val="00E85B79"/>
    <w:rsid w:val="00E861FC"/>
    <w:rsid w:val="00E878FE"/>
    <w:rsid w:val="00E91095"/>
    <w:rsid w:val="00E95A1A"/>
    <w:rsid w:val="00E973DF"/>
    <w:rsid w:val="00E97A0F"/>
    <w:rsid w:val="00E97EDC"/>
    <w:rsid w:val="00EA2842"/>
    <w:rsid w:val="00EA5778"/>
    <w:rsid w:val="00EA6693"/>
    <w:rsid w:val="00EB06B3"/>
    <w:rsid w:val="00EB1062"/>
    <w:rsid w:val="00EB18AA"/>
    <w:rsid w:val="00EB58BF"/>
    <w:rsid w:val="00EC0C08"/>
    <w:rsid w:val="00EC2B1C"/>
    <w:rsid w:val="00EC7E19"/>
    <w:rsid w:val="00ED33AD"/>
    <w:rsid w:val="00EE09C8"/>
    <w:rsid w:val="00EE1FAE"/>
    <w:rsid w:val="00EE5534"/>
    <w:rsid w:val="00EF07F0"/>
    <w:rsid w:val="00EF1A9F"/>
    <w:rsid w:val="00EF346C"/>
    <w:rsid w:val="00EF6BD4"/>
    <w:rsid w:val="00EF7512"/>
    <w:rsid w:val="00F12D4E"/>
    <w:rsid w:val="00F13151"/>
    <w:rsid w:val="00F21C22"/>
    <w:rsid w:val="00F22A2E"/>
    <w:rsid w:val="00F23FD7"/>
    <w:rsid w:val="00F241DD"/>
    <w:rsid w:val="00F24F8E"/>
    <w:rsid w:val="00F352EB"/>
    <w:rsid w:val="00F35CA6"/>
    <w:rsid w:val="00F41867"/>
    <w:rsid w:val="00F41E44"/>
    <w:rsid w:val="00F42289"/>
    <w:rsid w:val="00F45950"/>
    <w:rsid w:val="00F46154"/>
    <w:rsid w:val="00F479D0"/>
    <w:rsid w:val="00F47A4E"/>
    <w:rsid w:val="00F50E26"/>
    <w:rsid w:val="00F61413"/>
    <w:rsid w:val="00F63058"/>
    <w:rsid w:val="00F64B30"/>
    <w:rsid w:val="00F71739"/>
    <w:rsid w:val="00F7660E"/>
    <w:rsid w:val="00F814E5"/>
    <w:rsid w:val="00F83BE4"/>
    <w:rsid w:val="00F86124"/>
    <w:rsid w:val="00F8712A"/>
    <w:rsid w:val="00F9029D"/>
    <w:rsid w:val="00F91252"/>
    <w:rsid w:val="00F925BF"/>
    <w:rsid w:val="00F93093"/>
    <w:rsid w:val="00F9482D"/>
    <w:rsid w:val="00F97377"/>
    <w:rsid w:val="00F97411"/>
    <w:rsid w:val="00FA25E5"/>
    <w:rsid w:val="00FA2C19"/>
    <w:rsid w:val="00FA505A"/>
    <w:rsid w:val="00FA5204"/>
    <w:rsid w:val="00FA688B"/>
    <w:rsid w:val="00FB28F4"/>
    <w:rsid w:val="00FB46E5"/>
    <w:rsid w:val="00FB53D8"/>
    <w:rsid w:val="00FC0BAD"/>
    <w:rsid w:val="00FC2ABD"/>
    <w:rsid w:val="00FC46E1"/>
    <w:rsid w:val="00FC69C1"/>
    <w:rsid w:val="00FC7E16"/>
    <w:rsid w:val="00FD1C72"/>
    <w:rsid w:val="00FD37A7"/>
    <w:rsid w:val="00FD5940"/>
    <w:rsid w:val="00FD5FBA"/>
    <w:rsid w:val="00FE11A1"/>
    <w:rsid w:val="00FE27B6"/>
    <w:rsid w:val="00FE68E9"/>
    <w:rsid w:val="00FE7238"/>
    <w:rsid w:val="00FE72F1"/>
    <w:rsid w:val="00FF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F7DE2"/>
  <w15:chartTrackingRefBased/>
  <w15:docId w15:val="{18A39743-2579-40A5-85C2-0647D8E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BE1"/>
    <w:pPr>
      <w:spacing w:before="120"/>
    </w:pPr>
    <w:rPr>
      <w:rFonts w:eastAsia="SimSun"/>
      <w:sz w:val="24"/>
      <w:szCs w:val="24"/>
      <w:lang w:eastAsia="ja-JP"/>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uiPriority w:val="99"/>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uiPriority w:val="99"/>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uiPriority w:val="99"/>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uiPriority w:val="99"/>
    <w:rsid w:val="00954BE1"/>
    <w:pPr>
      <w:tabs>
        <w:tab w:val="center" w:pos="4680"/>
        <w:tab w:val="right" w:pos="9360"/>
      </w:tabs>
    </w:pPr>
  </w:style>
  <w:style w:type="character" w:customStyle="1" w:styleId="FooterChar">
    <w:name w:val="Footer Char"/>
    <w:link w:val="Footer"/>
    <w:uiPriority w:val="99"/>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超链接1"/>
    <w:uiPriority w:val="99"/>
    <w:qFormat/>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customStyle="1" w:styleId="ColorfulList-Accent11">
    <w:name w:val="Colorful List - Accent 11"/>
    <w:basedOn w:val="Normal"/>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character" w:styleId="FollowedHyperlink">
    <w:name w:val="FollowedHyperlink"/>
    <w:rsid w:val="00CA6448"/>
    <w:rPr>
      <w:color w:val="800080"/>
      <w:u w:val="single"/>
    </w:rPr>
  </w:style>
  <w:style w:type="table" w:styleId="TableGrid">
    <w:name w:val="Table Grid"/>
    <w:basedOn w:val="TableNormal"/>
    <w:rsid w:val="0068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627"/>
    <w:pPr>
      <w:spacing w:after="120"/>
    </w:pPr>
  </w:style>
  <w:style w:type="character" w:customStyle="1" w:styleId="BodyTextChar">
    <w:name w:val="Body Text Char"/>
    <w:link w:val="BodyText"/>
    <w:rsid w:val="00B43627"/>
    <w:rPr>
      <w:rFonts w:eastAsia="SimSun"/>
      <w:sz w:val="24"/>
      <w:szCs w:val="24"/>
      <w:lang w:val="en-GB" w:eastAsia="ja-JP"/>
    </w:rPr>
  </w:style>
  <w:style w:type="paragraph" w:styleId="ListParagraph">
    <w:name w:val="List Paragraph"/>
    <w:basedOn w:val="Normal"/>
    <w:link w:val="ListParagraphChar"/>
    <w:uiPriority w:val="34"/>
    <w:qFormat/>
    <w:rsid w:val="00C24341"/>
    <w:pPr>
      <w:spacing w:before="0"/>
      <w:ind w:left="720"/>
    </w:pPr>
    <w:rPr>
      <w:rFonts w:ascii="Calibri" w:hAnsi="Calibri"/>
      <w:sz w:val="22"/>
      <w:szCs w:val="22"/>
      <w:lang w:val="en-US" w:eastAsia="zh-CN"/>
    </w:rPr>
  </w:style>
  <w:style w:type="character" w:styleId="FootnoteReference">
    <w:name w:val="footnote reference"/>
    <w:aliases w:val="Appel note de bas de p,Footnote Reference/,Footnote symbol,Ref,de nota al pie"/>
    <w:uiPriority w:val="99"/>
    <w:rsid w:val="00EA577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A5778"/>
    <w:pPr>
      <w:keepLines/>
      <w:tabs>
        <w:tab w:val="left" w:pos="256"/>
        <w:tab w:val="left" w:pos="567"/>
        <w:tab w:val="left" w:pos="1134"/>
        <w:tab w:val="left" w:pos="1701"/>
        <w:tab w:val="left" w:pos="2268"/>
        <w:tab w:val="left" w:pos="2835"/>
      </w:tabs>
      <w:overflowPunct w:val="0"/>
      <w:autoSpaceDE w:val="0"/>
      <w:autoSpaceDN w:val="0"/>
      <w:adjustRightInd w:val="0"/>
      <w:ind w:left="256" w:hanging="256"/>
      <w:textAlignment w:val="baseline"/>
    </w:pPr>
    <w:rPr>
      <w:rFonts w:ascii="Calibri" w:eastAsia="Times New Roman" w:hAnsi="Calibri"/>
      <w:szCs w:val="20"/>
      <w:lang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uiPriority w:val="99"/>
    <w:rsid w:val="00EA5778"/>
    <w:rPr>
      <w:rFonts w:ascii="Calibri" w:hAnsi="Calibri"/>
      <w:sz w:val="24"/>
      <w:lang w:val="en-GB" w:eastAsia="en-US"/>
    </w:rPr>
  </w:style>
  <w:style w:type="paragraph" w:customStyle="1" w:styleId="Normalaftertitle">
    <w:name w:val="Normal_after_title"/>
    <w:basedOn w:val="Normal"/>
    <w:next w:val="Normal"/>
    <w:rsid w:val="00B26E8D"/>
    <w:pPr>
      <w:tabs>
        <w:tab w:val="left" w:pos="794"/>
        <w:tab w:val="left" w:pos="1191"/>
        <w:tab w:val="left" w:pos="1588"/>
        <w:tab w:val="left" w:pos="1985"/>
      </w:tabs>
      <w:overflowPunct w:val="0"/>
      <w:autoSpaceDE w:val="0"/>
      <w:autoSpaceDN w:val="0"/>
      <w:adjustRightInd w:val="0"/>
      <w:spacing w:before="400" w:line="280" w:lineRule="exact"/>
      <w:jc w:val="both"/>
      <w:textAlignment w:val="baseline"/>
    </w:pPr>
    <w:rPr>
      <w:rFonts w:ascii="Calibri" w:eastAsia="Times New Roman" w:hAnsi="Calibri" w:cs="Calibri"/>
      <w:sz w:val="22"/>
      <w:szCs w:val="22"/>
      <w:lang w:val="en-US" w:eastAsia="en-US"/>
    </w:rPr>
  </w:style>
  <w:style w:type="paragraph" w:customStyle="1" w:styleId="Title1">
    <w:name w:val="Title 1"/>
    <w:basedOn w:val="Normal"/>
    <w:next w:val="Normal"/>
    <w:rsid w:val="00B26E8D"/>
    <w:pPr>
      <w:tabs>
        <w:tab w:val="left" w:pos="567"/>
        <w:tab w:val="left" w:pos="1134"/>
        <w:tab w:val="left" w:pos="1701"/>
        <w:tab w:val="left" w:pos="2268"/>
        <w:tab w:val="left" w:pos="2835"/>
      </w:tabs>
      <w:overflowPunct w:val="0"/>
      <w:autoSpaceDE w:val="0"/>
      <w:autoSpaceDN w:val="0"/>
      <w:adjustRightInd w:val="0"/>
      <w:spacing w:before="240" w:line="280" w:lineRule="exact"/>
      <w:jc w:val="center"/>
      <w:textAlignment w:val="baseline"/>
    </w:pPr>
    <w:rPr>
      <w:rFonts w:ascii="Calibri" w:eastAsia="Times New Roman" w:hAnsi="Calibri" w:cs="Calibri"/>
      <w:caps/>
      <w:sz w:val="28"/>
      <w:szCs w:val="22"/>
      <w:lang w:val="en-US" w:eastAsia="en-US"/>
    </w:rPr>
  </w:style>
  <w:style w:type="character" w:customStyle="1" w:styleId="TabletextChar">
    <w:name w:val="Table_text Char"/>
    <w:link w:val="Tabletext"/>
    <w:uiPriority w:val="99"/>
    <w:locked/>
    <w:rsid w:val="00B26E8D"/>
    <w:rPr>
      <w:sz w:val="22"/>
      <w:lang w:val="en-GB" w:eastAsia="en-US"/>
    </w:rPr>
  </w:style>
  <w:style w:type="character" w:customStyle="1" w:styleId="Artdef">
    <w:name w:val="Art_def"/>
    <w:rsid w:val="003B2EE7"/>
    <w:rPr>
      <w:rFonts w:ascii="Calibri" w:hAnsi="Calibri"/>
      <w:b/>
    </w:rPr>
  </w:style>
  <w:style w:type="character" w:styleId="Strong">
    <w:name w:val="Strong"/>
    <w:uiPriority w:val="22"/>
    <w:qFormat/>
    <w:rsid w:val="00562FFA"/>
    <w:rPr>
      <w:b/>
      <w:bCs/>
    </w:rPr>
  </w:style>
  <w:style w:type="paragraph" w:styleId="PlainText">
    <w:name w:val="Plain Text"/>
    <w:basedOn w:val="Normal"/>
    <w:link w:val="PlainTextChar"/>
    <w:uiPriority w:val="99"/>
    <w:unhideWhenUsed/>
    <w:rsid w:val="00B97522"/>
    <w:pPr>
      <w:spacing w:before="0"/>
    </w:pPr>
    <w:rPr>
      <w:rFonts w:ascii="Calibri" w:hAnsi="Calibri" w:cs="Arial"/>
      <w:sz w:val="22"/>
      <w:szCs w:val="21"/>
      <w:lang w:val="en-US" w:eastAsia="zh-CN"/>
    </w:rPr>
  </w:style>
  <w:style w:type="character" w:customStyle="1" w:styleId="PlainTextChar">
    <w:name w:val="Plain Text Char"/>
    <w:link w:val="PlainText"/>
    <w:uiPriority w:val="99"/>
    <w:rsid w:val="00B97522"/>
    <w:rPr>
      <w:rFonts w:ascii="Calibri" w:eastAsia="SimSun" w:hAnsi="Calibri" w:cs="Arial"/>
      <w:sz w:val="22"/>
      <w:szCs w:val="21"/>
    </w:rPr>
  </w:style>
  <w:style w:type="paragraph" w:customStyle="1" w:styleId="enumlev2">
    <w:name w:val="enumlev2"/>
    <w:basedOn w:val="Normal"/>
    <w:rsid w:val="00916ED8"/>
    <w:pPr>
      <w:tabs>
        <w:tab w:val="left" w:pos="794"/>
        <w:tab w:val="left" w:pos="1191"/>
        <w:tab w:val="left" w:pos="1588"/>
        <w:tab w:val="left" w:pos="1985"/>
      </w:tabs>
      <w:overflowPunct w:val="0"/>
      <w:autoSpaceDE w:val="0"/>
      <w:autoSpaceDN w:val="0"/>
      <w:adjustRightInd w:val="0"/>
      <w:spacing w:before="80"/>
      <w:ind w:left="1191" w:hanging="397"/>
      <w:textAlignment w:val="baseline"/>
    </w:pPr>
    <w:rPr>
      <w:rFonts w:eastAsia="MS Mincho"/>
      <w:szCs w:val="20"/>
      <w:lang w:eastAsia="en-US"/>
    </w:rPr>
  </w:style>
  <w:style w:type="paragraph" w:customStyle="1" w:styleId="ResTitle">
    <w:name w:val=".ResTitle"/>
    <w:basedOn w:val="Normal"/>
    <w:link w:val="ResTitleChar"/>
    <w:qFormat/>
    <w:rsid w:val="009F1CD9"/>
    <w:pPr>
      <w:keepNext/>
      <w:keepLines/>
      <w:shd w:val="clear" w:color="auto" w:fill="D9D9D9"/>
      <w:tabs>
        <w:tab w:val="left" w:pos="1620"/>
        <w:tab w:val="left" w:pos="1980"/>
      </w:tabs>
      <w:autoSpaceDE w:val="0"/>
      <w:autoSpaceDN w:val="0"/>
      <w:adjustRightInd w:val="0"/>
      <w:spacing w:before="360"/>
      <w:ind w:left="1987" w:hanging="1987"/>
    </w:pPr>
    <w:rPr>
      <w:rFonts w:ascii="Calibri" w:eastAsia="MS Mincho" w:hAnsi="Calibri" w:cs="Calibri"/>
      <w:b/>
      <w:lang w:val="en-US"/>
    </w:rPr>
  </w:style>
  <w:style w:type="character" w:customStyle="1" w:styleId="ResTitleChar">
    <w:name w:val=".ResTitle Char"/>
    <w:link w:val="ResTitle"/>
    <w:rsid w:val="009F1CD9"/>
    <w:rPr>
      <w:rFonts w:ascii="Calibri" w:eastAsia="MS Mincho" w:hAnsi="Calibri" w:cs="Calibri"/>
      <w:b/>
      <w:sz w:val="24"/>
      <w:szCs w:val="24"/>
      <w:shd w:val="clear" w:color="auto" w:fill="D9D9D9"/>
      <w:lang w:val="en-US" w:eastAsia="ja-JP"/>
    </w:rPr>
  </w:style>
  <w:style w:type="character" w:customStyle="1" w:styleId="ListParagraphChar">
    <w:name w:val="List Paragraph Char"/>
    <w:link w:val="ListParagraph"/>
    <w:uiPriority w:val="34"/>
    <w:rsid w:val="009F1CD9"/>
    <w:rPr>
      <w:rFonts w:ascii="Calibri" w:eastAsia="SimSun" w:hAnsi="Calibri"/>
      <w:sz w:val="22"/>
      <w:szCs w:val="22"/>
      <w:lang w:val="en-US" w:eastAsia="zh-CN"/>
    </w:rPr>
  </w:style>
  <w:style w:type="character" w:styleId="UnresolvedMention">
    <w:name w:val="Unresolved Mention"/>
    <w:uiPriority w:val="99"/>
    <w:semiHidden/>
    <w:unhideWhenUsed/>
    <w:rsid w:val="00764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64570235">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 w:id="21381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ropedia.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higeru.miyake.uy@hitachi.com" TargetMode="Externa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B1B3CEC-EAC3-4683-891A-A66E507A5781}"/>
</file>

<file path=customXml/itemProps2.xml><?xml version="1.0" encoding="utf-8"?>
<ds:datastoreItem xmlns:ds="http://schemas.openxmlformats.org/officeDocument/2006/customXml" ds:itemID="{D797A843-8164-4B48-875D-D353E6582B2F}"/>
</file>

<file path=customXml/itemProps3.xml><?xml version="1.0" encoding="utf-8"?>
<ds:datastoreItem xmlns:ds="http://schemas.openxmlformats.org/officeDocument/2006/customXml" ds:itemID="{FB7C41D1-9697-402D-BED1-072DBB77D393}"/>
</file>

<file path=customXml/itemProps4.xml><?xml version="1.0" encoding="utf-8"?>
<ds:datastoreItem xmlns:ds="http://schemas.openxmlformats.org/officeDocument/2006/customXml" ds:itemID="{7B1BD5F3-2EEB-48CE-B96A-6FC1481FDA06}"/>
</file>

<file path=docProps/app.xml><?xml version="1.0" encoding="utf-8"?>
<Properties xmlns="http://schemas.openxmlformats.org/officeDocument/2006/extended-properties" xmlns:vt="http://schemas.openxmlformats.org/officeDocument/2006/docPropsVTypes">
  <Template>ItutBasic-Template.dot</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LS/o on ISO/IEC JTC 1 Resolution 2 on the Establishment of JTC 1 Advisory Group 18 (AG 18) on JTC 1 Vocabulary [from TSAG]</vt:lpstr>
    </vt:vector>
  </TitlesOfParts>
  <Manager>ITU-T</Manager>
  <Company>International Telecommunication Union (ITU)</Company>
  <LinksUpToDate>false</LinksUpToDate>
  <CharactersWithSpaces>4141</CharactersWithSpaces>
  <SharedDoc>false</SharedDoc>
  <HLinks>
    <vt:vector size="24" baseType="variant">
      <vt:variant>
        <vt:i4>4718603</vt:i4>
      </vt:variant>
      <vt:variant>
        <vt:i4>9</vt:i4>
      </vt:variant>
      <vt:variant>
        <vt:i4>0</vt:i4>
      </vt:variant>
      <vt:variant>
        <vt:i4>5</vt:i4>
      </vt:variant>
      <vt:variant>
        <vt:lpwstr>https://www.electropedia.org/</vt:lpwstr>
      </vt:variant>
      <vt:variant>
        <vt:lpwstr/>
      </vt:variant>
      <vt:variant>
        <vt:i4>5767264</vt:i4>
      </vt:variant>
      <vt:variant>
        <vt:i4>6</vt:i4>
      </vt:variant>
      <vt:variant>
        <vt:i4>0</vt:i4>
      </vt:variant>
      <vt:variant>
        <vt:i4>5</vt:i4>
      </vt:variant>
      <vt:variant>
        <vt:lpwstr>mailto:shigeru.miyake.uy@hitachi.com</vt:lpwstr>
      </vt:variant>
      <vt:variant>
        <vt:lpwstr/>
      </vt:variant>
      <vt:variant>
        <vt:i4>4259893</vt:i4>
      </vt:variant>
      <vt:variant>
        <vt:i4>3</vt:i4>
      </vt:variant>
      <vt:variant>
        <vt:i4>0</vt:i4>
      </vt:variant>
      <vt:variant>
        <vt:i4>5</vt:i4>
      </vt:variant>
      <vt:variant>
        <vt:lpwstr>mailto:glenn.parsons@ericsson.com</vt:lpwstr>
      </vt:variant>
      <vt:variant>
        <vt:lpwstr/>
      </vt:variant>
      <vt:variant>
        <vt:i4>3997776</vt:i4>
      </vt:variant>
      <vt:variant>
        <vt:i4>0</vt:i4>
      </vt:variant>
      <vt:variant>
        <vt:i4>0</vt:i4>
      </vt:variant>
      <vt:variant>
        <vt:i4>5</vt:i4>
      </vt:variant>
      <vt:variant>
        <vt:lpwstr>mailto:bruce.gracie@ericsson.com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ISO/IEC JTC 1 Resolution 2 on the Establishment of JTC 1 Advisory Group 18 (AG 18) on JTC 1 Vocabulary</dc:title>
  <dc:subject/>
  <dc:creator>TSAG</dc:creator>
  <cp:keywords>2</cp:keywords>
  <dc:description>IPR-TD140  For: Virtual, 7 April 2021_x000d_Document date: _x000d_Saved by ITU51015586 at 11:24:26 on 22/02/2021</dc:description>
  <cp:lastModifiedBy>TSB-AC</cp:lastModifiedBy>
  <cp:revision>3</cp:revision>
  <cp:lastPrinted>2014-06-19T17:41:00Z</cp:lastPrinted>
  <dcterms:created xsi:type="dcterms:W3CDTF">2021-02-22T10:27:00Z</dcterms:created>
  <dcterms:modified xsi:type="dcterms:W3CDTF">2021-04-06T13:25:00Z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IPR-TD140</vt:lpwstr>
  </property>
  <property fmtid="{D5CDD505-2E9C-101B-9397-08002B2CF9AE}" pid="9" name="Docdate">
    <vt:lpwstr/>
  </property>
  <property fmtid="{D5CDD505-2E9C-101B-9397-08002B2CF9AE}" pid="10" name="Docorlang">
    <vt:lpwstr/>
  </property>
  <property fmtid="{D5CDD505-2E9C-101B-9397-08002B2CF9AE}" pid="11" name="Docbluepink">
    <vt:lpwstr/>
  </property>
  <property fmtid="{D5CDD505-2E9C-101B-9397-08002B2CF9AE}" pid="12" name="Docdest">
    <vt:lpwstr>Virtual, 7 April 2021</vt:lpwstr>
  </property>
  <property fmtid="{D5CDD505-2E9C-101B-9397-08002B2CF9AE}" pid="13" name="Docauthor">
    <vt:lpwstr>TSAG</vt:lpwstr>
  </property>
  <property fmtid="{D5CDD505-2E9C-101B-9397-08002B2CF9AE}" pid="14" name="_NewReviewCycle">
    <vt:lpwstr/>
  </property>
  <property fmtid="{D5CDD505-2E9C-101B-9397-08002B2CF9AE}" pid="15" name="ContentTypeId">
    <vt:lpwstr>0x01010017487812B7DF734F899F9E259C366837</vt:lpwstr>
  </property>
</Properties>
</file>