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4"/>
        <w:gridCol w:w="414"/>
        <w:gridCol w:w="10"/>
        <w:gridCol w:w="507"/>
        <w:gridCol w:w="2734"/>
        <w:gridCol w:w="363"/>
        <w:gridCol w:w="4654"/>
        <w:gridCol w:w="57"/>
      </w:tblGrid>
      <w:tr w:rsidR="00415DB5" w:rsidRPr="00415DB5" w14:paraId="74B1696A" w14:textId="77777777" w:rsidTr="003F6975">
        <w:trPr>
          <w:gridAfter w:val="1"/>
          <w:wAfter w:w="57" w:type="dxa"/>
          <w:cantSplit/>
        </w:trPr>
        <w:tc>
          <w:tcPr>
            <w:tcW w:w="1191" w:type="dxa"/>
            <w:vMerge w:val="restart"/>
          </w:tcPr>
          <w:p w14:paraId="1CCAE19C" w14:textId="77777777" w:rsidR="00415DB5" w:rsidRPr="00415DB5" w:rsidRDefault="00415DB5" w:rsidP="00415DB5">
            <w:pPr>
              <w:rPr>
                <w:sz w:val="20"/>
                <w:szCs w:val="20"/>
              </w:rPr>
            </w:pPr>
            <w:bookmarkStart w:id="0" w:name="_GoBack"/>
            <w:bookmarkStart w:id="1" w:name="dtableau"/>
            <w:bookmarkStart w:id="2" w:name="dsg" w:colFirst="1" w:colLast="1"/>
            <w:bookmarkStart w:id="3" w:name="dnum" w:colFirst="2" w:colLast="2"/>
            <w:bookmarkEnd w:id="0"/>
            <w:r w:rsidRPr="00415DB5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418118E" wp14:editId="7A661E9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5"/>
            <w:vMerge w:val="restart"/>
          </w:tcPr>
          <w:p w14:paraId="2E3DD99E" w14:textId="77777777" w:rsidR="00415DB5" w:rsidRPr="00415DB5" w:rsidRDefault="00415DB5" w:rsidP="00415DB5">
            <w:pPr>
              <w:rPr>
                <w:sz w:val="16"/>
                <w:szCs w:val="16"/>
              </w:rPr>
            </w:pPr>
            <w:r w:rsidRPr="00415DB5">
              <w:rPr>
                <w:sz w:val="16"/>
                <w:szCs w:val="16"/>
              </w:rPr>
              <w:t>INTERNATIONAL TELECOMMUNICATION UNION</w:t>
            </w:r>
          </w:p>
          <w:p w14:paraId="15D241DE" w14:textId="77777777" w:rsidR="00415DB5" w:rsidRPr="00415DB5" w:rsidRDefault="00415DB5" w:rsidP="00415DB5">
            <w:pPr>
              <w:rPr>
                <w:b/>
                <w:bCs/>
                <w:sz w:val="26"/>
                <w:szCs w:val="26"/>
              </w:rPr>
            </w:pPr>
            <w:r w:rsidRPr="00415DB5">
              <w:rPr>
                <w:b/>
                <w:bCs/>
                <w:sz w:val="26"/>
                <w:szCs w:val="26"/>
              </w:rPr>
              <w:t>TELECOMMUNICATION</w:t>
            </w:r>
            <w:r w:rsidRPr="00415DB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58F5B" w14:textId="77777777" w:rsidR="00415DB5" w:rsidRPr="00415DB5" w:rsidRDefault="00415DB5" w:rsidP="00415DB5">
            <w:pPr>
              <w:rPr>
                <w:sz w:val="20"/>
                <w:szCs w:val="20"/>
              </w:rPr>
            </w:pPr>
            <w:r w:rsidRPr="00415DB5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415DB5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vAlign w:val="center"/>
          </w:tcPr>
          <w:p w14:paraId="27C96842" w14:textId="5E692C99" w:rsidR="00415DB5" w:rsidRPr="00415DB5" w:rsidRDefault="007C5A41" w:rsidP="00415DB5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</w:t>
            </w:r>
            <w:r w:rsidR="00415DB5">
              <w:rPr>
                <w:sz w:val="32"/>
              </w:rPr>
              <w:t>-TD133</w:t>
            </w:r>
          </w:p>
        </w:tc>
      </w:tr>
      <w:bookmarkEnd w:id="3"/>
      <w:tr w:rsidR="00415DB5" w:rsidRPr="00415DB5" w14:paraId="2AE1365F" w14:textId="77777777" w:rsidTr="003F6975">
        <w:trPr>
          <w:gridAfter w:val="1"/>
          <w:wAfter w:w="57" w:type="dxa"/>
          <w:cantSplit/>
        </w:trPr>
        <w:tc>
          <w:tcPr>
            <w:tcW w:w="1191" w:type="dxa"/>
            <w:vMerge/>
          </w:tcPr>
          <w:p w14:paraId="5526059C" w14:textId="77777777" w:rsidR="00415DB5" w:rsidRPr="00415DB5" w:rsidRDefault="00415DB5" w:rsidP="00415DB5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5"/>
            <w:vMerge/>
          </w:tcPr>
          <w:p w14:paraId="2EB2267D" w14:textId="77777777" w:rsidR="00415DB5" w:rsidRPr="00415DB5" w:rsidRDefault="00415DB5" w:rsidP="00415DB5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037B43B5" w14:textId="5CC7BF66" w:rsidR="00415DB5" w:rsidRPr="00415DB5" w:rsidRDefault="007C5A41" w:rsidP="00415DB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415DB5" w:rsidRPr="00415DB5" w14:paraId="58CDCFA4" w14:textId="77777777" w:rsidTr="003F6975">
        <w:trPr>
          <w:gridAfter w:val="1"/>
          <w:wAfter w:w="57" w:type="dxa"/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CEF9628" w14:textId="77777777" w:rsidR="00415DB5" w:rsidRPr="00415DB5" w:rsidRDefault="00415DB5" w:rsidP="00415DB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5"/>
            <w:vMerge/>
            <w:tcBorders>
              <w:bottom w:val="single" w:sz="12" w:space="0" w:color="auto"/>
            </w:tcBorders>
          </w:tcPr>
          <w:p w14:paraId="2E60467D" w14:textId="77777777" w:rsidR="00415DB5" w:rsidRPr="00415DB5" w:rsidRDefault="00415DB5" w:rsidP="00415DB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3E7CE79A" w14:textId="77777777" w:rsidR="00415DB5" w:rsidRPr="00415DB5" w:rsidRDefault="00415DB5" w:rsidP="00415DB5">
            <w:pPr>
              <w:jc w:val="right"/>
              <w:rPr>
                <w:b/>
                <w:bCs/>
                <w:sz w:val="28"/>
                <w:szCs w:val="28"/>
              </w:rPr>
            </w:pPr>
            <w:r w:rsidRPr="00415DB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15DB5" w:rsidRPr="00415DB5" w14:paraId="1F9486C8" w14:textId="77777777" w:rsidTr="003F6975">
        <w:trPr>
          <w:gridAfter w:val="1"/>
          <w:wAfter w:w="57" w:type="dxa"/>
          <w:cantSplit/>
        </w:trPr>
        <w:tc>
          <w:tcPr>
            <w:tcW w:w="1617" w:type="dxa"/>
            <w:gridSpan w:val="3"/>
          </w:tcPr>
          <w:p w14:paraId="6AA3B878" w14:textId="77777777" w:rsidR="00415DB5" w:rsidRPr="00415DB5" w:rsidRDefault="00415DB5" w:rsidP="00415DB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2"/>
            <w:r w:rsidRPr="00415DB5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3"/>
          </w:tcPr>
          <w:p w14:paraId="25E8B108" w14:textId="0BB3AA14" w:rsidR="00415DB5" w:rsidRPr="00415DB5" w:rsidRDefault="00415DB5" w:rsidP="00415DB5"/>
        </w:tc>
        <w:tc>
          <w:tcPr>
            <w:tcW w:w="4681" w:type="dxa"/>
          </w:tcPr>
          <w:p w14:paraId="6ADC46C9" w14:textId="33BE4E2C" w:rsidR="00415DB5" w:rsidRPr="00415DB5" w:rsidRDefault="00415DB5" w:rsidP="00415DB5">
            <w:pPr>
              <w:jc w:val="right"/>
            </w:pPr>
            <w:r w:rsidRPr="00415DB5">
              <w:t>Virtual, 7 December 2020</w:t>
            </w:r>
          </w:p>
        </w:tc>
      </w:tr>
      <w:tr w:rsidR="00415DB5" w:rsidRPr="00415DB5" w14:paraId="3C9CD0E7" w14:textId="77777777" w:rsidTr="003F6975">
        <w:trPr>
          <w:gridAfter w:val="1"/>
          <w:wAfter w:w="57" w:type="dxa"/>
          <w:cantSplit/>
        </w:trPr>
        <w:tc>
          <w:tcPr>
            <w:tcW w:w="9923" w:type="dxa"/>
            <w:gridSpan w:val="7"/>
          </w:tcPr>
          <w:p w14:paraId="3899A47B" w14:textId="77777777" w:rsidR="00415DB5" w:rsidRPr="00415DB5" w:rsidRDefault="00415DB5" w:rsidP="00415DB5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415DB5">
              <w:rPr>
                <w:b/>
                <w:bCs/>
              </w:rPr>
              <w:t>TD</w:t>
            </w:r>
          </w:p>
          <w:p w14:paraId="20036094" w14:textId="7947CFDB" w:rsidR="00415DB5" w:rsidRPr="00415DB5" w:rsidRDefault="00415DB5" w:rsidP="00415DB5">
            <w:pPr>
              <w:jc w:val="center"/>
              <w:rPr>
                <w:b/>
                <w:bCs/>
              </w:rPr>
            </w:pPr>
            <w:r w:rsidRPr="00415DB5">
              <w:rPr>
                <w:b/>
                <w:bCs/>
              </w:rPr>
              <w:t>(Ref.: SG13-LS186)</w:t>
            </w:r>
          </w:p>
        </w:tc>
      </w:tr>
      <w:tr w:rsidR="00415DB5" w:rsidRPr="00415DB5" w14:paraId="5B9CEC30" w14:textId="77777777" w:rsidTr="003F6975">
        <w:trPr>
          <w:gridAfter w:val="1"/>
          <w:wAfter w:w="57" w:type="dxa"/>
          <w:cantSplit/>
        </w:trPr>
        <w:tc>
          <w:tcPr>
            <w:tcW w:w="1617" w:type="dxa"/>
            <w:gridSpan w:val="3"/>
          </w:tcPr>
          <w:p w14:paraId="6706FE2A" w14:textId="77777777" w:rsidR="00415DB5" w:rsidRPr="00415DB5" w:rsidRDefault="00415DB5" w:rsidP="00415DB5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415DB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12517FB5" w14:textId="26C9CDD2" w:rsidR="00415DB5" w:rsidRPr="00415DB5" w:rsidRDefault="00415DB5" w:rsidP="00415DB5">
            <w:r w:rsidRPr="00415DB5">
              <w:t>ITU-T Study Group 13</w:t>
            </w:r>
          </w:p>
        </w:tc>
      </w:tr>
      <w:tr w:rsidR="00415DB5" w:rsidRPr="00415DB5" w14:paraId="3D4B2795" w14:textId="77777777" w:rsidTr="003F6975">
        <w:trPr>
          <w:gridAfter w:val="1"/>
          <w:wAfter w:w="57" w:type="dxa"/>
          <w:cantSplit/>
        </w:trPr>
        <w:tc>
          <w:tcPr>
            <w:tcW w:w="1617" w:type="dxa"/>
            <w:gridSpan w:val="3"/>
          </w:tcPr>
          <w:p w14:paraId="2E1DD870" w14:textId="77777777" w:rsidR="00415DB5" w:rsidRPr="00415DB5" w:rsidRDefault="00415DB5" w:rsidP="00415DB5">
            <w:bookmarkStart w:id="10" w:name="dtitle1" w:colFirst="1" w:colLast="1"/>
            <w:bookmarkEnd w:id="9"/>
            <w:r w:rsidRPr="00415DB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4A0502D9" w14:textId="26E9B0FB" w:rsidR="00415DB5" w:rsidRPr="00415DB5" w:rsidRDefault="00415DB5" w:rsidP="00415DB5">
            <w:r w:rsidRPr="00415DB5">
              <w:t>LS/o/r on approval of new terms and definitions (reply to SCV-LS31)</w:t>
            </w:r>
          </w:p>
        </w:tc>
      </w:tr>
      <w:tr w:rsidR="00415DB5" w:rsidRPr="00415DB5" w14:paraId="2A016F50" w14:textId="77777777" w:rsidTr="003F6975">
        <w:trPr>
          <w:gridAfter w:val="1"/>
          <w:wAfter w:w="57" w:type="dxa"/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073A566D" w14:textId="77777777" w:rsidR="00415DB5" w:rsidRPr="00415DB5" w:rsidRDefault="00415DB5" w:rsidP="00415DB5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415DB5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64123829" w14:textId="6E374FCB" w:rsidR="00415DB5" w:rsidRPr="00415DB5" w:rsidRDefault="00415DB5" w:rsidP="00415DB5">
            <w:r w:rsidRPr="00415DB5">
              <w:t>Information</w:t>
            </w:r>
          </w:p>
        </w:tc>
      </w:tr>
      <w:bookmarkEnd w:id="1"/>
      <w:bookmarkEnd w:id="11"/>
      <w:tr w:rsidR="00CD6848" w14:paraId="602228D0" w14:textId="77777777" w:rsidTr="00E67B0A">
        <w:trPr>
          <w:gridAfter w:val="1"/>
          <w:wAfter w:w="57" w:type="dxa"/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0F8AEFE7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611C5589" w14:textId="77777777" w:rsidTr="00E67B0A">
        <w:trPr>
          <w:gridAfter w:val="1"/>
          <w:wAfter w:w="57" w:type="dxa"/>
          <w:cantSplit/>
          <w:trHeight w:val="357"/>
        </w:trPr>
        <w:tc>
          <w:tcPr>
            <w:tcW w:w="2127" w:type="dxa"/>
            <w:gridSpan w:val="4"/>
          </w:tcPr>
          <w:p w14:paraId="1984A0BC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101718BA" w14:textId="7BDFAAFE" w:rsidR="00CD6848" w:rsidRDefault="00B067EF" w:rsidP="00F05E8B">
            <w:pPr>
              <w:pStyle w:val="LSForAction"/>
            </w:pPr>
            <w:r>
              <w:t>-</w:t>
            </w:r>
          </w:p>
        </w:tc>
      </w:tr>
      <w:tr w:rsidR="00CD6848" w14:paraId="0EFBEF3A" w14:textId="77777777" w:rsidTr="00E67B0A">
        <w:trPr>
          <w:gridAfter w:val="1"/>
          <w:wAfter w:w="57" w:type="dxa"/>
          <w:cantSplit/>
          <w:trHeight w:val="357"/>
        </w:trPr>
        <w:tc>
          <w:tcPr>
            <w:tcW w:w="2127" w:type="dxa"/>
            <w:gridSpan w:val="4"/>
          </w:tcPr>
          <w:p w14:paraId="170A4AEE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0E93DFE" w14:textId="384C6894" w:rsidR="00CD6848" w:rsidRDefault="00B067EF" w:rsidP="00F05E8B">
            <w:pPr>
              <w:pStyle w:val="LSForComment"/>
            </w:pPr>
            <w:r>
              <w:t>-</w:t>
            </w:r>
          </w:p>
        </w:tc>
      </w:tr>
      <w:tr w:rsidR="00CD6848" w14:paraId="02DE6E3B" w14:textId="77777777" w:rsidTr="00E67B0A">
        <w:trPr>
          <w:gridAfter w:val="1"/>
          <w:wAfter w:w="57" w:type="dxa"/>
          <w:cantSplit/>
          <w:trHeight w:val="357"/>
        </w:trPr>
        <w:tc>
          <w:tcPr>
            <w:tcW w:w="2127" w:type="dxa"/>
            <w:gridSpan w:val="4"/>
          </w:tcPr>
          <w:p w14:paraId="72152F2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1BEE185" w14:textId="77777777" w:rsidR="00CD6848" w:rsidRDefault="003E3295" w:rsidP="00F05E8B">
            <w:pPr>
              <w:pStyle w:val="LSForInfo"/>
            </w:pPr>
            <w:r>
              <w:t xml:space="preserve">ITU-T </w:t>
            </w:r>
            <w:r w:rsidR="00E67B0A" w:rsidRPr="00E255A8">
              <w:t>Standardization Committee for Vocabulary</w:t>
            </w:r>
          </w:p>
        </w:tc>
      </w:tr>
      <w:tr w:rsidR="00CD6848" w14:paraId="6B4D4E56" w14:textId="77777777" w:rsidTr="00E67B0A">
        <w:trPr>
          <w:gridAfter w:val="1"/>
          <w:wAfter w:w="57" w:type="dxa"/>
          <w:cantSplit/>
          <w:trHeight w:val="357"/>
        </w:trPr>
        <w:tc>
          <w:tcPr>
            <w:tcW w:w="2127" w:type="dxa"/>
            <w:gridSpan w:val="4"/>
          </w:tcPr>
          <w:p w14:paraId="2A3788C7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  <w:r w:rsidR="003E3295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3"/>
          </w:tcPr>
          <w:p w14:paraId="2F870EBE" w14:textId="57C52B95" w:rsidR="00CD6848" w:rsidRPr="00415DB5" w:rsidRDefault="00C22B2A" w:rsidP="00F05E8B">
            <w:r w:rsidRPr="00415DB5">
              <w:t>ITU-T Study Group 13 virtual meeting (31 July 2020)</w:t>
            </w:r>
          </w:p>
        </w:tc>
      </w:tr>
      <w:tr w:rsidR="00CD6848" w14:paraId="233D0824" w14:textId="77777777" w:rsidTr="00E67B0A">
        <w:trPr>
          <w:gridAfter w:val="1"/>
          <w:wAfter w:w="57" w:type="dxa"/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0FC325BE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4C8B9E19" w14:textId="77777777" w:rsidR="00CD6848" w:rsidRDefault="003E3295" w:rsidP="00F05E8B">
            <w:pPr>
              <w:pStyle w:val="LSDeadline"/>
            </w:pPr>
            <w:r>
              <w:t>N/A</w:t>
            </w:r>
          </w:p>
        </w:tc>
      </w:tr>
      <w:tr w:rsidR="002A11C4" w:rsidRPr="0049090D" w14:paraId="1278DBC2" w14:textId="77777777" w:rsidTr="000D69F1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6E057F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2D5D0B9" w14:textId="0B43AA7F" w:rsidR="002A11C4" w:rsidRPr="00136DDD" w:rsidRDefault="007C5A41" w:rsidP="00781FEE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A35CCF">
                  <w:t>Leo Lehmann</w:t>
                </w:r>
                <w:r w:rsidR="00A35CCF">
                  <w:br/>
                  <w:t>OFCOM</w:t>
                </w:r>
                <w:r w:rsidR="00A35CCF">
                  <w:br/>
                  <w:t>Switzerland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5103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FB51F26" w14:textId="77777777" w:rsidR="002A11C4" w:rsidRPr="00061268" w:rsidRDefault="003E3295" w:rsidP="001A20C3">
                <w:pPr>
                  <w:rPr>
                    <w:lang w:val="pt-BR"/>
                  </w:rPr>
                </w:pPr>
                <w:r>
                  <w:t xml:space="preserve">Tel: +41 32 327 5752 </w:t>
                </w:r>
                <w:r>
                  <w:br/>
                  <w:t>Fax: +41 32 327 5528</w:t>
                </w:r>
                <w:r>
                  <w:br/>
                  <w:t xml:space="preserve">E-mail: </w:t>
                </w:r>
                <w:hyperlink r:id="rId11" w:history="1">
                  <w:r>
                    <w:rPr>
                      <w:rStyle w:val="Hyperlink"/>
                    </w:rPr>
                    <w:t>leo.lehmann@bakom.admin.ch</w:t>
                  </w:r>
                </w:hyperlink>
              </w:p>
            </w:tc>
          </w:sdtContent>
        </w:sdt>
      </w:tr>
      <w:tr w:rsidR="00E67B0A" w:rsidRPr="0049090D" w14:paraId="7DC54062" w14:textId="77777777" w:rsidTr="000D69F1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1936B22" w14:textId="77777777" w:rsidR="00E67B0A" w:rsidRPr="000E4321" w:rsidRDefault="00E67B0A" w:rsidP="001A6960">
            <w:pPr>
              <w:spacing w:line="276" w:lineRule="auto"/>
              <w:rPr>
                <w:b/>
                <w:bCs/>
              </w:rPr>
            </w:pPr>
            <w:r w:rsidRPr="000E4321">
              <w:rPr>
                <w:b/>
                <w:bCs/>
              </w:rPr>
              <w:t>Contact:</w:t>
            </w:r>
          </w:p>
        </w:tc>
        <w:tc>
          <w:tcPr>
            <w:tcW w:w="327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F81C008" w14:textId="4F9206B5" w:rsidR="00E67B0A" w:rsidRPr="000E4321" w:rsidRDefault="00E67B0A" w:rsidP="001A6960">
            <w:pPr>
              <w:spacing w:line="276" w:lineRule="auto"/>
            </w:pPr>
            <w:r w:rsidRPr="000E4321">
              <w:t xml:space="preserve">Rim </w:t>
            </w:r>
            <w:proofErr w:type="spellStart"/>
            <w:r w:rsidRPr="000E4321">
              <w:t>Belhassine-Cherif</w:t>
            </w:r>
            <w:proofErr w:type="spellEnd"/>
            <w:r w:rsidRPr="000E4321">
              <w:br/>
            </w:r>
            <w:proofErr w:type="spellStart"/>
            <w:r w:rsidRPr="000E4321">
              <w:t>Tunisie</w:t>
            </w:r>
            <w:proofErr w:type="spellEnd"/>
            <w:r w:rsidRPr="000E4321">
              <w:t xml:space="preserve"> Telecom</w:t>
            </w:r>
            <w:r w:rsidRPr="000E4321">
              <w:br/>
              <w:t>Tunisia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FB0D417" w14:textId="2BA22DA6" w:rsidR="00E67B0A" w:rsidRPr="000E4321" w:rsidRDefault="00E67B0A" w:rsidP="001A6960">
            <w:pPr>
              <w:spacing w:line="276" w:lineRule="auto"/>
            </w:pPr>
            <w:r w:rsidRPr="000E4321">
              <w:rPr>
                <w:lang w:val="en-US"/>
              </w:rPr>
              <w:t>Tel: +216 71 139 724/+216 98 370 064</w:t>
            </w:r>
            <w:r w:rsidRPr="000E4321">
              <w:rPr>
                <w:lang w:val="en-US"/>
              </w:rPr>
              <w:br/>
              <w:t>Fax:+216 71 190 592</w:t>
            </w:r>
            <w:r w:rsidRPr="000E4321">
              <w:rPr>
                <w:lang w:val="en-US"/>
              </w:rPr>
              <w:br/>
              <w:t xml:space="preserve">Email: </w:t>
            </w:r>
            <w:hyperlink r:id="rId12" w:history="1">
              <w:r w:rsidRPr="000E4321">
                <w:rPr>
                  <w:rStyle w:val="Hyperlink"/>
                </w:rPr>
                <w:t>Rim.Belhassine-Cherif@tunisietelecom.tn</w:t>
              </w:r>
            </w:hyperlink>
          </w:p>
        </w:tc>
      </w:tr>
    </w:tbl>
    <w:p w14:paraId="1343DB20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78A3CC8C" w14:textId="77777777" w:rsidTr="00A35CCF">
        <w:trPr>
          <w:cantSplit/>
        </w:trPr>
        <w:tc>
          <w:tcPr>
            <w:tcW w:w="1641" w:type="dxa"/>
          </w:tcPr>
          <w:p w14:paraId="2D3A2747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2B01A1AA" w14:textId="77777777" w:rsidR="0089088E" w:rsidRPr="00136DDD" w:rsidRDefault="007C5A41" w:rsidP="00E67B0A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67B0A">
                  <w:t xml:space="preserve">CCT; SCV; </w:t>
                </w:r>
                <w:r w:rsidR="00A35CCF">
                  <w:t>Terms</w:t>
                </w:r>
                <w:r w:rsidR="00E67B0A">
                  <w:t>;</w:t>
                </w:r>
                <w:r w:rsidR="00A35CCF">
                  <w:t xml:space="preserve"> Definitions</w:t>
                </w:r>
                <w:r w:rsidR="00E67B0A">
                  <w:t>;</w:t>
                </w:r>
              </w:sdtContent>
            </w:sdt>
          </w:p>
        </w:tc>
      </w:tr>
      <w:tr w:rsidR="0089088E" w:rsidRPr="00E67B0A" w14:paraId="1459EBA4" w14:textId="77777777" w:rsidTr="00A35CCF">
        <w:trPr>
          <w:cantSplit/>
        </w:trPr>
        <w:tc>
          <w:tcPr>
            <w:tcW w:w="1641" w:type="dxa"/>
          </w:tcPr>
          <w:p w14:paraId="3EEB163D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5BC0F3E8" w14:textId="77777777" w:rsidR="0089088E" w:rsidRPr="00E67B0A" w:rsidRDefault="00E67B0A" w:rsidP="00E67B0A">
                <w:pPr>
                  <w:rPr>
                    <w:lang w:val="en-US"/>
                  </w:rPr>
                </w:pPr>
                <w:r w:rsidRPr="00E67B0A">
                  <w:t xml:space="preserve">This liaison statement contains a response to the incoming liaison statement on approval of new terms and definitions </w:t>
                </w:r>
                <w:r>
                  <w:t>received from the ITU-T Standardization Committee for Vocabulary</w:t>
                </w:r>
                <w:r w:rsidRPr="00E67B0A">
                  <w:t>.</w:t>
                </w:r>
              </w:p>
            </w:tc>
          </w:sdtContent>
        </w:sdt>
      </w:tr>
    </w:tbl>
    <w:p w14:paraId="58B1BCAE" w14:textId="77777777" w:rsidR="004A57F4" w:rsidRDefault="004A57F4" w:rsidP="00A35CCF"/>
    <w:p w14:paraId="35A051B4" w14:textId="77777777" w:rsidR="00282805" w:rsidRDefault="00E67B0A" w:rsidP="00D5798C">
      <w:pPr>
        <w:spacing w:line="276" w:lineRule="auto"/>
      </w:pPr>
      <w:r w:rsidRPr="00DF1C85">
        <w:t xml:space="preserve">ITU-T Study Group </w:t>
      </w:r>
      <w:r>
        <w:t>13</w:t>
      </w:r>
      <w:r w:rsidRPr="00DF1C85">
        <w:t xml:space="preserve"> </w:t>
      </w:r>
      <w:r>
        <w:t xml:space="preserve">would like to thank ITU-T Standardization Committee for Vocabulary for incoming Liaison Statement on </w:t>
      </w:r>
      <w:r w:rsidRPr="00E67B0A">
        <w:t xml:space="preserve">approval of new terms and definitions </w:t>
      </w:r>
      <w:r w:rsidRPr="00547AFB">
        <w:t>(</w:t>
      </w:r>
      <w:r>
        <w:t xml:space="preserve">Ref.: </w:t>
      </w:r>
      <w:hyperlink r:id="rId13" w:history="1">
        <w:r w:rsidRPr="00E67B0A">
          <w:rPr>
            <w:rStyle w:val="Hyperlink"/>
            <w:b/>
            <w:bCs/>
          </w:rPr>
          <w:t>SCV-LS31</w:t>
        </w:r>
      </w:hyperlink>
      <w:r>
        <w:t xml:space="preserve"> SG13 </w:t>
      </w:r>
      <w:hyperlink r:id="rId14" w:history="1">
        <w:r w:rsidRPr="00574F30">
          <w:rPr>
            <w:rStyle w:val="Hyperlink"/>
            <w:b/>
            <w:bCs/>
          </w:rPr>
          <w:t>SG13-TD4</w:t>
        </w:r>
        <w:r>
          <w:rPr>
            <w:rStyle w:val="Hyperlink"/>
            <w:b/>
            <w:bCs/>
          </w:rPr>
          <w:t>50</w:t>
        </w:r>
        <w:r w:rsidRPr="00574F30">
          <w:rPr>
            <w:rStyle w:val="Hyperlink"/>
            <w:b/>
            <w:bCs/>
          </w:rPr>
          <w:t>/GEN</w:t>
        </w:r>
      </w:hyperlink>
      <w:r>
        <w:t>).</w:t>
      </w:r>
    </w:p>
    <w:p w14:paraId="626B2ED8" w14:textId="77777777" w:rsidR="003F0D5E" w:rsidRDefault="003F0D5E" w:rsidP="00D5798C">
      <w:pPr>
        <w:spacing w:line="276" w:lineRule="auto"/>
      </w:pPr>
    </w:p>
    <w:p w14:paraId="44F1071C" w14:textId="77777777" w:rsidR="00282805" w:rsidRDefault="00282805" w:rsidP="00D5798C">
      <w:pPr>
        <w:shd w:val="clear" w:color="auto" w:fill="FFFFFF"/>
        <w:spacing w:before="0"/>
        <w:rPr>
          <w:rFonts w:asciiTheme="majorBidi" w:eastAsia="Times New Roman" w:hAnsiTheme="majorBidi" w:cstheme="majorBidi"/>
          <w:color w:val="000000"/>
          <w:lang w:val="en-US" w:eastAsia="fr-FR"/>
        </w:rPr>
      </w:pPr>
      <w:r w:rsidRPr="00282805">
        <w:rPr>
          <w:rFonts w:asciiTheme="majorBidi" w:eastAsia="Times New Roman" w:hAnsiTheme="majorBidi" w:cstheme="majorBidi"/>
          <w:color w:val="000000"/>
          <w:lang w:val="en-US" w:eastAsia="fr-FR"/>
        </w:rPr>
        <w:t>ITU-T SG13 took note of the provided clarification about the role of the Coordination Committee for Terminology (CCT) as facilitator in terminology</w:t>
      </w:r>
      <w:r w:rsidR="00D26E4A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 matters</w:t>
      </w:r>
      <w:r>
        <w:rPr>
          <w:rFonts w:asciiTheme="majorBidi" w:eastAsia="Times New Roman" w:hAnsiTheme="majorBidi" w:cstheme="majorBidi"/>
          <w:color w:val="000000"/>
          <w:lang w:val="en-US" w:eastAsia="fr-FR"/>
        </w:rPr>
        <w:t>,</w:t>
      </w:r>
      <w:r w:rsidRPr="00282805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and took note of the request from CCT to Study Groups to </w:t>
      </w:r>
      <w:r w:rsidRPr="00282805">
        <w:rPr>
          <w:rFonts w:asciiTheme="majorBidi" w:eastAsia="Times New Roman" w:hAnsiTheme="majorBidi" w:cstheme="majorBidi"/>
          <w:color w:val="000000"/>
          <w:lang w:val="en-US" w:eastAsia="fr-FR"/>
        </w:rPr>
        <w:t>include in their working methods the mechanisms necessary to ensure that the terms are shared with the CCT in a timely manner</w:t>
      </w:r>
      <w:r>
        <w:rPr>
          <w:rFonts w:asciiTheme="majorBidi" w:eastAsia="Times New Roman" w:hAnsiTheme="majorBidi" w:cstheme="majorBidi"/>
          <w:color w:val="000000"/>
          <w:lang w:val="en-US" w:eastAsia="fr-FR"/>
        </w:rPr>
        <w:t>.</w:t>
      </w:r>
    </w:p>
    <w:p w14:paraId="6DAA9390" w14:textId="77777777" w:rsidR="003F0D5E" w:rsidRDefault="003F0D5E" w:rsidP="00D5798C">
      <w:pPr>
        <w:shd w:val="clear" w:color="auto" w:fill="FFFFFF"/>
        <w:spacing w:before="0"/>
        <w:rPr>
          <w:rFonts w:asciiTheme="majorBidi" w:eastAsia="Times New Roman" w:hAnsiTheme="majorBidi" w:cstheme="majorBidi"/>
          <w:color w:val="000000"/>
          <w:lang w:val="en-US" w:eastAsia="fr-FR"/>
        </w:rPr>
      </w:pPr>
    </w:p>
    <w:p w14:paraId="43EBE5B6" w14:textId="77777777" w:rsidR="003F0D5E" w:rsidRPr="003F0D5E" w:rsidRDefault="00282805" w:rsidP="00D5798C">
      <w:pPr>
        <w:shd w:val="clear" w:color="auto" w:fill="FFFFFF"/>
        <w:spacing w:before="0"/>
        <w:rPr>
          <w:rFonts w:asciiTheme="majorBidi" w:eastAsia="Times New Roman" w:hAnsiTheme="majorBidi" w:cstheme="majorBidi"/>
          <w:color w:val="000000"/>
          <w:lang w:val="en-US" w:eastAsia="fr-FR"/>
        </w:rPr>
      </w:pPr>
      <w:r w:rsidRPr="003F0D5E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ITU-T SG13 </w:t>
      </w:r>
      <w:r w:rsidR="003F0D5E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supports the work of SCV </w:t>
      </w:r>
      <w:r w:rsidR="00EA6BB9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and </w:t>
      </w:r>
      <w:r w:rsidRPr="003F0D5E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will encourage all </w:t>
      </w:r>
      <w:r w:rsidR="00EA6BB9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the </w:t>
      </w:r>
      <w:r w:rsidR="003F0D5E" w:rsidRPr="003F0D5E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Rapporteurs </w:t>
      </w:r>
      <w:r w:rsidRPr="003F0D5E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to </w:t>
      </w:r>
      <w:r w:rsidR="003F0D5E" w:rsidRPr="003F0D5E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continue </w:t>
      </w:r>
      <w:r w:rsidRPr="003F0D5E">
        <w:rPr>
          <w:rFonts w:asciiTheme="majorBidi" w:eastAsia="Times New Roman" w:hAnsiTheme="majorBidi" w:cstheme="majorBidi"/>
          <w:color w:val="000000"/>
          <w:lang w:val="en-US" w:eastAsia="fr-FR"/>
        </w:rPr>
        <w:t>shar</w:t>
      </w:r>
      <w:r w:rsidR="003F0D5E" w:rsidRPr="003F0D5E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ing </w:t>
      </w:r>
      <w:r w:rsidR="001F20F4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new </w:t>
      </w:r>
      <w:r w:rsidR="00EA6BB9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terms </w:t>
      </w:r>
      <w:r w:rsidR="001F20F4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and definitions </w:t>
      </w:r>
      <w:r w:rsidR="003F0D5E" w:rsidRPr="003F0D5E">
        <w:rPr>
          <w:rFonts w:asciiTheme="majorBidi" w:eastAsia="Times New Roman" w:hAnsiTheme="majorBidi" w:cstheme="majorBidi"/>
          <w:color w:val="000000"/>
          <w:lang w:val="en-US" w:eastAsia="fr-FR"/>
        </w:rPr>
        <w:t>with SCV</w:t>
      </w:r>
      <w:r w:rsidRPr="003F0D5E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 as early as possible. </w:t>
      </w:r>
    </w:p>
    <w:p w14:paraId="4BD84E42" w14:textId="77777777" w:rsidR="00EA6BB9" w:rsidRDefault="00EA6BB9" w:rsidP="003F0D5E">
      <w:pPr>
        <w:shd w:val="clear" w:color="auto" w:fill="FFFFFF"/>
        <w:spacing w:before="0"/>
        <w:jc w:val="both"/>
        <w:rPr>
          <w:rFonts w:asciiTheme="majorBidi" w:eastAsia="Times New Roman" w:hAnsiTheme="majorBidi" w:cstheme="majorBidi"/>
          <w:color w:val="000000"/>
          <w:lang w:val="en-US" w:eastAsia="fr-FR"/>
        </w:rPr>
      </w:pPr>
    </w:p>
    <w:p w14:paraId="443F1D55" w14:textId="77777777" w:rsidR="00081D92" w:rsidRPr="008F50AC" w:rsidRDefault="00081D92" w:rsidP="00D5798C">
      <w:r w:rsidRPr="008F50AC">
        <w:t xml:space="preserve">ITU-T SG13 would like to reiterate the concerns </w:t>
      </w:r>
      <w:r w:rsidR="008F50AC" w:rsidRPr="008F50AC">
        <w:t>raised</w:t>
      </w:r>
      <w:r w:rsidRPr="008F50AC">
        <w:t xml:space="preserve"> in </w:t>
      </w:r>
      <w:hyperlink r:id="rId15" w:history="1">
        <w:r w:rsidRPr="008F50AC">
          <w:rPr>
            <w:rStyle w:val="Strong"/>
            <w:color w:val="0000FF"/>
            <w:u w:val="single"/>
          </w:rPr>
          <w:t>​</w:t>
        </w:r>
        <w:r w:rsidRPr="008F50AC">
          <w:rPr>
            <w:rStyle w:val="Strong"/>
            <w:color w:val="0066CC"/>
            <w:u w:val="single"/>
          </w:rPr>
          <w:t>SCV-T​D117</w:t>
        </w:r>
      </w:hyperlink>
      <w:r w:rsidRPr="008F50AC">
        <w:t xml:space="preserve"> regarding the request from SCV to </w:t>
      </w:r>
      <w:r w:rsidR="008F50AC" w:rsidRPr="008F50AC">
        <w:t xml:space="preserve">all study groups to </w:t>
      </w:r>
      <w:r w:rsidR="008F50AC" w:rsidRPr="008F50AC">
        <w:rPr>
          <w:lang w:val="en-US" w:eastAsia="zh-CN"/>
        </w:rPr>
        <w:t>send all terms and definitions to the Committee before approval. These concerns were given as follows:</w:t>
      </w:r>
    </w:p>
    <w:p w14:paraId="44551A2C" w14:textId="77777777" w:rsidR="00081D92" w:rsidRPr="008F50AC" w:rsidRDefault="00081D92" w:rsidP="00D5798C">
      <w:pPr>
        <w:pStyle w:val="ListParagraph"/>
        <w:numPr>
          <w:ilvl w:val="0"/>
          <w:numId w:val="13"/>
        </w:numPr>
      </w:pPr>
      <w:r w:rsidRPr="008F50AC">
        <w:t>The coordination of certain terms and definitions may dramatically slow down the process of Recommendations’ approval, which could not be acceptable because the objective of ITU-T is to shorten the recommendations’ approval process,</w:t>
      </w:r>
    </w:p>
    <w:p w14:paraId="0FD9F117" w14:textId="77777777" w:rsidR="008F50AC" w:rsidRPr="008F50AC" w:rsidRDefault="008F50AC" w:rsidP="00D5798C">
      <w:pPr>
        <w:pStyle w:val="ListParagraph"/>
        <w:ind w:left="840"/>
      </w:pPr>
    </w:p>
    <w:p w14:paraId="3702B06F" w14:textId="77777777" w:rsidR="00081D92" w:rsidRPr="008F50AC" w:rsidRDefault="00081D92" w:rsidP="00D5798C">
      <w:pPr>
        <w:pStyle w:val="ListParagraph"/>
        <w:numPr>
          <w:ilvl w:val="0"/>
          <w:numId w:val="13"/>
        </w:numPr>
      </w:pPr>
      <w:r w:rsidRPr="008F50AC">
        <w:t>Providing terms and definitions before being approved in a Recommendation should be avoided, because during the approval process some definitions may be changed.</w:t>
      </w:r>
    </w:p>
    <w:p w14:paraId="7D376B30" w14:textId="77777777" w:rsidR="00081D92" w:rsidRPr="008F50AC" w:rsidRDefault="00081D92" w:rsidP="00D5798C">
      <w:pPr>
        <w:spacing w:line="276" w:lineRule="auto"/>
        <w:rPr>
          <w:color w:val="000000"/>
        </w:rPr>
      </w:pPr>
    </w:p>
    <w:p w14:paraId="5217FA9C" w14:textId="77777777" w:rsidR="00081D92" w:rsidRPr="008F50AC" w:rsidRDefault="00081D92" w:rsidP="00D5798C">
      <w:pPr>
        <w:shd w:val="clear" w:color="auto" w:fill="FFFFFF"/>
        <w:spacing w:before="0"/>
        <w:rPr>
          <w:rFonts w:asciiTheme="majorBidi" w:eastAsia="Times New Roman" w:hAnsiTheme="majorBidi" w:cstheme="majorBidi"/>
          <w:color w:val="000000"/>
          <w:lang w:val="en-US" w:eastAsia="fr-FR"/>
        </w:rPr>
      </w:pPr>
      <w:r w:rsidRPr="008F50AC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ITU-T SG13 invites SCV to consider </w:t>
      </w:r>
      <w:r w:rsidR="008F50AC" w:rsidRPr="008F50AC">
        <w:rPr>
          <w:rFonts w:asciiTheme="majorBidi" w:eastAsia="Times New Roman" w:hAnsiTheme="majorBidi" w:cstheme="majorBidi"/>
          <w:color w:val="000000"/>
          <w:lang w:val="en-US" w:eastAsia="fr-FR"/>
        </w:rPr>
        <w:t>possible measures that could shorten the process of coordination of terms and definitions and</w:t>
      </w:r>
      <w:r w:rsidR="008F50AC" w:rsidRPr="008F50AC">
        <w:t xml:space="preserve"> avoid delaying the process of Recommendations’ approval</w:t>
      </w:r>
      <w:r w:rsidR="00D12286">
        <w:t>,</w:t>
      </w:r>
      <w:r w:rsidR="008F50AC" w:rsidRPr="008F50AC">
        <w:t xml:space="preserve"> </w:t>
      </w:r>
      <w:r w:rsidR="008F50AC" w:rsidRPr="008F50AC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such as considering the </w:t>
      </w:r>
      <w:r w:rsidRPr="008F50AC">
        <w:rPr>
          <w:rFonts w:asciiTheme="majorBidi" w:eastAsia="Times New Roman" w:hAnsiTheme="majorBidi" w:cstheme="majorBidi"/>
          <w:color w:val="000000"/>
          <w:lang w:val="en-US" w:eastAsia="fr-FR"/>
        </w:rPr>
        <w:t xml:space="preserve">possibility to increase the frequency of </w:t>
      </w:r>
      <w:r w:rsidR="008F50AC" w:rsidRPr="008F50AC">
        <w:rPr>
          <w:rFonts w:asciiTheme="majorBidi" w:eastAsia="Times New Roman" w:hAnsiTheme="majorBidi" w:cstheme="majorBidi"/>
          <w:color w:val="000000"/>
          <w:lang w:val="en-US" w:eastAsia="fr-FR"/>
        </w:rPr>
        <w:t>SCV meetings.</w:t>
      </w:r>
    </w:p>
    <w:p w14:paraId="7CF61B58" w14:textId="77777777" w:rsidR="00081D92" w:rsidRPr="008F50AC" w:rsidRDefault="00081D92" w:rsidP="00D5798C">
      <w:pPr>
        <w:spacing w:line="276" w:lineRule="auto"/>
        <w:rPr>
          <w:color w:val="000000"/>
          <w:lang w:val="en-US"/>
        </w:rPr>
      </w:pPr>
    </w:p>
    <w:p w14:paraId="0883F5A9" w14:textId="77777777" w:rsidR="00EA6BB9" w:rsidRPr="008F50AC" w:rsidRDefault="00EA6BB9" w:rsidP="00D5798C">
      <w:pPr>
        <w:spacing w:line="276" w:lineRule="auto"/>
      </w:pPr>
      <w:r w:rsidRPr="008F50AC">
        <w:rPr>
          <w:color w:val="000000"/>
        </w:rPr>
        <w:t xml:space="preserve">ITU-T SG13 is looking forward to continuing collaboration with SCV </w:t>
      </w:r>
      <w:r w:rsidRPr="008F50AC">
        <w:rPr>
          <w:lang w:val="en-US" w:eastAsia="zh-CN"/>
        </w:rPr>
        <w:t>in the context of harmonization of terms and definitions</w:t>
      </w:r>
      <w:r w:rsidRPr="008F50AC">
        <w:rPr>
          <w:color w:val="000000"/>
        </w:rPr>
        <w:t>.</w:t>
      </w:r>
    </w:p>
    <w:p w14:paraId="4973FD15" w14:textId="77777777" w:rsidR="00EA6BB9" w:rsidRPr="00EA6BB9" w:rsidRDefault="00EA6BB9" w:rsidP="00D5798C">
      <w:pPr>
        <w:shd w:val="clear" w:color="auto" w:fill="FFFFFF"/>
        <w:spacing w:before="0"/>
        <w:rPr>
          <w:rFonts w:asciiTheme="majorBidi" w:eastAsia="Times New Roman" w:hAnsiTheme="majorBidi" w:cstheme="majorBidi"/>
          <w:color w:val="000000"/>
          <w:lang w:eastAsia="fr-FR"/>
        </w:rPr>
      </w:pPr>
    </w:p>
    <w:p w14:paraId="01C0DA50" w14:textId="77777777" w:rsidR="00794F4F" w:rsidRDefault="00394DBF" w:rsidP="00A35CCF">
      <w:pPr>
        <w:jc w:val="center"/>
      </w:pPr>
      <w:r>
        <w:t>_______________________</w:t>
      </w:r>
    </w:p>
    <w:sectPr w:rsidR="00794F4F" w:rsidSect="00415DB5">
      <w:headerReference w:type="default" r:id="rId16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0EDA9" w14:textId="77777777" w:rsidR="00A71896" w:rsidRDefault="00A71896" w:rsidP="00C42125">
      <w:pPr>
        <w:spacing w:before="0"/>
      </w:pPr>
      <w:r>
        <w:separator/>
      </w:r>
    </w:p>
  </w:endnote>
  <w:endnote w:type="continuationSeparator" w:id="0">
    <w:p w14:paraId="3F750DB5" w14:textId="77777777" w:rsidR="00A71896" w:rsidRDefault="00A7189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8E7A2" w14:textId="77777777" w:rsidR="00A71896" w:rsidRDefault="00A71896" w:rsidP="00C42125">
      <w:pPr>
        <w:spacing w:before="0"/>
      </w:pPr>
      <w:r>
        <w:separator/>
      </w:r>
    </w:p>
  </w:footnote>
  <w:footnote w:type="continuationSeparator" w:id="0">
    <w:p w14:paraId="7DD2B272" w14:textId="77777777" w:rsidR="00A71896" w:rsidRDefault="00A7189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FA94" w14:textId="2C0D3189" w:rsidR="00511F28" w:rsidRPr="00415DB5" w:rsidRDefault="00415DB5" w:rsidP="00415DB5">
    <w:pPr>
      <w:pStyle w:val="Header"/>
      <w:rPr>
        <w:sz w:val="18"/>
      </w:rPr>
    </w:pPr>
    <w:r w:rsidRPr="00415DB5">
      <w:rPr>
        <w:sz w:val="18"/>
      </w:rPr>
      <w:t xml:space="preserve">- </w:t>
    </w:r>
    <w:r w:rsidRPr="00415DB5">
      <w:rPr>
        <w:sz w:val="18"/>
      </w:rPr>
      <w:fldChar w:fldCharType="begin"/>
    </w:r>
    <w:r w:rsidRPr="00415DB5">
      <w:rPr>
        <w:sz w:val="18"/>
      </w:rPr>
      <w:instrText xml:space="preserve"> PAGE  \* MERGEFORMAT </w:instrText>
    </w:r>
    <w:r w:rsidRPr="00415DB5">
      <w:rPr>
        <w:sz w:val="18"/>
      </w:rPr>
      <w:fldChar w:fldCharType="separate"/>
    </w:r>
    <w:r w:rsidRPr="00415DB5">
      <w:rPr>
        <w:noProof/>
        <w:sz w:val="18"/>
      </w:rPr>
      <w:t>1</w:t>
    </w:r>
    <w:r w:rsidRPr="00415DB5">
      <w:rPr>
        <w:sz w:val="18"/>
      </w:rPr>
      <w:fldChar w:fldCharType="end"/>
    </w:r>
    <w:r w:rsidRPr="00415DB5">
      <w:rPr>
        <w:sz w:val="18"/>
      </w:rPr>
      <w:t xml:space="preserve"> -</w:t>
    </w:r>
  </w:p>
  <w:p w14:paraId="11322339" w14:textId="7C0B27EE" w:rsidR="00415DB5" w:rsidRPr="00415DB5" w:rsidRDefault="00415DB5" w:rsidP="00415DB5">
    <w:pPr>
      <w:pStyle w:val="Header"/>
      <w:spacing w:after="240"/>
      <w:rPr>
        <w:sz w:val="18"/>
      </w:rPr>
    </w:pPr>
    <w:r w:rsidRPr="00415DB5">
      <w:rPr>
        <w:sz w:val="18"/>
      </w:rPr>
      <w:fldChar w:fldCharType="begin"/>
    </w:r>
    <w:r w:rsidRPr="00415DB5">
      <w:rPr>
        <w:sz w:val="18"/>
      </w:rPr>
      <w:instrText xml:space="preserve"> STYLEREF  Docnumber  </w:instrText>
    </w:r>
    <w:r>
      <w:rPr>
        <w:sz w:val="18"/>
      </w:rPr>
      <w:fldChar w:fldCharType="separate"/>
    </w:r>
    <w:r>
      <w:rPr>
        <w:noProof/>
        <w:sz w:val="18"/>
      </w:rPr>
      <w:t>TSAG-TD133</w:t>
    </w:r>
    <w:r w:rsidRPr="00415DB5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837845"/>
    <w:multiLevelType w:val="hybridMultilevel"/>
    <w:tmpl w:val="91A28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36230"/>
    <w:multiLevelType w:val="hybridMultilevel"/>
    <w:tmpl w:val="18A0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C4BE3"/>
    <w:multiLevelType w:val="hybridMultilevel"/>
    <w:tmpl w:val="49908D20"/>
    <w:lvl w:ilvl="0" w:tplc="2B1E8562">
      <w:start w:val="1"/>
      <w:numFmt w:val="bullet"/>
      <w:lvlText w:val="-"/>
      <w:lvlJc w:val="left"/>
      <w:pPr>
        <w:ind w:left="840" w:hanging="48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81D92"/>
    <w:rsid w:val="000966A8"/>
    <w:rsid w:val="000A5CA2"/>
    <w:rsid w:val="000B1B85"/>
    <w:rsid w:val="000C397B"/>
    <w:rsid w:val="000D69F1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5B52"/>
    <w:rsid w:val="0018429F"/>
    <w:rsid w:val="001871EC"/>
    <w:rsid w:val="001A20C3"/>
    <w:rsid w:val="001A670F"/>
    <w:rsid w:val="001B6A45"/>
    <w:rsid w:val="001C62B8"/>
    <w:rsid w:val="001D22D8"/>
    <w:rsid w:val="001D4296"/>
    <w:rsid w:val="001E7B0E"/>
    <w:rsid w:val="001F12C6"/>
    <w:rsid w:val="001F141D"/>
    <w:rsid w:val="001F20F4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82805"/>
    <w:rsid w:val="002911A2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3295"/>
    <w:rsid w:val="003E39A2"/>
    <w:rsid w:val="003E57AB"/>
    <w:rsid w:val="003F0D5E"/>
    <w:rsid w:val="003F2BED"/>
    <w:rsid w:val="00400B49"/>
    <w:rsid w:val="00415DB5"/>
    <w:rsid w:val="00443878"/>
    <w:rsid w:val="004539A8"/>
    <w:rsid w:val="004712CA"/>
    <w:rsid w:val="00473782"/>
    <w:rsid w:val="0047422E"/>
    <w:rsid w:val="0049090D"/>
    <w:rsid w:val="0049674B"/>
    <w:rsid w:val="004A57F4"/>
    <w:rsid w:val="004C0673"/>
    <w:rsid w:val="004C4E4E"/>
    <w:rsid w:val="004F3816"/>
    <w:rsid w:val="0050586A"/>
    <w:rsid w:val="00511F28"/>
    <w:rsid w:val="00520DBF"/>
    <w:rsid w:val="0053731C"/>
    <w:rsid w:val="00543D41"/>
    <w:rsid w:val="00556A5B"/>
    <w:rsid w:val="00557430"/>
    <w:rsid w:val="00566EDA"/>
    <w:rsid w:val="0057081A"/>
    <w:rsid w:val="00572654"/>
    <w:rsid w:val="005976A1"/>
    <w:rsid w:val="005B4D59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7420D"/>
    <w:rsid w:val="00674212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5A41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E0172"/>
    <w:rsid w:val="008F50AC"/>
    <w:rsid w:val="00936852"/>
    <w:rsid w:val="0094045D"/>
    <w:rsid w:val="009406B5"/>
    <w:rsid w:val="00946166"/>
    <w:rsid w:val="00983164"/>
    <w:rsid w:val="009972EF"/>
    <w:rsid w:val="009B5035"/>
    <w:rsid w:val="009C3160"/>
    <w:rsid w:val="009E766E"/>
    <w:rsid w:val="009F1960"/>
    <w:rsid w:val="009F715E"/>
    <w:rsid w:val="00A10DBB"/>
    <w:rsid w:val="00A11720"/>
    <w:rsid w:val="00A21247"/>
    <w:rsid w:val="00A31D47"/>
    <w:rsid w:val="00A35CCF"/>
    <w:rsid w:val="00A4013E"/>
    <w:rsid w:val="00A4045F"/>
    <w:rsid w:val="00A427CD"/>
    <w:rsid w:val="00A45FEE"/>
    <w:rsid w:val="00A4600B"/>
    <w:rsid w:val="00A50506"/>
    <w:rsid w:val="00A51EF0"/>
    <w:rsid w:val="00A67A81"/>
    <w:rsid w:val="00A71896"/>
    <w:rsid w:val="00A730A6"/>
    <w:rsid w:val="00A971A0"/>
    <w:rsid w:val="00AA1F22"/>
    <w:rsid w:val="00B05821"/>
    <w:rsid w:val="00B067EF"/>
    <w:rsid w:val="00B100D6"/>
    <w:rsid w:val="00B164C9"/>
    <w:rsid w:val="00B22FCE"/>
    <w:rsid w:val="00B26C28"/>
    <w:rsid w:val="00B4174C"/>
    <w:rsid w:val="00B453F5"/>
    <w:rsid w:val="00B61624"/>
    <w:rsid w:val="00B66481"/>
    <w:rsid w:val="00B7189C"/>
    <w:rsid w:val="00B718A5"/>
    <w:rsid w:val="00B82CB3"/>
    <w:rsid w:val="00B90AD6"/>
    <w:rsid w:val="00BA788A"/>
    <w:rsid w:val="00BB4983"/>
    <w:rsid w:val="00BB7597"/>
    <w:rsid w:val="00BC2AAB"/>
    <w:rsid w:val="00BC4F17"/>
    <w:rsid w:val="00BC62E2"/>
    <w:rsid w:val="00C208DD"/>
    <w:rsid w:val="00C22B2A"/>
    <w:rsid w:val="00C35FDF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12286"/>
    <w:rsid w:val="00D26E4A"/>
    <w:rsid w:val="00D5798C"/>
    <w:rsid w:val="00D647EF"/>
    <w:rsid w:val="00D73137"/>
    <w:rsid w:val="00D84755"/>
    <w:rsid w:val="00D977A2"/>
    <w:rsid w:val="00DA1D47"/>
    <w:rsid w:val="00DC365A"/>
    <w:rsid w:val="00DD50DE"/>
    <w:rsid w:val="00DE3062"/>
    <w:rsid w:val="00E0581D"/>
    <w:rsid w:val="00E204DD"/>
    <w:rsid w:val="00E20BC6"/>
    <w:rsid w:val="00E353EC"/>
    <w:rsid w:val="00E51F61"/>
    <w:rsid w:val="00E53C24"/>
    <w:rsid w:val="00E56E77"/>
    <w:rsid w:val="00E6111A"/>
    <w:rsid w:val="00E67B0A"/>
    <w:rsid w:val="00E87795"/>
    <w:rsid w:val="00EA6BB9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8BD05E"/>
  <w15:docId w15:val="{A1C67193-2F92-437A-8882-FD26A785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67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17/ls/scv/sp16-scv-oLS-00031.doc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m.Belhassine-Cherif@tunisietelecom.t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o.lehmann@bakom.admin.c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committees/scv/Documents/SCV-TD117.docx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SG13-200720-TD-GEN-0450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9163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06026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92C38"/>
    <w:rsid w:val="008D554D"/>
    <w:rsid w:val="00947D8D"/>
    <w:rsid w:val="00992675"/>
    <w:rsid w:val="009A4B03"/>
    <w:rsid w:val="009B5871"/>
    <w:rsid w:val="009F2F69"/>
    <w:rsid w:val="00A3586C"/>
    <w:rsid w:val="00A65845"/>
    <w:rsid w:val="00A8359E"/>
    <w:rsid w:val="00AB0F92"/>
    <w:rsid w:val="00AD49AA"/>
    <w:rsid w:val="00AF3CAC"/>
    <w:rsid w:val="00B603E6"/>
    <w:rsid w:val="00BB2AB8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C5B1B"/>
    <w:rsid w:val="00EE281E"/>
    <w:rsid w:val="00EE7036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AB8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DF7882-BB3E-4C5B-9F5F-95E84F1C84E2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2349</Characters>
  <Application>Microsoft Office Word</Application>
  <DocSecurity>0</DocSecurity>
  <Lines>86</Lines>
  <Paragraphs>46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LS/o on approval of new terms and definitions</vt:lpstr>
      <vt:lpstr/>
      <vt:lpstr/>
    </vt:vector>
  </TitlesOfParts>
  <Manager>ITU-T</Manager>
  <Company>International Telecommunication Union (ITU)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approval of new terms and definitions (reply to SCV-LS31)</dc:title>
  <dc:creator>ITU-T Study Group 13</dc:creator>
  <cp:keywords>CCT; SCV; Terms; Definitions;</cp:keywords>
  <dc:description>SCV-TD133  For: Virtual, 7 December 2020_x000d_Document date: _x000d_Saved by ITU51015586 at 10:13:09 on 27/11/2020</dc:description>
  <cp:lastModifiedBy>TSB-AC</cp:lastModifiedBy>
  <cp:revision>3</cp:revision>
  <cp:lastPrinted>2016-12-23T12:52:00Z</cp:lastPrinted>
  <dcterms:created xsi:type="dcterms:W3CDTF">2020-11-27T09:12:00Z</dcterms:created>
  <dcterms:modified xsi:type="dcterms:W3CDTF">2020-11-27T09:13:00Z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SCV-TD133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7 December 2020</vt:lpwstr>
  </property>
  <property fmtid="{D5CDD505-2E9C-101B-9397-08002B2CF9AE}" pid="7" name="Docauthor">
    <vt:lpwstr>ITU-T Study Group 13</vt:lpwstr>
  </property>
  <property fmtid="{D5CDD505-2E9C-101B-9397-08002B2CF9AE}" pid="8" name="ContentTypeId">
    <vt:lpwstr>0x01010017487812B7DF734F899F9E259C366837</vt:lpwstr>
  </property>
</Properties>
</file>