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3244D8" w:rsidRPr="003244D8" w14:paraId="6FD1F707" w14:textId="77777777" w:rsidTr="003F6975">
        <w:trPr>
          <w:cantSplit/>
        </w:trPr>
        <w:tc>
          <w:tcPr>
            <w:tcW w:w="1191" w:type="dxa"/>
            <w:vMerge w:val="restart"/>
          </w:tcPr>
          <w:p w14:paraId="63631864" w14:textId="77777777" w:rsidR="003244D8" w:rsidRPr="003244D8" w:rsidRDefault="003244D8" w:rsidP="003244D8">
            <w:pPr>
              <w:rPr>
                <w:sz w:val="20"/>
                <w:szCs w:val="20"/>
              </w:rPr>
            </w:pPr>
            <w:bookmarkStart w:id="0" w:name="_GoBack"/>
            <w:bookmarkStart w:id="1" w:name="dnum" w:colFirst="2" w:colLast="2"/>
            <w:bookmarkStart w:id="2" w:name="dtableau"/>
            <w:bookmarkEnd w:id="0"/>
            <w:r w:rsidRPr="003244D8">
              <w:rPr>
                <w:noProof/>
                <w:sz w:val="20"/>
                <w:szCs w:val="20"/>
                <w:lang w:eastAsia="zh-CN"/>
              </w:rPr>
              <w:drawing>
                <wp:inline distT="0" distB="0" distL="0" distR="0" wp14:anchorId="3A0D2B85" wp14:editId="264B680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6BAB9E46" w14:textId="77777777" w:rsidR="003244D8" w:rsidRPr="003244D8" w:rsidRDefault="003244D8" w:rsidP="003244D8">
            <w:pPr>
              <w:rPr>
                <w:sz w:val="16"/>
                <w:szCs w:val="16"/>
              </w:rPr>
            </w:pPr>
            <w:r w:rsidRPr="003244D8">
              <w:rPr>
                <w:sz w:val="16"/>
                <w:szCs w:val="16"/>
              </w:rPr>
              <w:t>INTERNATIONAL TELECOMMUNICATION UNION</w:t>
            </w:r>
          </w:p>
          <w:p w14:paraId="31E3DD7D" w14:textId="77777777" w:rsidR="003244D8" w:rsidRPr="003244D8" w:rsidRDefault="003244D8" w:rsidP="003244D8">
            <w:pPr>
              <w:rPr>
                <w:b/>
                <w:bCs/>
                <w:sz w:val="26"/>
                <w:szCs w:val="26"/>
              </w:rPr>
            </w:pPr>
            <w:r w:rsidRPr="003244D8">
              <w:rPr>
                <w:b/>
                <w:bCs/>
                <w:sz w:val="26"/>
                <w:szCs w:val="26"/>
              </w:rPr>
              <w:t>TELECOMMUNICATION</w:t>
            </w:r>
            <w:r w:rsidRPr="003244D8">
              <w:rPr>
                <w:b/>
                <w:bCs/>
                <w:sz w:val="26"/>
                <w:szCs w:val="26"/>
              </w:rPr>
              <w:br/>
              <w:t>STANDARDIZATION SECTOR</w:t>
            </w:r>
          </w:p>
          <w:p w14:paraId="0DB4DA35" w14:textId="77777777" w:rsidR="003244D8" w:rsidRPr="003244D8" w:rsidRDefault="003244D8" w:rsidP="003244D8">
            <w:pPr>
              <w:rPr>
                <w:sz w:val="20"/>
                <w:szCs w:val="20"/>
              </w:rPr>
            </w:pPr>
            <w:r w:rsidRPr="003244D8">
              <w:rPr>
                <w:sz w:val="20"/>
                <w:szCs w:val="20"/>
              </w:rPr>
              <w:t xml:space="preserve">STUDY PERIOD </w:t>
            </w:r>
            <w:bookmarkStart w:id="3" w:name="dstudyperiod"/>
            <w:r w:rsidRPr="003244D8">
              <w:rPr>
                <w:sz w:val="20"/>
                <w:szCs w:val="20"/>
              </w:rPr>
              <w:t>2017-2020</w:t>
            </w:r>
            <w:bookmarkEnd w:id="3"/>
          </w:p>
        </w:tc>
        <w:tc>
          <w:tcPr>
            <w:tcW w:w="4681" w:type="dxa"/>
            <w:gridSpan w:val="2"/>
            <w:vAlign w:val="center"/>
          </w:tcPr>
          <w:p w14:paraId="6E23D5E7" w14:textId="093BA576" w:rsidR="003244D8" w:rsidRPr="003244D8" w:rsidRDefault="003244D8" w:rsidP="003244D8">
            <w:pPr>
              <w:pStyle w:val="Docnumber"/>
              <w:rPr>
                <w:sz w:val="32"/>
              </w:rPr>
            </w:pPr>
            <w:r>
              <w:rPr>
                <w:sz w:val="32"/>
              </w:rPr>
              <w:t>SCV-TD11</w:t>
            </w:r>
            <w:r w:rsidR="00C04093">
              <w:rPr>
                <w:sz w:val="32"/>
              </w:rPr>
              <w:t>5</w:t>
            </w:r>
          </w:p>
        </w:tc>
      </w:tr>
      <w:tr w:rsidR="003244D8" w:rsidRPr="003244D8" w14:paraId="6982EE3F" w14:textId="77777777" w:rsidTr="003F6975">
        <w:trPr>
          <w:cantSplit/>
        </w:trPr>
        <w:tc>
          <w:tcPr>
            <w:tcW w:w="1191" w:type="dxa"/>
            <w:vMerge/>
          </w:tcPr>
          <w:p w14:paraId="64FEA7F9" w14:textId="77777777" w:rsidR="003244D8" w:rsidRPr="003244D8" w:rsidRDefault="003244D8" w:rsidP="003244D8">
            <w:pPr>
              <w:rPr>
                <w:smallCaps/>
                <w:sz w:val="20"/>
              </w:rPr>
            </w:pPr>
            <w:bookmarkStart w:id="4" w:name="dsg" w:colFirst="2" w:colLast="2"/>
            <w:bookmarkEnd w:id="1"/>
          </w:p>
        </w:tc>
        <w:tc>
          <w:tcPr>
            <w:tcW w:w="4051" w:type="dxa"/>
            <w:gridSpan w:val="4"/>
            <w:vMerge/>
          </w:tcPr>
          <w:p w14:paraId="187EF2F8" w14:textId="77777777" w:rsidR="003244D8" w:rsidRPr="003244D8" w:rsidRDefault="003244D8" w:rsidP="003244D8">
            <w:pPr>
              <w:rPr>
                <w:smallCaps/>
                <w:sz w:val="20"/>
              </w:rPr>
            </w:pPr>
          </w:p>
        </w:tc>
        <w:tc>
          <w:tcPr>
            <w:tcW w:w="4681" w:type="dxa"/>
            <w:gridSpan w:val="2"/>
          </w:tcPr>
          <w:p w14:paraId="593BE311" w14:textId="3D16B695" w:rsidR="003244D8" w:rsidRPr="003244D8" w:rsidRDefault="003244D8" w:rsidP="003244D8">
            <w:pPr>
              <w:jc w:val="right"/>
              <w:rPr>
                <w:b/>
                <w:bCs/>
                <w:smallCaps/>
                <w:sz w:val="28"/>
                <w:szCs w:val="28"/>
              </w:rPr>
            </w:pPr>
            <w:r>
              <w:rPr>
                <w:b/>
                <w:bCs/>
                <w:smallCaps/>
                <w:sz w:val="28"/>
                <w:szCs w:val="28"/>
              </w:rPr>
              <w:t>SCV</w:t>
            </w:r>
          </w:p>
        </w:tc>
      </w:tr>
      <w:bookmarkEnd w:id="4"/>
      <w:tr w:rsidR="003244D8" w:rsidRPr="003244D8" w14:paraId="6218D9D5" w14:textId="77777777" w:rsidTr="003F6975">
        <w:trPr>
          <w:cantSplit/>
        </w:trPr>
        <w:tc>
          <w:tcPr>
            <w:tcW w:w="1191" w:type="dxa"/>
            <w:vMerge/>
            <w:tcBorders>
              <w:bottom w:val="single" w:sz="12" w:space="0" w:color="auto"/>
            </w:tcBorders>
          </w:tcPr>
          <w:p w14:paraId="5EFAD661" w14:textId="77777777" w:rsidR="003244D8" w:rsidRPr="003244D8" w:rsidRDefault="003244D8" w:rsidP="003244D8">
            <w:pPr>
              <w:rPr>
                <w:b/>
                <w:bCs/>
                <w:sz w:val="26"/>
              </w:rPr>
            </w:pPr>
          </w:p>
        </w:tc>
        <w:tc>
          <w:tcPr>
            <w:tcW w:w="4051" w:type="dxa"/>
            <w:gridSpan w:val="4"/>
            <w:vMerge/>
            <w:tcBorders>
              <w:bottom w:val="single" w:sz="12" w:space="0" w:color="auto"/>
            </w:tcBorders>
          </w:tcPr>
          <w:p w14:paraId="57FF2BDE" w14:textId="77777777" w:rsidR="003244D8" w:rsidRPr="003244D8" w:rsidRDefault="003244D8" w:rsidP="003244D8">
            <w:pPr>
              <w:rPr>
                <w:b/>
                <w:bCs/>
                <w:sz w:val="26"/>
              </w:rPr>
            </w:pPr>
          </w:p>
        </w:tc>
        <w:tc>
          <w:tcPr>
            <w:tcW w:w="4681" w:type="dxa"/>
            <w:gridSpan w:val="2"/>
            <w:tcBorders>
              <w:bottom w:val="single" w:sz="12" w:space="0" w:color="auto"/>
            </w:tcBorders>
            <w:vAlign w:val="center"/>
          </w:tcPr>
          <w:p w14:paraId="7342BB50" w14:textId="77777777" w:rsidR="003244D8" w:rsidRPr="003244D8" w:rsidRDefault="003244D8" w:rsidP="003244D8">
            <w:pPr>
              <w:jc w:val="right"/>
              <w:rPr>
                <w:b/>
                <w:bCs/>
                <w:sz w:val="28"/>
                <w:szCs w:val="28"/>
              </w:rPr>
            </w:pPr>
            <w:r w:rsidRPr="003244D8">
              <w:rPr>
                <w:b/>
                <w:bCs/>
                <w:sz w:val="28"/>
                <w:szCs w:val="28"/>
              </w:rPr>
              <w:t>Original: English</w:t>
            </w:r>
          </w:p>
        </w:tc>
      </w:tr>
      <w:tr w:rsidR="003244D8" w:rsidRPr="003244D8" w14:paraId="6CF9E9A4" w14:textId="77777777" w:rsidTr="003F6975">
        <w:trPr>
          <w:cantSplit/>
        </w:trPr>
        <w:tc>
          <w:tcPr>
            <w:tcW w:w="1617" w:type="dxa"/>
            <w:gridSpan w:val="3"/>
          </w:tcPr>
          <w:p w14:paraId="6E699E43" w14:textId="42EEB6C8" w:rsidR="003244D8" w:rsidRPr="003244D8" w:rsidRDefault="003244D8" w:rsidP="003244D8">
            <w:pPr>
              <w:rPr>
                <w:b/>
                <w:bCs/>
              </w:rPr>
            </w:pPr>
            <w:bookmarkStart w:id="5" w:name="dbluepink" w:colFirst="1" w:colLast="1"/>
            <w:bookmarkStart w:id="6" w:name="dmeeting" w:colFirst="2" w:colLast="2"/>
          </w:p>
        </w:tc>
        <w:tc>
          <w:tcPr>
            <w:tcW w:w="3625" w:type="dxa"/>
            <w:gridSpan w:val="2"/>
          </w:tcPr>
          <w:p w14:paraId="64E96108" w14:textId="77777777" w:rsidR="003244D8" w:rsidRPr="003244D8" w:rsidRDefault="003244D8" w:rsidP="003244D8"/>
        </w:tc>
        <w:tc>
          <w:tcPr>
            <w:tcW w:w="4681" w:type="dxa"/>
            <w:gridSpan w:val="2"/>
          </w:tcPr>
          <w:p w14:paraId="683C50F0" w14:textId="2FA8A037" w:rsidR="003244D8" w:rsidRPr="003244D8" w:rsidRDefault="003244D8" w:rsidP="003244D8">
            <w:pPr>
              <w:jc w:val="right"/>
            </w:pPr>
            <w:r w:rsidRPr="003244D8">
              <w:t>Virtual, 3 June 2020</w:t>
            </w:r>
          </w:p>
        </w:tc>
      </w:tr>
      <w:tr w:rsidR="003244D8" w:rsidRPr="003244D8" w14:paraId="7202F7DE" w14:textId="77777777" w:rsidTr="003F6975">
        <w:trPr>
          <w:cantSplit/>
        </w:trPr>
        <w:tc>
          <w:tcPr>
            <w:tcW w:w="9923" w:type="dxa"/>
            <w:gridSpan w:val="7"/>
          </w:tcPr>
          <w:p w14:paraId="3A7505C3" w14:textId="77777777" w:rsidR="003244D8" w:rsidRPr="003244D8" w:rsidRDefault="003244D8" w:rsidP="003244D8">
            <w:pPr>
              <w:jc w:val="center"/>
              <w:rPr>
                <w:b/>
                <w:bCs/>
              </w:rPr>
            </w:pPr>
            <w:bookmarkStart w:id="7" w:name="ddoctype" w:colFirst="0" w:colLast="0"/>
            <w:bookmarkEnd w:id="5"/>
            <w:bookmarkEnd w:id="6"/>
            <w:r w:rsidRPr="003244D8">
              <w:rPr>
                <w:b/>
                <w:bCs/>
              </w:rPr>
              <w:t>TD</w:t>
            </w:r>
          </w:p>
          <w:p w14:paraId="4A852C58" w14:textId="366ADC7D" w:rsidR="003244D8" w:rsidRPr="003244D8" w:rsidRDefault="003244D8" w:rsidP="003244D8">
            <w:pPr>
              <w:jc w:val="center"/>
              <w:rPr>
                <w:b/>
                <w:bCs/>
              </w:rPr>
            </w:pPr>
            <w:r w:rsidRPr="003244D8">
              <w:rPr>
                <w:b/>
                <w:bCs/>
              </w:rPr>
              <w:t>(Ref.: SG11-LS117)</w:t>
            </w:r>
          </w:p>
        </w:tc>
      </w:tr>
      <w:tr w:rsidR="003244D8" w:rsidRPr="003244D8" w14:paraId="04F0CB02" w14:textId="77777777" w:rsidTr="003F6975">
        <w:trPr>
          <w:cantSplit/>
        </w:trPr>
        <w:tc>
          <w:tcPr>
            <w:tcW w:w="1617" w:type="dxa"/>
            <w:gridSpan w:val="3"/>
          </w:tcPr>
          <w:p w14:paraId="76EBFFEC" w14:textId="77777777" w:rsidR="003244D8" w:rsidRPr="003244D8" w:rsidRDefault="003244D8" w:rsidP="003244D8">
            <w:pPr>
              <w:rPr>
                <w:b/>
                <w:bCs/>
              </w:rPr>
            </w:pPr>
            <w:bookmarkStart w:id="8" w:name="dsource" w:colFirst="1" w:colLast="1"/>
            <w:bookmarkEnd w:id="7"/>
            <w:r w:rsidRPr="003244D8">
              <w:rPr>
                <w:b/>
                <w:bCs/>
              </w:rPr>
              <w:t>Source:</w:t>
            </w:r>
          </w:p>
        </w:tc>
        <w:tc>
          <w:tcPr>
            <w:tcW w:w="8306" w:type="dxa"/>
            <w:gridSpan w:val="4"/>
          </w:tcPr>
          <w:p w14:paraId="56C5FFBD" w14:textId="73172742" w:rsidR="003244D8" w:rsidRPr="003244D8" w:rsidRDefault="003244D8" w:rsidP="003244D8">
            <w:r w:rsidRPr="003244D8">
              <w:t>ITU-T Study Group 11</w:t>
            </w:r>
          </w:p>
        </w:tc>
      </w:tr>
      <w:tr w:rsidR="003244D8" w:rsidRPr="003244D8" w14:paraId="519A7CEF" w14:textId="77777777" w:rsidTr="003F6975">
        <w:trPr>
          <w:cantSplit/>
        </w:trPr>
        <w:tc>
          <w:tcPr>
            <w:tcW w:w="1617" w:type="dxa"/>
            <w:gridSpan w:val="3"/>
          </w:tcPr>
          <w:p w14:paraId="24A8BAEF" w14:textId="77777777" w:rsidR="003244D8" w:rsidRPr="003244D8" w:rsidRDefault="003244D8" w:rsidP="003244D8">
            <w:bookmarkStart w:id="9" w:name="dtitle1" w:colFirst="1" w:colLast="1"/>
            <w:bookmarkEnd w:id="8"/>
            <w:r w:rsidRPr="003244D8">
              <w:rPr>
                <w:b/>
                <w:bCs/>
              </w:rPr>
              <w:t>Title:</w:t>
            </w:r>
          </w:p>
        </w:tc>
        <w:tc>
          <w:tcPr>
            <w:tcW w:w="8306" w:type="dxa"/>
            <w:gridSpan w:val="4"/>
          </w:tcPr>
          <w:p w14:paraId="781826EE" w14:textId="5A4A018A" w:rsidR="003244D8" w:rsidRPr="003244D8" w:rsidRDefault="003244D8" w:rsidP="003244D8">
            <w:r w:rsidRPr="003244D8">
              <w:t>LS/r on approval of new terms and definitions (SCV-LS26)</w:t>
            </w:r>
          </w:p>
        </w:tc>
      </w:tr>
      <w:tr w:rsidR="003244D8" w:rsidRPr="003244D8" w14:paraId="4492427A" w14:textId="77777777" w:rsidTr="003F6975">
        <w:trPr>
          <w:cantSplit/>
        </w:trPr>
        <w:tc>
          <w:tcPr>
            <w:tcW w:w="1617" w:type="dxa"/>
            <w:gridSpan w:val="3"/>
            <w:tcBorders>
              <w:bottom w:val="single" w:sz="8" w:space="0" w:color="auto"/>
            </w:tcBorders>
          </w:tcPr>
          <w:p w14:paraId="2EB7BC0F" w14:textId="77777777" w:rsidR="003244D8" w:rsidRPr="003244D8" w:rsidRDefault="003244D8" w:rsidP="003244D8">
            <w:pPr>
              <w:rPr>
                <w:b/>
                <w:bCs/>
              </w:rPr>
            </w:pPr>
            <w:bookmarkStart w:id="10" w:name="dpurpose" w:colFirst="1" w:colLast="1"/>
            <w:bookmarkEnd w:id="9"/>
            <w:r w:rsidRPr="003244D8">
              <w:rPr>
                <w:b/>
                <w:bCs/>
              </w:rPr>
              <w:t>Purpose:</w:t>
            </w:r>
          </w:p>
        </w:tc>
        <w:tc>
          <w:tcPr>
            <w:tcW w:w="8306" w:type="dxa"/>
            <w:gridSpan w:val="4"/>
            <w:tcBorders>
              <w:bottom w:val="single" w:sz="8" w:space="0" w:color="auto"/>
            </w:tcBorders>
          </w:tcPr>
          <w:p w14:paraId="59B6601E" w14:textId="77777777" w:rsidR="003244D8" w:rsidRPr="003244D8" w:rsidRDefault="003244D8" w:rsidP="003244D8"/>
        </w:tc>
      </w:tr>
      <w:bookmarkEnd w:id="2"/>
      <w:bookmarkEnd w:id="10"/>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F05E8B">
            <w:pPr>
              <w:jc w:val="center"/>
              <w:rPr>
                <w:b/>
              </w:rPr>
            </w:pPr>
            <w:r>
              <w:rPr>
                <w:b/>
              </w:rPr>
              <w:t>LIAISON STATEMENT</w:t>
            </w:r>
          </w:p>
        </w:tc>
      </w:tr>
      <w:tr w:rsidR="00CD6848" w14:paraId="3AEEDD62" w14:textId="77777777" w:rsidTr="00626673">
        <w:trPr>
          <w:cantSplit/>
          <w:trHeight w:val="357"/>
        </w:trPr>
        <w:tc>
          <w:tcPr>
            <w:tcW w:w="2127" w:type="dxa"/>
            <w:gridSpan w:val="4"/>
          </w:tcPr>
          <w:p w14:paraId="5A063BB6" w14:textId="77777777" w:rsidR="00CD6848" w:rsidRPr="003869CD" w:rsidRDefault="00CD6848" w:rsidP="00F05E8B">
            <w:pPr>
              <w:rPr>
                <w:b/>
                <w:bCs/>
              </w:rPr>
            </w:pPr>
            <w:r w:rsidRPr="003869CD">
              <w:rPr>
                <w:b/>
                <w:bCs/>
              </w:rPr>
              <w:t>For action to:</w:t>
            </w:r>
          </w:p>
        </w:tc>
        <w:tc>
          <w:tcPr>
            <w:tcW w:w="7796" w:type="dxa"/>
            <w:gridSpan w:val="3"/>
          </w:tcPr>
          <w:p w14:paraId="3C2D8FB5" w14:textId="0082A376" w:rsidR="00CD6848" w:rsidRDefault="00122135" w:rsidP="009A2744">
            <w:pPr>
              <w:pStyle w:val="LSForAction"/>
            </w:pPr>
            <w:r w:rsidRPr="00122135">
              <w:t xml:space="preserve">Standardization Committee for Vocabulary </w:t>
            </w:r>
            <w:r>
              <w:t>(</w:t>
            </w:r>
            <w:r w:rsidR="00371C2F">
              <w:t>SCV</w:t>
            </w:r>
            <w:r>
              <w:t>)</w:t>
            </w:r>
          </w:p>
        </w:tc>
      </w:tr>
      <w:tr w:rsidR="00CD6848" w14:paraId="2973018F" w14:textId="77777777" w:rsidTr="00626673">
        <w:trPr>
          <w:cantSplit/>
          <w:trHeight w:val="357"/>
        </w:trPr>
        <w:tc>
          <w:tcPr>
            <w:tcW w:w="2127" w:type="dxa"/>
            <w:gridSpan w:val="4"/>
          </w:tcPr>
          <w:p w14:paraId="78AFCF24" w14:textId="77777777" w:rsidR="00CD6848" w:rsidRPr="003869CD" w:rsidRDefault="00CD6848" w:rsidP="00F05E8B">
            <w:pPr>
              <w:rPr>
                <w:b/>
                <w:bCs/>
              </w:rPr>
            </w:pPr>
            <w:r w:rsidRPr="003869CD">
              <w:rPr>
                <w:b/>
                <w:bCs/>
              </w:rPr>
              <w:t>For comment to:</w:t>
            </w:r>
          </w:p>
        </w:tc>
        <w:tc>
          <w:tcPr>
            <w:tcW w:w="7796" w:type="dxa"/>
            <w:gridSpan w:val="3"/>
          </w:tcPr>
          <w:p w14:paraId="0BAA906B" w14:textId="27F8F02C" w:rsidR="00CD6848" w:rsidRDefault="0032656B" w:rsidP="00F05E8B">
            <w:pPr>
              <w:pStyle w:val="LSForComment"/>
            </w:pPr>
            <w:r>
              <w:t>-</w:t>
            </w:r>
          </w:p>
        </w:tc>
      </w:tr>
      <w:tr w:rsidR="00CD6848" w14:paraId="057FE425" w14:textId="77777777" w:rsidTr="00626673">
        <w:trPr>
          <w:cantSplit/>
          <w:trHeight w:val="357"/>
        </w:trPr>
        <w:tc>
          <w:tcPr>
            <w:tcW w:w="2127" w:type="dxa"/>
            <w:gridSpan w:val="4"/>
          </w:tcPr>
          <w:p w14:paraId="3C0F96A1" w14:textId="77777777" w:rsidR="00CD6848" w:rsidRPr="003869CD" w:rsidRDefault="00CD6848" w:rsidP="00F05E8B">
            <w:pPr>
              <w:rPr>
                <w:b/>
                <w:bCs/>
              </w:rPr>
            </w:pPr>
            <w:r w:rsidRPr="003869CD">
              <w:rPr>
                <w:b/>
                <w:bCs/>
              </w:rPr>
              <w:t>For information to:</w:t>
            </w:r>
          </w:p>
        </w:tc>
        <w:tc>
          <w:tcPr>
            <w:tcW w:w="7796" w:type="dxa"/>
            <w:gridSpan w:val="3"/>
          </w:tcPr>
          <w:p w14:paraId="3D12637F" w14:textId="05851852" w:rsidR="00CD6848" w:rsidRDefault="00371C2F" w:rsidP="00371C2F">
            <w:pPr>
              <w:pStyle w:val="LSForInfo"/>
            </w:pPr>
            <w:r>
              <w:t>-</w:t>
            </w:r>
          </w:p>
        </w:tc>
      </w:tr>
      <w:tr w:rsidR="00CD6848" w14:paraId="4CA876B2" w14:textId="77777777" w:rsidTr="00626673">
        <w:trPr>
          <w:cantSplit/>
          <w:trHeight w:val="357"/>
        </w:trPr>
        <w:tc>
          <w:tcPr>
            <w:tcW w:w="2127" w:type="dxa"/>
            <w:gridSpan w:val="4"/>
          </w:tcPr>
          <w:p w14:paraId="16600D3A" w14:textId="77777777" w:rsidR="00CD6848" w:rsidRDefault="00CD6848" w:rsidP="00F05E8B">
            <w:pPr>
              <w:rPr>
                <w:b/>
                <w:bCs/>
              </w:rPr>
            </w:pPr>
            <w:r>
              <w:rPr>
                <w:b/>
                <w:bCs/>
              </w:rPr>
              <w:t>Approval:</w:t>
            </w:r>
          </w:p>
        </w:tc>
        <w:tc>
          <w:tcPr>
            <w:tcW w:w="7796" w:type="dxa"/>
            <w:gridSpan w:val="3"/>
          </w:tcPr>
          <w:p w14:paraId="7DE81CDE" w14:textId="7B609312" w:rsidR="00CD6848" w:rsidRPr="00C63259" w:rsidRDefault="00CB11B4" w:rsidP="00CB11B4">
            <w:r>
              <w:t xml:space="preserve">ITU-T </w:t>
            </w:r>
            <w:r w:rsidR="00C63259" w:rsidRPr="00C63259">
              <w:t>S</w:t>
            </w:r>
            <w:r>
              <w:t xml:space="preserve">tudy </w:t>
            </w:r>
            <w:r w:rsidR="00C63259" w:rsidRPr="00C63259">
              <w:t>G</w:t>
            </w:r>
            <w:r>
              <w:t xml:space="preserve">roup </w:t>
            </w:r>
            <w:r w:rsidR="00C63259" w:rsidRPr="00C63259">
              <w:t>11</w:t>
            </w:r>
            <w:r w:rsidR="00C92D09">
              <w:t xml:space="preserve"> meeting (</w:t>
            </w:r>
            <w:r w:rsidR="006F5CC2">
              <w:t xml:space="preserve">Geneva, </w:t>
            </w:r>
            <w:r w:rsidR="003A301B">
              <w:t>2</w:t>
            </w:r>
            <w:r w:rsidR="00C8410A">
              <w:t>5</w:t>
            </w:r>
            <w:r w:rsidR="003A301B">
              <w:t xml:space="preserve"> </w:t>
            </w:r>
            <w:r w:rsidR="00C8410A">
              <w:t>October</w:t>
            </w:r>
            <w:r w:rsidR="003A301B">
              <w:t xml:space="preserve"> 201</w:t>
            </w:r>
            <w:r w:rsidR="00C8410A">
              <w:t>9</w:t>
            </w:r>
            <w:r w:rsidR="00C92D09">
              <w:t>)</w:t>
            </w:r>
          </w:p>
        </w:tc>
      </w:tr>
      <w:tr w:rsidR="00CD6848" w14:paraId="18D69991" w14:textId="77777777" w:rsidTr="00626673">
        <w:trPr>
          <w:cantSplit/>
          <w:trHeight w:val="357"/>
        </w:trPr>
        <w:tc>
          <w:tcPr>
            <w:tcW w:w="2127" w:type="dxa"/>
            <w:gridSpan w:val="4"/>
            <w:tcBorders>
              <w:bottom w:val="single" w:sz="12" w:space="0" w:color="auto"/>
            </w:tcBorders>
          </w:tcPr>
          <w:p w14:paraId="75DE62DA" w14:textId="77777777" w:rsidR="00CD6848" w:rsidRDefault="00CD6848" w:rsidP="00F05E8B">
            <w:pPr>
              <w:rPr>
                <w:b/>
                <w:bCs/>
              </w:rPr>
            </w:pPr>
            <w:r>
              <w:rPr>
                <w:b/>
                <w:bCs/>
              </w:rPr>
              <w:t>Deadline:</w:t>
            </w:r>
          </w:p>
        </w:tc>
        <w:tc>
          <w:tcPr>
            <w:tcW w:w="7796" w:type="dxa"/>
            <w:gridSpan w:val="3"/>
            <w:tcBorders>
              <w:bottom w:val="single" w:sz="12" w:space="0" w:color="auto"/>
            </w:tcBorders>
          </w:tcPr>
          <w:p w14:paraId="6F833D61" w14:textId="24953313" w:rsidR="00CD6848" w:rsidRDefault="0081612D" w:rsidP="00F05E8B">
            <w:pPr>
              <w:pStyle w:val="LSDeadline"/>
            </w:pPr>
            <w:r>
              <w:t>N/A</w:t>
            </w:r>
          </w:p>
        </w:tc>
      </w:tr>
      <w:tr w:rsidR="002A11C4" w:rsidRPr="00D3130F"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780" w:type="dxa"/>
            <w:gridSpan w:val="4"/>
            <w:tcBorders>
              <w:top w:val="single" w:sz="8" w:space="0" w:color="auto"/>
              <w:bottom w:val="single" w:sz="8" w:space="0" w:color="auto"/>
            </w:tcBorders>
          </w:tcPr>
          <w:p w14:paraId="58B756D7" w14:textId="64D40224" w:rsidR="002A11C4" w:rsidRPr="00136DDD" w:rsidRDefault="0048487E" w:rsidP="00884C3A">
            <w:sdt>
              <w:sdtPr>
                <w:rPr>
                  <w:lang w:val="en-US"/>
                </w:rPr>
                <w:alias w:val="ContactNameOrgCountry"/>
                <w:tag w:val="ContactNameOrgCountry"/>
                <w:id w:val="-130639986"/>
                <w:placeholder>
                  <w:docPart w:val="0CF14200784F43C2887C69D46375BF5C"/>
                </w:placeholder>
                <w:text w:multiLine="1"/>
              </w:sdtPr>
              <w:sdtEndPr/>
              <w:sdtContent>
                <w:r w:rsidR="00C63259" w:rsidRPr="00C63259">
                  <w:rPr>
                    <w:lang w:val="en-US"/>
                  </w:rPr>
                  <w:t>Andrey K</w:t>
                </w:r>
                <w:r w:rsidR="00884C3A">
                  <w:rPr>
                    <w:lang w:val="en-US"/>
                  </w:rPr>
                  <w:t>ucheryavy</w:t>
                </w:r>
                <w:r w:rsidR="00C63259" w:rsidRPr="00C63259">
                  <w:rPr>
                    <w:lang w:val="en-US"/>
                  </w:rPr>
                  <w:br/>
                </w:r>
                <w:r w:rsidR="00891DC5">
                  <w:rPr>
                    <w:lang w:val="en-US"/>
                  </w:rPr>
                  <w:t>Chairman</w:t>
                </w:r>
                <w:r w:rsidR="00884C3A">
                  <w:rPr>
                    <w:lang w:val="en-US"/>
                  </w:rPr>
                  <w:t xml:space="preserve"> SG11</w:t>
                </w:r>
              </w:sdtContent>
            </w:sdt>
          </w:p>
        </w:tc>
        <w:sdt>
          <w:sdtPr>
            <w:alias w:val="ContactTelFaxEmail"/>
            <w:tag w:val="ContactTelFaxEmail"/>
            <w:id w:val="-2140561428"/>
            <w:placeholder>
              <w:docPart w:val="9CD8DEA6139347E38CA28E2838EF54D0"/>
            </w:placeholder>
          </w:sdtPr>
          <w:sdtEndPr/>
          <w:sdtContent>
            <w:tc>
              <w:tcPr>
                <w:tcW w:w="4536" w:type="dxa"/>
                <w:tcBorders>
                  <w:top w:val="single" w:sz="8" w:space="0" w:color="auto"/>
                  <w:bottom w:val="single" w:sz="8" w:space="0" w:color="auto"/>
                </w:tcBorders>
              </w:tcPr>
              <w:p w14:paraId="0C8B4E73" w14:textId="37946E48" w:rsidR="002A11C4" w:rsidRPr="00061268" w:rsidRDefault="002A11C4" w:rsidP="00122135">
                <w:pPr>
                  <w:rPr>
                    <w:lang w:val="pt-BR"/>
                  </w:rPr>
                </w:pPr>
                <w:r w:rsidRPr="00061268">
                  <w:rPr>
                    <w:lang w:val="pt-BR"/>
                  </w:rPr>
                  <w:t>Tel:</w:t>
                </w:r>
                <w:r w:rsidR="00122135">
                  <w:rPr>
                    <w:lang w:val="pt-BR"/>
                  </w:rPr>
                  <w:tab/>
                </w:r>
                <w:r w:rsidRPr="00061268">
                  <w:rPr>
                    <w:lang w:val="pt-BR"/>
                  </w:rPr>
                  <w:t>+</w:t>
                </w:r>
                <w:r w:rsidR="00891DC5" w:rsidRPr="00891DC5">
                  <w:rPr>
                    <w:lang w:val="pt-BR"/>
                  </w:rPr>
                  <w:t>7 921 3140320</w:t>
                </w:r>
                <w:r w:rsidRPr="00061268">
                  <w:rPr>
                    <w:lang w:val="pt-BR"/>
                  </w:rPr>
                  <w:br/>
                  <w:t xml:space="preserve">E-mail: </w:t>
                </w:r>
                <w:hyperlink r:id="rId12" w:history="1">
                  <w:r w:rsidR="0081612D" w:rsidRPr="00F523A5">
                    <w:rPr>
                      <w:rStyle w:val="Hyperlink"/>
                      <w:rFonts w:ascii="Times New Roman" w:hAnsi="Times New Roman"/>
                      <w:lang w:val="pt-BR"/>
                    </w:rPr>
                    <w:t>akouch@mail.ru</w:t>
                  </w:r>
                </w:hyperlink>
                <w:r w:rsidR="0081612D">
                  <w:rPr>
                    <w:lang w:val="pt-BR"/>
                  </w:rPr>
                  <w:t xml:space="preserve"> </w:t>
                </w:r>
              </w:p>
            </w:tc>
          </w:sdtContent>
        </w:sdt>
      </w:tr>
      <w:tr w:rsidR="003A301B" w:rsidRPr="0049090D" w14:paraId="6BA17961" w14:textId="77777777" w:rsidTr="000C397B">
        <w:trPr>
          <w:cantSplit/>
        </w:trPr>
        <w:tc>
          <w:tcPr>
            <w:tcW w:w="1607" w:type="dxa"/>
            <w:gridSpan w:val="2"/>
            <w:tcBorders>
              <w:top w:val="single" w:sz="8" w:space="0" w:color="auto"/>
              <w:bottom w:val="single" w:sz="8" w:space="0" w:color="auto"/>
            </w:tcBorders>
          </w:tcPr>
          <w:p w14:paraId="0D3B8455" w14:textId="4F69507D" w:rsidR="003A301B" w:rsidRPr="00122135" w:rsidRDefault="003A301B" w:rsidP="003A301B">
            <w:pPr>
              <w:rPr>
                <w:b/>
                <w:bCs/>
                <w:lang w:val="fr-CH"/>
              </w:rPr>
            </w:pPr>
            <w:r w:rsidRPr="00122135">
              <w:rPr>
                <w:b/>
                <w:bCs/>
                <w:lang w:val="fr-CH"/>
              </w:rPr>
              <w:t>Contact:</w:t>
            </w:r>
          </w:p>
        </w:tc>
        <w:tc>
          <w:tcPr>
            <w:tcW w:w="3780" w:type="dxa"/>
            <w:gridSpan w:val="4"/>
            <w:tcBorders>
              <w:top w:val="single" w:sz="8" w:space="0" w:color="auto"/>
              <w:bottom w:val="single" w:sz="8" w:space="0" w:color="auto"/>
            </w:tcBorders>
          </w:tcPr>
          <w:p w14:paraId="3F505D76" w14:textId="18813008" w:rsidR="003A301B" w:rsidRPr="00135672" w:rsidRDefault="003A301B" w:rsidP="00C73159">
            <w:pPr>
              <w:rPr>
                <w:rFonts w:eastAsia="SimSun"/>
                <w:lang w:val="fr-CH" w:eastAsia="zh-CN"/>
              </w:rPr>
            </w:pPr>
            <w:r w:rsidRPr="00135672">
              <w:rPr>
                <w:rFonts w:eastAsia="SimSun"/>
                <w:lang w:val="fr-CH" w:eastAsia="zh-CN"/>
              </w:rPr>
              <w:t>João Alexandre ZANON</w:t>
            </w:r>
            <w:r w:rsidRPr="00135672">
              <w:rPr>
                <w:rFonts w:eastAsia="SimSun"/>
                <w:lang w:val="fr-CH" w:eastAsia="zh-CN"/>
              </w:rPr>
              <w:br/>
            </w:r>
            <w:r w:rsidR="00C73159">
              <w:rPr>
                <w:rFonts w:eastAsia="SimSun"/>
                <w:lang w:val="fr-CH" w:eastAsia="zh-CN"/>
              </w:rPr>
              <w:t>V</w:t>
            </w:r>
            <w:r w:rsidR="00EA5F39" w:rsidRPr="00135672">
              <w:rPr>
                <w:rFonts w:eastAsia="SimSun"/>
                <w:lang w:val="fr-CH" w:eastAsia="zh-CN"/>
              </w:rPr>
              <w:t>ocabulary rapporteur</w:t>
            </w:r>
            <w:r w:rsidR="00C73159">
              <w:rPr>
                <w:rFonts w:eastAsia="SimSun"/>
                <w:lang w:val="fr-CH" w:eastAsia="zh-CN"/>
              </w:rPr>
              <w:t xml:space="preserve"> SG11</w:t>
            </w:r>
          </w:p>
        </w:tc>
        <w:tc>
          <w:tcPr>
            <w:tcW w:w="4536" w:type="dxa"/>
            <w:tcBorders>
              <w:top w:val="single" w:sz="8" w:space="0" w:color="auto"/>
              <w:bottom w:val="single" w:sz="8" w:space="0" w:color="auto"/>
            </w:tcBorders>
          </w:tcPr>
          <w:p w14:paraId="091E54A2" w14:textId="5D9F7607" w:rsidR="003A301B" w:rsidRDefault="003A301B" w:rsidP="003A301B">
            <w:r w:rsidRPr="00122135">
              <w:rPr>
                <w:lang w:val="fr-CH"/>
              </w:rPr>
              <w:t>Tel:</w:t>
            </w:r>
            <w:r w:rsidRPr="00122135">
              <w:rPr>
                <w:lang w:val="fr-CH"/>
              </w:rPr>
              <w:tab/>
              <w:t>+</w:t>
            </w:r>
            <w:r w:rsidRPr="00122135">
              <w:rPr>
                <w:rFonts w:eastAsia="SimSun"/>
                <w:lang w:val="fr-CH" w:eastAsia="zh-CN"/>
              </w:rPr>
              <w:t>55 61 2312-2508</w:t>
            </w:r>
            <w:r w:rsidRPr="00122135">
              <w:rPr>
                <w:lang w:val="fr-CH"/>
              </w:rPr>
              <w:br/>
              <w:t>Fax:</w:t>
            </w:r>
            <w:r w:rsidRPr="00122135">
              <w:rPr>
                <w:lang w:val="fr-CH"/>
              </w:rPr>
              <w:tab/>
            </w:r>
            <w:r w:rsidRPr="00122135">
              <w:rPr>
                <w:rFonts w:eastAsia="SimSun"/>
                <w:lang w:val="fr-CH" w:eastAsia="zh-CN"/>
              </w:rPr>
              <w:t>+55 61 2312-2793</w:t>
            </w:r>
            <w:r w:rsidRPr="00122135">
              <w:rPr>
                <w:lang w:val="fr-CH"/>
              </w:rPr>
              <w:br/>
              <w:t>Email:</w:t>
            </w:r>
            <w:r w:rsidRPr="00122135">
              <w:rPr>
                <w:lang w:val="fr-CH"/>
              </w:rPr>
              <w:tab/>
            </w:r>
            <w:hyperlink r:id="rId13" w:history="1">
              <w:r w:rsidRPr="00507988">
                <w:rPr>
                  <w:rStyle w:val="Hyperlink"/>
                  <w:rFonts w:eastAsia="SimSun"/>
                  <w:lang w:eastAsia="zh-CN"/>
                </w:rPr>
                <w:t>zanon@anatel.gov.br</w:t>
              </w:r>
            </w:hyperlink>
          </w:p>
        </w:tc>
      </w:tr>
    </w:tbl>
    <w:p w14:paraId="5870F72E" w14:textId="77777777" w:rsidR="000C397B" w:rsidRPr="00061268" w:rsidRDefault="000C397B"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361116">
        <w:trPr>
          <w:cantSplit/>
        </w:trPr>
        <w:tc>
          <w:tcPr>
            <w:tcW w:w="1616" w:type="dxa"/>
          </w:tcPr>
          <w:p w14:paraId="705E8A11" w14:textId="77777777" w:rsidR="0089088E" w:rsidRPr="00136DDD" w:rsidRDefault="0089088E" w:rsidP="005976A1">
            <w:pPr>
              <w:rPr>
                <w:b/>
                <w:bCs/>
              </w:rPr>
            </w:pPr>
            <w:r w:rsidRPr="00136DDD">
              <w:rPr>
                <w:b/>
                <w:bCs/>
              </w:rPr>
              <w:t>Keywords:</w:t>
            </w:r>
          </w:p>
        </w:tc>
        <w:tc>
          <w:tcPr>
            <w:tcW w:w="8157" w:type="dxa"/>
          </w:tcPr>
          <w:p w14:paraId="75E3B1EF" w14:textId="3AE9EEA3" w:rsidR="0089088E" w:rsidRPr="00136DDD" w:rsidRDefault="009A2744" w:rsidP="00891DC5">
            <w:r>
              <w:t>SCV; terms; definitions; ITU-T SG11</w:t>
            </w:r>
          </w:p>
        </w:tc>
      </w:tr>
      <w:tr w:rsidR="0089088E" w:rsidRPr="00136DDD" w14:paraId="7D0F8B1C" w14:textId="77777777" w:rsidTr="00371C2F">
        <w:trPr>
          <w:cantSplit/>
          <w:trHeight w:val="637"/>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4BE3CBD5" w14:textId="5CA219B1" w:rsidR="0089088E" w:rsidRPr="00136DDD" w:rsidRDefault="00390199" w:rsidP="009A2744">
                <w:r>
                  <w:t>This liaison statement</w:t>
                </w:r>
                <w:r w:rsidR="009A2744">
                  <w:t xml:space="preserve"> contains</w:t>
                </w:r>
                <w:r>
                  <w:t xml:space="preserve"> new terms and definitions </w:t>
                </w:r>
                <w:r w:rsidR="00787BC1">
                  <w:t xml:space="preserve">extracted </w:t>
                </w:r>
                <w:r>
                  <w:t xml:space="preserve">from </w:t>
                </w:r>
                <w:r w:rsidR="009A2744">
                  <w:t>new ITU-T R</w:t>
                </w:r>
                <w:r>
                  <w:t xml:space="preserve">ecommendations and technical </w:t>
                </w:r>
                <w:r w:rsidR="009A2744">
                  <w:t>papers</w:t>
                </w:r>
                <w:r>
                  <w:t xml:space="preserve"> </w:t>
                </w:r>
                <w:r w:rsidR="009A2744">
                  <w:t>consented/agreed by</w:t>
                </w:r>
                <w:r>
                  <w:t xml:space="preserve"> </w:t>
                </w:r>
                <w:r w:rsidR="009A2744">
                  <w:t xml:space="preserve">ITU-T </w:t>
                </w:r>
                <w:r>
                  <w:t>SG11 meeting held on 1</w:t>
                </w:r>
                <w:r w:rsidR="005B721A">
                  <w:t>6</w:t>
                </w:r>
                <w:r>
                  <w:t>-2</w:t>
                </w:r>
                <w:r w:rsidR="00860B3E">
                  <w:t>5</w:t>
                </w:r>
                <w:r>
                  <w:t xml:space="preserve"> </w:t>
                </w:r>
                <w:r w:rsidR="00860B3E">
                  <w:t>October</w:t>
                </w:r>
                <w:r>
                  <w:t xml:space="preserve"> 201</w:t>
                </w:r>
                <w:r w:rsidR="00860B3E">
                  <w:t>9</w:t>
                </w:r>
                <w:r>
                  <w:t>.</w:t>
                </w:r>
              </w:p>
            </w:tc>
          </w:sdtContent>
        </w:sdt>
      </w:tr>
    </w:tbl>
    <w:p w14:paraId="6917A59E" w14:textId="7C9AB45C" w:rsidR="00012BBA" w:rsidRPr="000D33AE" w:rsidRDefault="00012BBA" w:rsidP="00012BBA">
      <w:pPr>
        <w:pStyle w:val="NormalWeb"/>
      </w:pPr>
      <w:r>
        <w:rPr>
          <w:rFonts w:ascii="TimesNewRomanPSMT" w:hAnsi="TimesNewRomanPSMT" w:cs="TimesNewRomanPSMT"/>
        </w:rPr>
        <w:t>ITU-T S</w:t>
      </w:r>
      <w:r w:rsidR="00122135">
        <w:rPr>
          <w:rFonts w:ascii="TimesNewRomanPSMT" w:hAnsi="TimesNewRomanPSMT" w:cs="TimesNewRomanPSMT"/>
        </w:rPr>
        <w:t xml:space="preserve">tudy </w:t>
      </w:r>
      <w:r>
        <w:rPr>
          <w:rFonts w:ascii="TimesNewRomanPSMT" w:hAnsi="TimesNewRomanPSMT" w:cs="TimesNewRomanPSMT"/>
        </w:rPr>
        <w:t>G</w:t>
      </w:r>
      <w:r w:rsidR="00122135">
        <w:rPr>
          <w:rFonts w:ascii="TimesNewRomanPSMT" w:hAnsi="TimesNewRomanPSMT" w:cs="TimesNewRomanPSMT"/>
        </w:rPr>
        <w:t xml:space="preserve">roup </w:t>
      </w:r>
      <w:r>
        <w:rPr>
          <w:rFonts w:ascii="TimesNewRomanPSMT" w:hAnsi="TimesNewRomanPSMT" w:cs="TimesNewRomanPSMT"/>
        </w:rPr>
        <w:t>11</w:t>
      </w:r>
      <w:r w:rsidR="00411F8E">
        <w:rPr>
          <w:rFonts w:ascii="TimesNewRomanPSMT" w:hAnsi="TimesNewRomanPSMT" w:cs="TimesNewRomanPSMT"/>
        </w:rPr>
        <w:t xml:space="preserve">, in reply to </w:t>
      </w:r>
      <w:hyperlink r:id="rId14" w:history="1">
        <w:r w:rsidR="00411F8E" w:rsidRPr="00411F8E">
          <w:rPr>
            <w:rStyle w:val="Hyperlink"/>
            <w:rFonts w:ascii="TimesNewRomanPSMT" w:hAnsi="TimesNewRomanPSMT" w:cs="TimesNewRomanPSMT"/>
          </w:rPr>
          <w:t>SCV-LS26</w:t>
        </w:r>
      </w:hyperlink>
      <w:r w:rsidR="000D33AE">
        <w:rPr>
          <w:rFonts w:ascii="TimesNewRomanPSMT" w:hAnsi="TimesNewRomanPSMT" w:cs="TimesNewRomanPSMT"/>
        </w:rPr>
        <w:t>,</w:t>
      </w:r>
      <w:r>
        <w:rPr>
          <w:rFonts w:ascii="TimesNewRomanPSMT" w:hAnsi="TimesNewRomanPSMT" w:cs="TimesNewRomanPSMT"/>
        </w:rPr>
        <w:t xml:space="preserve"> would like to inform SCV that the set of new terms and definitions were extracted from R</w:t>
      </w:r>
      <w:r>
        <w:t>ecommendations/technical papers, which were a</w:t>
      </w:r>
      <w:r w:rsidRPr="000D33AE">
        <w:t xml:space="preserve">greed/consented/determined during the </w:t>
      </w:r>
      <w:r w:rsidR="00711CFD" w:rsidRPr="000D33AE">
        <w:t xml:space="preserve">ITU-T </w:t>
      </w:r>
      <w:r w:rsidRPr="000D33AE">
        <w:t xml:space="preserve">SG11 meeting in </w:t>
      </w:r>
      <w:r w:rsidR="008A2244" w:rsidRPr="000D33AE">
        <w:t>October</w:t>
      </w:r>
      <w:r w:rsidRPr="000D33AE">
        <w:t xml:space="preserve"> 201</w:t>
      </w:r>
      <w:r w:rsidR="008A2244" w:rsidRPr="000D33AE">
        <w:t>9</w:t>
      </w:r>
      <w:r w:rsidRPr="000D33AE">
        <w:t>.</w:t>
      </w:r>
    </w:p>
    <w:p w14:paraId="3901B113" w14:textId="42E9514B" w:rsidR="000D33AE" w:rsidRDefault="000D33AE">
      <w:pPr>
        <w:pStyle w:val="p1"/>
        <w:divId w:val="828205111"/>
        <w:rPr>
          <w:rStyle w:val="s1"/>
          <w:sz w:val="24"/>
          <w:szCs w:val="24"/>
        </w:rPr>
      </w:pPr>
      <w:r w:rsidRPr="000D33AE">
        <w:rPr>
          <w:rStyle w:val="s1"/>
          <w:sz w:val="24"/>
          <w:szCs w:val="24"/>
        </w:rPr>
        <w:t>ITU-T SG11 also believes that provid</w:t>
      </w:r>
      <w:r w:rsidR="00DC2637">
        <w:rPr>
          <w:rStyle w:val="s1"/>
          <w:sz w:val="24"/>
          <w:szCs w:val="24"/>
        </w:rPr>
        <w:t>ing</w:t>
      </w:r>
      <w:r w:rsidRPr="000D33AE">
        <w:rPr>
          <w:rStyle w:val="s1"/>
          <w:sz w:val="24"/>
          <w:szCs w:val="24"/>
        </w:rPr>
        <w:t xml:space="preserve"> terms and definitions before they are approved in a Recommendation can be challenging</w:t>
      </w:r>
      <w:r w:rsidR="00DC2637">
        <w:rPr>
          <w:rStyle w:val="s1"/>
          <w:sz w:val="24"/>
          <w:szCs w:val="24"/>
        </w:rPr>
        <w:t>,</w:t>
      </w:r>
      <w:r w:rsidRPr="000D33AE">
        <w:rPr>
          <w:rStyle w:val="s1"/>
          <w:sz w:val="24"/>
          <w:szCs w:val="24"/>
        </w:rPr>
        <w:t xml:space="preserve"> </w:t>
      </w:r>
      <w:r w:rsidR="00DC2637">
        <w:rPr>
          <w:rStyle w:val="s1"/>
          <w:sz w:val="24"/>
          <w:szCs w:val="24"/>
        </w:rPr>
        <w:t>as</w:t>
      </w:r>
      <w:r w:rsidRPr="000D33AE">
        <w:rPr>
          <w:rStyle w:val="s1"/>
          <w:sz w:val="24"/>
          <w:szCs w:val="24"/>
        </w:rPr>
        <w:t xml:space="preserve"> this can slow down the </w:t>
      </w:r>
      <w:r w:rsidR="0074296D" w:rsidRPr="000D33AE">
        <w:rPr>
          <w:rStyle w:val="s1"/>
          <w:sz w:val="24"/>
          <w:szCs w:val="24"/>
        </w:rPr>
        <w:t>approval</w:t>
      </w:r>
      <w:r w:rsidR="0074296D">
        <w:rPr>
          <w:rStyle w:val="s1"/>
          <w:sz w:val="24"/>
          <w:szCs w:val="24"/>
        </w:rPr>
        <w:t xml:space="preserve"> </w:t>
      </w:r>
      <w:r w:rsidRPr="000D33AE">
        <w:rPr>
          <w:rStyle w:val="s1"/>
          <w:sz w:val="24"/>
          <w:szCs w:val="24"/>
        </w:rPr>
        <w:t xml:space="preserve">process and </w:t>
      </w:r>
      <w:r w:rsidRPr="0074296D">
        <w:rPr>
          <w:rStyle w:val="s1"/>
          <w:sz w:val="24"/>
          <w:szCs w:val="24"/>
        </w:rPr>
        <w:t>it may be possible for definitions be changed during the approval process.</w:t>
      </w:r>
    </w:p>
    <w:p w14:paraId="7C42FFD4" w14:textId="1BEA54F8" w:rsidR="000D33AE" w:rsidRPr="0074296D" w:rsidRDefault="000D33AE" w:rsidP="00F7150C">
      <w:pPr>
        <w:divId w:val="828205111"/>
      </w:pPr>
      <w:r w:rsidRPr="0074296D">
        <w:rPr>
          <w:rStyle w:val="s1"/>
          <w:sz w:val="24"/>
          <w:szCs w:val="24"/>
        </w:rPr>
        <w:t>Therefore, ITU-T SG11 kindly request ITU-T SCV to revise its requirement</w:t>
      </w:r>
      <w:r w:rsidR="00DC2637" w:rsidRPr="0074296D">
        <w:rPr>
          <w:rStyle w:val="s1"/>
          <w:sz w:val="24"/>
          <w:szCs w:val="24"/>
        </w:rPr>
        <w:t>s</w:t>
      </w:r>
      <w:r w:rsidRPr="0074296D">
        <w:rPr>
          <w:rStyle w:val="s1"/>
          <w:sz w:val="24"/>
          <w:szCs w:val="24"/>
        </w:rPr>
        <w:t xml:space="preserve"> and procedures bearing in mind the consideration above.</w:t>
      </w:r>
    </w:p>
    <w:p w14:paraId="5A2E70D5" w14:textId="7A3C2423" w:rsidR="00A97A0F" w:rsidRDefault="00012BBA" w:rsidP="0074296D">
      <w:pPr>
        <w:pStyle w:val="NormalWeb"/>
        <w:spacing w:before="120" w:beforeAutospacing="0" w:after="0" w:afterAutospacing="0"/>
      </w:pPr>
      <w:r w:rsidRPr="0074296D">
        <w:t xml:space="preserve">ITU-T SG11 </w:t>
      </w:r>
      <w:r w:rsidR="00390199" w:rsidRPr="0074296D">
        <w:t>hope</w:t>
      </w:r>
      <w:r w:rsidRPr="0074296D">
        <w:t>s</w:t>
      </w:r>
      <w:r w:rsidR="00390199" w:rsidRPr="0074296D">
        <w:t xml:space="preserve"> that </w:t>
      </w:r>
      <w:r w:rsidR="003377BA" w:rsidRPr="0074296D">
        <w:t xml:space="preserve">the </w:t>
      </w:r>
      <w:r w:rsidR="00390199" w:rsidRPr="0074296D">
        <w:t>new term</w:t>
      </w:r>
      <w:r w:rsidRPr="0074296D">
        <w:t>s</w:t>
      </w:r>
      <w:r w:rsidR="00390199" w:rsidRPr="0074296D">
        <w:t xml:space="preserve"> and definitions provided in Appendix I </w:t>
      </w:r>
      <w:r w:rsidR="003377BA" w:rsidRPr="0074296D">
        <w:t>will</w:t>
      </w:r>
      <w:r w:rsidR="00390199" w:rsidRPr="0074296D">
        <w:t xml:space="preserve"> be </w:t>
      </w:r>
      <w:r w:rsidR="00527641" w:rsidRPr="0074296D">
        <w:t>useful</w:t>
      </w:r>
      <w:r w:rsidR="00390199" w:rsidRPr="0074296D">
        <w:t xml:space="preserve"> in your deliberations, and </w:t>
      </w:r>
      <w:r w:rsidR="003377BA" w:rsidRPr="0074296D">
        <w:t>ITU-T SG11</w:t>
      </w:r>
      <w:r w:rsidR="00390199" w:rsidRPr="0074296D">
        <w:t xml:space="preserve"> look</w:t>
      </w:r>
      <w:r w:rsidR="003377BA" w:rsidRPr="0074296D">
        <w:t>s</w:t>
      </w:r>
      <w:r w:rsidR="00390199" w:rsidRPr="0074296D">
        <w:t xml:space="preserve"> forward to further collaboration</w:t>
      </w:r>
      <w:r w:rsidR="00390199">
        <w:rPr>
          <w:rFonts w:ascii="TimesNewRomanPSMT" w:hAnsi="TimesNewRomanPSMT" w:cs="TimesNewRomanPSMT"/>
        </w:rPr>
        <w:t>.</w:t>
      </w:r>
    </w:p>
    <w:p w14:paraId="02B51134" w14:textId="27D60FF2" w:rsidR="00A97A0F" w:rsidRDefault="00A97A0F" w:rsidP="00390199">
      <w:pPr>
        <w:jc w:val="center"/>
        <w:sectPr w:rsidR="00A97A0F" w:rsidSect="003244D8">
          <w:headerReference w:type="default" r:id="rId15"/>
          <w:pgSz w:w="11907" w:h="16840" w:code="9"/>
          <w:pgMar w:top="1417" w:right="1134" w:bottom="1417" w:left="1134" w:header="720" w:footer="720" w:gutter="0"/>
          <w:cols w:space="720"/>
          <w:titlePg/>
          <w:docGrid w:linePitch="360"/>
        </w:sectPr>
      </w:pPr>
    </w:p>
    <w:p w14:paraId="07FB9721" w14:textId="7A90E70D" w:rsidR="00AA42CD" w:rsidRDefault="00A97A0F" w:rsidP="00DC2637">
      <w:pPr>
        <w:pStyle w:val="NormalWeb"/>
        <w:spacing w:before="0" w:beforeAutospacing="0" w:after="240" w:afterAutospacing="0"/>
        <w:jc w:val="center"/>
        <w:rPr>
          <w:rFonts w:ascii="TimesNewRomanPS" w:hAnsi="TimesNewRomanPS"/>
          <w:b/>
          <w:bCs/>
        </w:rPr>
      </w:pPr>
      <w:r>
        <w:rPr>
          <w:rFonts w:ascii="TimesNewRomanPS" w:hAnsi="TimesNewRomanPS"/>
          <w:b/>
          <w:bCs/>
        </w:rPr>
        <w:lastRenderedPageBreak/>
        <w:t>APPENDIX</w:t>
      </w:r>
      <w:r w:rsidR="00390199">
        <w:rPr>
          <w:rFonts w:ascii="TimesNewRomanPS" w:hAnsi="TimesNewRomanPS"/>
          <w:b/>
          <w:bCs/>
        </w:rPr>
        <w:t xml:space="preserve"> I</w:t>
      </w:r>
    </w:p>
    <w:tbl>
      <w:tblPr>
        <w:tblStyle w:val="TableGrid"/>
        <w:tblW w:w="5000" w:type="pct"/>
        <w:tblLook w:val="04A0" w:firstRow="1" w:lastRow="0" w:firstColumn="1" w:lastColumn="0" w:noHBand="0" w:noVBand="1"/>
      </w:tblPr>
      <w:tblGrid>
        <w:gridCol w:w="3346"/>
        <w:gridCol w:w="1747"/>
        <w:gridCol w:w="7430"/>
        <w:gridCol w:w="2039"/>
      </w:tblGrid>
      <w:tr w:rsidR="00012D3A" w:rsidRPr="00264F3A" w14:paraId="01791761" w14:textId="77777777" w:rsidTr="00264F3A">
        <w:trPr>
          <w:tblHeader/>
        </w:trPr>
        <w:tc>
          <w:tcPr>
            <w:tcW w:w="1149" w:type="pct"/>
            <w:shd w:val="clear" w:color="auto" w:fill="BFBFBF" w:themeFill="background1" w:themeFillShade="BF"/>
            <w:vAlign w:val="center"/>
          </w:tcPr>
          <w:p w14:paraId="00FF85AE" w14:textId="4D764E60" w:rsidR="003377BA" w:rsidRPr="00264F3A" w:rsidRDefault="00012D3A" w:rsidP="00012D3A">
            <w:pPr>
              <w:pStyle w:val="NormalWeb"/>
              <w:jc w:val="center"/>
              <w:rPr>
                <w:b/>
                <w:sz w:val="22"/>
                <w:szCs w:val="22"/>
              </w:rPr>
            </w:pPr>
            <w:r w:rsidRPr="00264F3A">
              <w:rPr>
                <w:b/>
                <w:sz w:val="22"/>
                <w:szCs w:val="22"/>
              </w:rPr>
              <w:t>Doc</w:t>
            </w:r>
            <w:r w:rsidR="003377BA" w:rsidRPr="00264F3A">
              <w:rPr>
                <w:b/>
                <w:sz w:val="22"/>
                <w:szCs w:val="22"/>
              </w:rPr>
              <w:t>.</w:t>
            </w:r>
            <w:r w:rsidR="00AA42CD" w:rsidRPr="00264F3A">
              <w:rPr>
                <w:b/>
                <w:sz w:val="22"/>
                <w:szCs w:val="22"/>
              </w:rPr>
              <w:t xml:space="preserve"> </w:t>
            </w:r>
            <w:r w:rsidR="003377BA" w:rsidRPr="00264F3A">
              <w:rPr>
                <w:b/>
                <w:sz w:val="22"/>
                <w:szCs w:val="22"/>
              </w:rPr>
              <w:t>Number</w:t>
            </w:r>
          </w:p>
        </w:tc>
        <w:tc>
          <w:tcPr>
            <w:tcW w:w="600" w:type="pct"/>
            <w:shd w:val="clear" w:color="auto" w:fill="BFBFBF" w:themeFill="background1" w:themeFillShade="BF"/>
            <w:vAlign w:val="center"/>
          </w:tcPr>
          <w:p w14:paraId="65B81B0E" w14:textId="1F8DD728" w:rsidR="003377BA" w:rsidRPr="00264F3A" w:rsidRDefault="003377BA" w:rsidP="00012D3A">
            <w:pPr>
              <w:pStyle w:val="NormalWeb"/>
              <w:jc w:val="center"/>
              <w:rPr>
                <w:b/>
                <w:sz w:val="22"/>
                <w:szCs w:val="22"/>
              </w:rPr>
            </w:pPr>
            <w:r w:rsidRPr="00264F3A">
              <w:rPr>
                <w:b/>
                <w:sz w:val="22"/>
                <w:szCs w:val="22"/>
              </w:rPr>
              <w:t>Approval process</w:t>
            </w:r>
          </w:p>
        </w:tc>
        <w:tc>
          <w:tcPr>
            <w:tcW w:w="2551" w:type="pct"/>
            <w:shd w:val="clear" w:color="auto" w:fill="BFBFBF" w:themeFill="background1" w:themeFillShade="BF"/>
            <w:vAlign w:val="center"/>
          </w:tcPr>
          <w:p w14:paraId="62F2E6CA" w14:textId="323535B3" w:rsidR="003377BA" w:rsidRPr="00264F3A" w:rsidRDefault="003377BA" w:rsidP="00012D3A">
            <w:pPr>
              <w:pStyle w:val="NormalWeb"/>
              <w:jc w:val="center"/>
              <w:rPr>
                <w:b/>
                <w:sz w:val="22"/>
                <w:szCs w:val="22"/>
              </w:rPr>
            </w:pPr>
            <w:r w:rsidRPr="00264F3A">
              <w:rPr>
                <w:b/>
                <w:sz w:val="22"/>
                <w:szCs w:val="22"/>
              </w:rPr>
              <w:t>Definition/Term</w:t>
            </w:r>
          </w:p>
        </w:tc>
        <w:tc>
          <w:tcPr>
            <w:tcW w:w="700" w:type="pct"/>
            <w:shd w:val="clear" w:color="auto" w:fill="BFBFBF" w:themeFill="background1" w:themeFillShade="BF"/>
            <w:vAlign w:val="center"/>
          </w:tcPr>
          <w:p w14:paraId="1B8CBE9C" w14:textId="04ACDB93" w:rsidR="003377BA" w:rsidRPr="00264F3A" w:rsidRDefault="003377BA" w:rsidP="00264F3A">
            <w:pPr>
              <w:pStyle w:val="NormalWeb"/>
              <w:jc w:val="center"/>
              <w:rPr>
                <w:b/>
                <w:sz w:val="22"/>
                <w:szCs w:val="22"/>
              </w:rPr>
            </w:pPr>
            <w:r w:rsidRPr="00264F3A">
              <w:rPr>
                <w:b/>
                <w:sz w:val="22"/>
                <w:szCs w:val="22"/>
              </w:rPr>
              <w:t>Ref.</w:t>
            </w:r>
            <w:r w:rsidR="00012D3A" w:rsidRPr="00264F3A">
              <w:rPr>
                <w:b/>
                <w:sz w:val="22"/>
                <w:szCs w:val="22"/>
              </w:rPr>
              <w:t xml:space="preserve"> </w:t>
            </w:r>
            <w:r w:rsidRPr="00264F3A">
              <w:rPr>
                <w:b/>
                <w:sz w:val="22"/>
                <w:szCs w:val="22"/>
              </w:rPr>
              <w:t>TD</w:t>
            </w:r>
          </w:p>
        </w:tc>
      </w:tr>
      <w:tr w:rsidR="008042D7" w:rsidRPr="00264F3A" w14:paraId="1D34F0DF" w14:textId="77777777" w:rsidTr="00264F3A">
        <w:tc>
          <w:tcPr>
            <w:tcW w:w="1149" w:type="pct"/>
          </w:tcPr>
          <w:p w14:paraId="163BE2E9" w14:textId="7EA9D9AA" w:rsidR="008042D7" w:rsidRPr="00264F3A" w:rsidRDefault="008042D7" w:rsidP="00977037">
            <w:pPr>
              <w:rPr>
                <w:color w:val="000000"/>
                <w:sz w:val="22"/>
                <w:szCs w:val="22"/>
                <w:lang w:val="fr-CH"/>
              </w:rPr>
            </w:pPr>
            <w:r w:rsidRPr="00264F3A">
              <w:rPr>
                <w:color w:val="000000"/>
                <w:sz w:val="22"/>
                <w:szCs w:val="22"/>
                <w:lang w:val="fr-CH"/>
              </w:rPr>
              <w:t>Q.3644</w:t>
            </w:r>
          </w:p>
          <w:p w14:paraId="7120E00E" w14:textId="50D4FEB2" w:rsidR="008042D7" w:rsidRPr="00264F3A" w:rsidRDefault="008042D7" w:rsidP="00AA42CD">
            <w:pPr>
              <w:spacing w:before="0"/>
              <w:rPr>
                <w:color w:val="000000"/>
                <w:sz w:val="22"/>
                <w:szCs w:val="22"/>
                <w:lang w:val="fr-CH"/>
              </w:rPr>
            </w:pPr>
            <w:r w:rsidRPr="00264F3A">
              <w:rPr>
                <w:color w:val="000000"/>
                <w:sz w:val="22"/>
                <w:szCs w:val="22"/>
                <w:lang w:val="fr-CH"/>
              </w:rPr>
              <w:t>(ex. Q.VoLTE-SAO-req)</w:t>
            </w:r>
          </w:p>
        </w:tc>
        <w:tc>
          <w:tcPr>
            <w:tcW w:w="600" w:type="pct"/>
          </w:tcPr>
          <w:p w14:paraId="15407A6A" w14:textId="65AF1DD5" w:rsidR="008042D7" w:rsidRPr="00264F3A" w:rsidRDefault="008042D7" w:rsidP="003377BA">
            <w:pPr>
              <w:pStyle w:val="NormalWeb"/>
              <w:jc w:val="center"/>
              <w:rPr>
                <w:sz w:val="22"/>
                <w:szCs w:val="22"/>
              </w:rPr>
            </w:pPr>
            <w:r w:rsidRPr="00264F3A">
              <w:rPr>
                <w:sz w:val="22"/>
                <w:szCs w:val="22"/>
              </w:rPr>
              <w:t>Consent</w:t>
            </w:r>
          </w:p>
        </w:tc>
        <w:tc>
          <w:tcPr>
            <w:tcW w:w="2551" w:type="pct"/>
          </w:tcPr>
          <w:p w14:paraId="65A4FBC3" w14:textId="073F27CF" w:rsidR="008042D7" w:rsidRPr="00264F3A" w:rsidRDefault="008042D7" w:rsidP="003D44A6">
            <w:pPr>
              <w:rPr>
                <w:b/>
                <w:bCs/>
                <w:sz w:val="22"/>
                <w:szCs w:val="22"/>
              </w:rPr>
            </w:pPr>
            <w:r w:rsidRPr="00264F3A">
              <w:rPr>
                <w:b/>
                <w:bCs/>
                <w:sz w:val="22"/>
                <w:szCs w:val="22"/>
              </w:rPr>
              <w:t xml:space="preserve">3.2.1. Signalling network: </w:t>
            </w:r>
            <w:r w:rsidRPr="00264F3A">
              <w:rPr>
                <w:sz w:val="22"/>
                <w:szCs w:val="22"/>
              </w:rPr>
              <w:t>refers to the network entities and the signalling exchange which are related to telecommunications services.</w:t>
            </w:r>
          </w:p>
        </w:tc>
        <w:tc>
          <w:tcPr>
            <w:tcW w:w="700" w:type="pct"/>
          </w:tcPr>
          <w:p w14:paraId="055B5E15" w14:textId="71197169" w:rsidR="008042D7" w:rsidRPr="00264F3A" w:rsidRDefault="0048487E" w:rsidP="00264F3A">
            <w:pPr>
              <w:spacing w:before="0"/>
              <w:jc w:val="center"/>
              <w:rPr>
                <w:sz w:val="22"/>
                <w:szCs w:val="22"/>
              </w:rPr>
            </w:pPr>
            <w:hyperlink r:id="rId16" w:history="1">
              <w:r w:rsidR="008042D7" w:rsidRPr="00264F3A">
                <w:rPr>
                  <w:rStyle w:val="Hyperlink"/>
                  <w:rFonts w:ascii="Times New Roman" w:hAnsi="Times New Roman"/>
                  <w:sz w:val="22"/>
                  <w:szCs w:val="22"/>
                </w:rPr>
                <w:t>TD984/GEN</w:t>
              </w:r>
            </w:hyperlink>
          </w:p>
        </w:tc>
      </w:tr>
      <w:tr w:rsidR="008042D7" w:rsidRPr="00264F3A" w14:paraId="61B3429F" w14:textId="77777777" w:rsidTr="00264F3A">
        <w:tc>
          <w:tcPr>
            <w:tcW w:w="1149" w:type="pct"/>
          </w:tcPr>
          <w:p w14:paraId="0ABC9131" w14:textId="06CF0507" w:rsidR="008042D7" w:rsidRPr="00264F3A" w:rsidRDefault="008042D7" w:rsidP="00977037">
            <w:pPr>
              <w:rPr>
                <w:color w:val="000000"/>
                <w:sz w:val="22"/>
                <w:szCs w:val="22"/>
                <w:lang w:val="fr-CH"/>
              </w:rPr>
            </w:pPr>
            <w:r w:rsidRPr="00264F3A">
              <w:rPr>
                <w:color w:val="000000"/>
                <w:sz w:val="22"/>
                <w:szCs w:val="22"/>
                <w:lang w:val="fr-CH"/>
              </w:rPr>
              <w:t>Q.3644</w:t>
            </w:r>
          </w:p>
          <w:p w14:paraId="212EB4DE" w14:textId="3FFF6340" w:rsidR="008042D7" w:rsidRPr="00264F3A" w:rsidRDefault="008042D7" w:rsidP="00977037">
            <w:pPr>
              <w:rPr>
                <w:color w:val="000000"/>
                <w:sz w:val="22"/>
                <w:szCs w:val="22"/>
                <w:lang w:val="fr-CH"/>
              </w:rPr>
            </w:pPr>
            <w:r w:rsidRPr="00264F3A">
              <w:rPr>
                <w:color w:val="000000"/>
                <w:sz w:val="22"/>
                <w:szCs w:val="22"/>
                <w:lang w:val="fr-CH"/>
              </w:rPr>
              <w:t>(ex. Q.VoLTE-SAO-req</w:t>
            </w:r>
          </w:p>
        </w:tc>
        <w:tc>
          <w:tcPr>
            <w:tcW w:w="600" w:type="pct"/>
          </w:tcPr>
          <w:p w14:paraId="17DD71B5" w14:textId="05F10605" w:rsidR="008042D7" w:rsidRPr="00264F3A" w:rsidRDefault="008042D7" w:rsidP="003377BA">
            <w:pPr>
              <w:pStyle w:val="NormalWeb"/>
              <w:jc w:val="center"/>
              <w:rPr>
                <w:sz w:val="22"/>
                <w:szCs w:val="22"/>
              </w:rPr>
            </w:pPr>
            <w:r w:rsidRPr="00264F3A">
              <w:rPr>
                <w:sz w:val="22"/>
                <w:szCs w:val="22"/>
              </w:rPr>
              <w:t>Consent</w:t>
            </w:r>
          </w:p>
        </w:tc>
        <w:tc>
          <w:tcPr>
            <w:tcW w:w="2551" w:type="pct"/>
          </w:tcPr>
          <w:p w14:paraId="255FE40E" w14:textId="2CDABACE" w:rsidR="008042D7" w:rsidRPr="00264F3A" w:rsidRDefault="008042D7" w:rsidP="003D44A6">
            <w:pPr>
              <w:rPr>
                <w:b/>
                <w:bCs/>
                <w:sz w:val="22"/>
                <w:szCs w:val="22"/>
              </w:rPr>
            </w:pPr>
            <w:r w:rsidRPr="00264F3A">
              <w:rPr>
                <w:b/>
                <w:bCs/>
                <w:sz w:val="22"/>
                <w:szCs w:val="22"/>
              </w:rPr>
              <w:t xml:space="preserve">3.2.2. Signalling collecting: </w:t>
            </w:r>
            <w:r w:rsidRPr="00264F3A">
              <w:rPr>
                <w:sz w:val="22"/>
                <w:szCs w:val="22"/>
              </w:rPr>
              <w:t>refers to signalling collecting on the interfaces which are related to the signalling processes of telecommunications services.</w:t>
            </w:r>
          </w:p>
        </w:tc>
        <w:tc>
          <w:tcPr>
            <w:tcW w:w="700" w:type="pct"/>
          </w:tcPr>
          <w:p w14:paraId="6ABCA282" w14:textId="4C9C0683" w:rsidR="008042D7" w:rsidRPr="00264F3A" w:rsidRDefault="0048487E" w:rsidP="00264F3A">
            <w:pPr>
              <w:spacing w:before="0"/>
              <w:jc w:val="center"/>
              <w:rPr>
                <w:sz w:val="22"/>
                <w:szCs w:val="22"/>
              </w:rPr>
            </w:pPr>
            <w:hyperlink r:id="rId17" w:history="1">
              <w:r w:rsidR="008042D7" w:rsidRPr="00264F3A">
                <w:rPr>
                  <w:rStyle w:val="Hyperlink"/>
                  <w:rFonts w:ascii="Times New Roman" w:hAnsi="Times New Roman"/>
                  <w:sz w:val="22"/>
                  <w:szCs w:val="22"/>
                </w:rPr>
                <w:t>TD984/GEN</w:t>
              </w:r>
            </w:hyperlink>
          </w:p>
        </w:tc>
      </w:tr>
      <w:tr w:rsidR="008042D7" w:rsidRPr="00264F3A" w14:paraId="53C3CD91" w14:textId="77777777" w:rsidTr="00264F3A">
        <w:tc>
          <w:tcPr>
            <w:tcW w:w="1149" w:type="pct"/>
          </w:tcPr>
          <w:p w14:paraId="6F39EEBD" w14:textId="588FA978" w:rsidR="008042D7" w:rsidRPr="00264F3A" w:rsidRDefault="008042D7" w:rsidP="003F4950">
            <w:pPr>
              <w:rPr>
                <w:color w:val="000000"/>
                <w:sz w:val="22"/>
                <w:szCs w:val="22"/>
                <w:lang w:val="fr-CH"/>
              </w:rPr>
            </w:pPr>
            <w:r w:rsidRPr="00264F3A">
              <w:rPr>
                <w:color w:val="000000"/>
                <w:sz w:val="22"/>
                <w:szCs w:val="22"/>
                <w:lang w:val="fr-CH"/>
              </w:rPr>
              <w:t>Q.3644</w:t>
            </w:r>
          </w:p>
          <w:p w14:paraId="7DD2F2CC" w14:textId="1C88A8DF" w:rsidR="008042D7" w:rsidRPr="00264F3A" w:rsidRDefault="008042D7" w:rsidP="00977037">
            <w:pPr>
              <w:rPr>
                <w:color w:val="000000"/>
                <w:sz w:val="22"/>
                <w:szCs w:val="22"/>
                <w:lang w:val="fr-CH"/>
              </w:rPr>
            </w:pPr>
            <w:r w:rsidRPr="00264F3A">
              <w:rPr>
                <w:color w:val="000000"/>
                <w:sz w:val="22"/>
                <w:szCs w:val="22"/>
                <w:lang w:val="fr-CH"/>
              </w:rPr>
              <w:t>(ex. Q.VoLTE-SAO-req</w:t>
            </w:r>
          </w:p>
        </w:tc>
        <w:tc>
          <w:tcPr>
            <w:tcW w:w="600" w:type="pct"/>
          </w:tcPr>
          <w:p w14:paraId="20B96C34" w14:textId="41C32F2E" w:rsidR="008042D7" w:rsidRPr="00264F3A" w:rsidRDefault="008042D7" w:rsidP="003377BA">
            <w:pPr>
              <w:pStyle w:val="NormalWeb"/>
              <w:jc w:val="center"/>
              <w:rPr>
                <w:sz w:val="22"/>
                <w:szCs w:val="22"/>
              </w:rPr>
            </w:pPr>
            <w:r w:rsidRPr="00264F3A">
              <w:rPr>
                <w:sz w:val="22"/>
                <w:szCs w:val="22"/>
              </w:rPr>
              <w:t>Consent</w:t>
            </w:r>
          </w:p>
        </w:tc>
        <w:tc>
          <w:tcPr>
            <w:tcW w:w="2551" w:type="pct"/>
          </w:tcPr>
          <w:p w14:paraId="0478D68B" w14:textId="5B00DA1C" w:rsidR="008042D7" w:rsidRPr="00264F3A" w:rsidRDefault="008042D7" w:rsidP="008042D7">
            <w:pPr>
              <w:rPr>
                <w:b/>
                <w:bCs/>
                <w:sz w:val="22"/>
                <w:szCs w:val="22"/>
              </w:rPr>
            </w:pPr>
            <w:r w:rsidRPr="00264F3A">
              <w:rPr>
                <w:b/>
                <w:bCs/>
                <w:sz w:val="22"/>
                <w:szCs w:val="22"/>
              </w:rPr>
              <w:t xml:space="preserve">3.2.3. Signalling network analyses: </w:t>
            </w:r>
            <w:r w:rsidRPr="00264F3A">
              <w:rPr>
                <w:sz w:val="22"/>
                <w:szCs w:val="22"/>
              </w:rPr>
              <w:t>refers to analyses on quotas using the information obtained in signalling collecting, and analyses on status information of signalling network.</w:t>
            </w:r>
          </w:p>
        </w:tc>
        <w:tc>
          <w:tcPr>
            <w:tcW w:w="700" w:type="pct"/>
          </w:tcPr>
          <w:p w14:paraId="2ACB4932" w14:textId="77F5CC14" w:rsidR="008042D7" w:rsidRPr="00264F3A" w:rsidRDefault="0048487E" w:rsidP="00264F3A">
            <w:pPr>
              <w:spacing w:before="0"/>
              <w:jc w:val="center"/>
              <w:rPr>
                <w:sz w:val="22"/>
                <w:szCs w:val="22"/>
              </w:rPr>
            </w:pPr>
            <w:hyperlink r:id="rId18" w:history="1">
              <w:r w:rsidR="008042D7" w:rsidRPr="00264F3A">
                <w:rPr>
                  <w:rStyle w:val="Hyperlink"/>
                  <w:rFonts w:ascii="Times New Roman" w:hAnsi="Times New Roman"/>
                  <w:sz w:val="22"/>
                  <w:szCs w:val="22"/>
                </w:rPr>
                <w:t>TD984/GEN</w:t>
              </w:r>
            </w:hyperlink>
          </w:p>
        </w:tc>
      </w:tr>
      <w:tr w:rsidR="008042D7" w:rsidRPr="00264F3A" w14:paraId="27DA3406" w14:textId="77777777" w:rsidTr="00264F3A">
        <w:tc>
          <w:tcPr>
            <w:tcW w:w="1149" w:type="pct"/>
          </w:tcPr>
          <w:p w14:paraId="36145BCB" w14:textId="4B74575B" w:rsidR="008042D7" w:rsidRPr="00264F3A" w:rsidRDefault="008042D7" w:rsidP="003F4950">
            <w:pPr>
              <w:rPr>
                <w:color w:val="000000"/>
                <w:sz w:val="22"/>
                <w:szCs w:val="22"/>
                <w:lang w:val="fr-CH"/>
              </w:rPr>
            </w:pPr>
            <w:r w:rsidRPr="00264F3A">
              <w:rPr>
                <w:color w:val="000000"/>
                <w:sz w:val="22"/>
                <w:szCs w:val="22"/>
                <w:lang w:val="fr-CH"/>
              </w:rPr>
              <w:t>Q.3644</w:t>
            </w:r>
          </w:p>
          <w:p w14:paraId="7403AD26" w14:textId="46124FA4" w:rsidR="008042D7" w:rsidRPr="00264F3A" w:rsidRDefault="008042D7" w:rsidP="00977037">
            <w:pPr>
              <w:rPr>
                <w:color w:val="000000"/>
                <w:sz w:val="22"/>
                <w:szCs w:val="22"/>
                <w:lang w:val="fr-CH"/>
              </w:rPr>
            </w:pPr>
            <w:r w:rsidRPr="00264F3A">
              <w:rPr>
                <w:color w:val="000000"/>
                <w:sz w:val="22"/>
                <w:szCs w:val="22"/>
                <w:lang w:val="fr-CH"/>
              </w:rPr>
              <w:t>(ex. Q.VoLTE-SAO-req</w:t>
            </w:r>
          </w:p>
        </w:tc>
        <w:tc>
          <w:tcPr>
            <w:tcW w:w="600" w:type="pct"/>
          </w:tcPr>
          <w:p w14:paraId="4C167FB1" w14:textId="478618B3" w:rsidR="008042D7" w:rsidRPr="00264F3A" w:rsidRDefault="008042D7" w:rsidP="003377BA">
            <w:pPr>
              <w:pStyle w:val="NormalWeb"/>
              <w:jc w:val="center"/>
              <w:rPr>
                <w:sz w:val="22"/>
                <w:szCs w:val="22"/>
              </w:rPr>
            </w:pPr>
            <w:r w:rsidRPr="00264F3A">
              <w:rPr>
                <w:sz w:val="22"/>
                <w:szCs w:val="22"/>
              </w:rPr>
              <w:t>Consent</w:t>
            </w:r>
          </w:p>
        </w:tc>
        <w:tc>
          <w:tcPr>
            <w:tcW w:w="2551" w:type="pct"/>
          </w:tcPr>
          <w:p w14:paraId="162D90EE" w14:textId="346159C2" w:rsidR="008042D7" w:rsidRPr="00264F3A" w:rsidRDefault="008042D7" w:rsidP="003D44A6">
            <w:pPr>
              <w:rPr>
                <w:b/>
                <w:bCs/>
                <w:sz w:val="22"/>
                <w:szCs w:val="22"/>
              </w:rPr>
            </w:pPr>
            <w:r w:rsidRPr="00264F3A">
              <w:rPr>
                <w:b/>
                <w:bCs/>
                <w:sz w:val="22"/>
                <w:szCs w:val="22"/>
              </w:rPr>
              <w:t xml:space="preserve">3.2.4. Signalling network optimization: </w:t>
            </w:r>
            <w:r w:rsidRPr="00264F3A">
              <w:rPr>
                <w:sz w:val="22"/>
                <w:szCs w:val="22"/>
              </w:rPr>
              <w:t>refers to signalling network optimization on network entities and optimization of signalling exchange between network entities in signalling network, on the basis of signalling network analyses.</w:t>
            </w:r>
          </w:p>
        </w:tc>
        <w:tc>
          <w:tcPr>
            <w:tcW w:w="700" w:type="pct"/>
          </w:tcPr>
          <w:p w14:paraId="6D1DB5F4" w14:textId="7E6E67DC" w:rsidR="008042D7" w:rsidRPr="00264F3A" w:rsidRDefault="0048487E" w:rsidP="00264F3A">
            <w:pPr>
              <w:spacing w:before="0"/>
              <w:jc w:val="center"/>
              <w:rPr>
                <w:sz w:val="22"/>
                <w:szCs w:val="22"/>
              </w:rPr>
            </w:pPr>
            <w:hyperlink r:id="rId19" w:history="1">
              <w:r w:rsidR="008042D7" w:rsidRPr="00264F3A">
                <w:rPr>
                  <w:rStyle w:val="Hyperlink"/>
                  <w:rFonts w:ascii="Times New Roman" w:hAnsi="Times New Roman"/>
                  <w:sz w:val="22"/>
                  <w:szCs w:val="22"/>
                </w:rPr>
                <w:t>TD984/GEN</w:t>
              </w:r>
            </w:hyperlink>
          </w:p>
        </w:tc>
      </w:tr>
      <w:tr w:rsidR="008042D7" w:rsidRPr="00264F3A" w14:paraId="15FE4B89" w14:textId="77777777" w:rsidTr="00264F3A">
        <w:tc>
          <w:tcPr>
            <w:tcW w:w="1149" w:type="pct"/>
          </w:tcPr>
          <w:p w14:paraId="365305FD" w14:textId="77777777" w:rsidR="008042D7" w:rsidRPr="00264F3A" w:rsidRDefault="008042D7" w:rsidP="00AA42CD">
            <w:pPr>
              <w:spacing w:before="0"/>
              <w:rPr>
                <w:color w:val="000000"/>
                <w:sz w:val="22"/>
                <w:szCs w:val="22"/>
                <w:lang w:val="fr-CH"/>
              </w:rPr>
            </w:pPr>
            <w:r w:rsidRPr="00264F3A">
              <w:rPr>
                <w:color w:val="000000"/>
                <w:sz w:val="22"/>
                <w:szCs w:val="22"/>
                <w:lang w:val="fr-CH"/>
              </w:rPr>
              <w:t>Q.3719</w:t>
            </w:r>
          </w:p>
          <w:p w14:paraId="5AFDCC37" w14:textId="7DF1AF55" w:rsidR="008042D7" w:rsidRPr="00264F3A" w:rsidRDefault="008042D7" w:rsidP="00AA42CD">
            <w:pPr>
              <w:spacing w:before="0"/>
              <w:rPr>
                <w:color w:val="000000"/>
                <w:sz w:val="22"/>
                <w:szCs w:val="22"/>
                <w:lang w:val="fr-CH"/>
              </w:rPr>
            </w:pPr>
            <w:r w:rsidRPr="00264F3A">
              <w:rPr>
                <w:color w:val="000000"/>
                <w:sz w:val="22"/>
                <w:szCs w:val="22"/>
                <w:lang w:val="fr-CH"/>
              </w:rPr>
              <w:t>(ex. Q.BNG-CFS)</w:t>
            </w:r>
          </w:p>
        </w:tc>
        <w:tc>
          <w:tcPr>
            <w:tcW w:w="600" w:type="pct"/>
          </w:tcPr>
          <w:p w14:paraId="55904A4C" w14:textId="5D2275DC" w:rsidR="008042D7" w:rsidRPr="00264F3A" w:rsidRDefault="008042D7" w:rsidP="003377BA">
            <w:pPr>
              <w:pStyle w:val="NormalWeb"/>
              <w:jc w:val="center"/>
              <w:rPr>
                <w:sz w:val="22"/>
                <w:szCs w:val="22"/>
              </w:rPr>
            </w:pPr>
            <w:r w:rsidRPr="00264F3A">
              <w:rPr>
                <w:sz w:val="22"/>
                <w:szCs w:val="22"/>
              </w:rPr>
              <w:t>Consent</w:t>
            </w:r>
          </w:p>
        </w:tc>
        <w:tc>
          <w:tcPr>
            <w:tcW w:w="2551" w:type="pct"/>
          </w:tcPr>
          <w:p w14:paraId="1B7F2A2A" w14:textId="02FE0CE1" w:rsidR="008042D7" w:rsidRPr="00264F3A" w:rsidRDefault="008042D7" w:rsidP="003D44A6">
            <w:pPr>
              <w:rPr>
                <w:b/>
                <w:bCs/>
                <w:sz w:val="22"/>
                <w:szCs w:val="22"/>
              </w:rPr>
            </w:pPr>
            <w:r w:rsidRPr="00264F3A">
              <w:rPr>
                <w:b/>
                <w:bCs/>
                <w:sz w:val="22"/>
                <w:szCs w:val="22"/>
              </w:rPr>
              <w:t xml:space="preserve">3.2.1 vBNG Control Plane: </w:t>
            </w:r>
            <w:r w:rsidRPr="00264F3A">
              <w:rPr>
                <w:sz w:val="22"/>
                <w:szCs w:val="22"/>
              </w:rPr>
              <w:t>The vBNG Control Plane is in charge of the control functions, including AAA management function, IP address management function, user management function, access protocol processing function, and vBNG user plane management function, etc. The vBNG control plane is implemented using the virtualization technologies and deployed in the mode of centralization.</w:t>
            </w:r>
          </w:p>
        </w:tc>
        <w:tc>
          <w:tcPr>
            <w:tcW w:w="700" w:type="pct"/>
          </w:tcPr>
          <w:p w14:paraId="78815DF4" w14:textId="708FF57D" w:rsidR="008042D7" w:rsidRPr="00264F3A" w:rsidRDefault="0048487E" w:rsidP="00264F3A">
            <w:pPr>
              <w:spacing w:before="0"/>
              <w:jc w:val="center"/>
              <w:rPr>
                <w:sz w:val="22"/>
                <w:szCs w:val="22"/>
              </w:rPr>
            </w:pPr>
            <w:hyperlink r:id="rId20" w:history="1">
              <w:r w:rsidR="008042D7" w:rsidRPr="00264F3A">
                <w:rPr>
                  <w:rStyle w:val="Hyperlink"/>
                  <w:rFonts w:ascii="Times New Roman" w:hAnsi="Times New Roman"/>
                  <w:sz w:val="22"/>
                  <w:szCs w:val="22"/>
                </w:rPr>
                <w:t>TD1004/GEN</w:t>
              </w:r>
            </w:hyperlink>
          </w:p>
        </w:tc>
      </w:tr>
      <w:tr w:rsidR="008042D7" w:rsidRPr="00264F3A" w14:paraId="0624FF6F" w14:textId="77777777" w:rsidTr="00264F3A">
        <w:tc>
          <w:tcPr>
            <w:tcW w:w="1149" w:type="pct"/>
          </w:tcPr>
          <w:p w14:paraId="4E5544FA" w14:textId="77777777" w:rsidR="008042D7" w:rsidRPr="00264F3A" w:rsidRDefault="008042D7" w:rsidP="002920A2">
            <w:pPr>
              <w:spacing w:before="0"/>
              <w:rPr>
                <w:color w:val="000000"/>
                <w:sz w:val="22"/>
                <w:szCs w:val="22"/>
                <w:lang w:val="fr-CH"/>
              </w:rPr>
            </w:pPr>
            <w:r w:rsidRPr="00264F3A">
              <w:rPr>
                <w:color w:val="000000"/>
                <w:sz w:val="22"/>
                <w:szCs w:val="22"/>
                <w:lang w:val="fr-CH"/>
              </w:rPr>
              <w:t>Q.3719</w:t>
            </w:r>
          </w:p>
          <w:p w14:paraId="1B3F44BE" w14:textId="23C440F5" w:rsidR="008042D7" w:rsidRPr="00264F3A" w:rsidRDefault="008042D7" w:rsidP="00AA42CD">
            <w:pPr>
              <w:spacing w:before="0"/>
              <w:rPr>
                <w:color w:val="000000"/>
                <w:sz w:val="22"/>
                <w:szCs w:val="22"/>
                <w:lang w:val="fr-CH"/>
              </w:rPr>
            </w:pPr>
            <w:r w:rsidRPr="00264F3A">
              <w:rPr>
                <w:color w:val="000000"/>
                <w:sz w:val="22"/>
                <w:szCs w:val="22"/>
                <w:lang w:val="fr-CH"/>
              </w:rPr>
              <w:t>(ex. Q.BNG-CFS</w:t>
            </w:r>
          </w:p>
        </w:tc>
        <w:tc>
          <w:tcPr>
            <w:tcW w:w="600" w:type="pct"/>
          </w:tcPr>
          <w:p w14:paraId="653CECC9" w14:textId="585B68FB" w:rsidR="008042D7" w:rsidRPr="00264F3A" w:rsidRDefault="008042D7" w:rsidP="003377BA">
            <w:pPr>
              <w:pStyle w:val="NormalWeb"/>
              <w:jc w:val="center"/>
              <w:rPr>
                <w:sz w:val="22"/>
                <w:szCs w:val="22"/>
              </w:rPr>
            </w:pPr>
            <w:r w:rsidRPr="00264F3A">
              <w:rPr>
                <w:sz w:val="22"/>
                <w:szCs w:val="22"/>
              </w:rPr>
              <w:t>Consent</w:t>
            </w:r>
          </w:p>
        </w:tc>
        <w:tc>
          <w:tcPr>
            <w:tcW w:w="2551" w:type="pct"/>
          </w:tcPr>
          <w:p w14:paraId="6D54CAF6" w14:textId="295C3735" w:rsidR="008042D7" w:rsidRPr="00264F3A" w:rsidRDefault="008042D7" w:rsidP="003D44A6">
            <w:pPr>
              <w:rPr>
                <w:b/>
                <w:bCs/>
                <w:sz w:val="22"/>
                <w:szCs w:val="22"/>
              </w:rPr>
            </w:pPr>
            <w:r w:rsidRPr="00264F3A">
              <w:rPr>
                <w:b/>
                <w:bCs/>
                <w:sz w:val="22"/>
                <w:szCs w:val="22"/>
              </w:rPr>
              <w:t xml:space="preserve">3.2.2 vBNG User Plane: </w:t>
            </w:r>
            <w:r w:rsidRPr="00264F3A">
              <w:rPr>
                <w:sz w:val="22"/>
                <w:szCs w:val="22"/>
              </w:rPr>
              <w:t>The vBNG User Plane mainly provides user packets switching under the instruction of the vBNG Control Plane. The vBNG User Plane can be implemented in different types of forwarding hardware, including NP-based dedicated equipment, ASIC-based dedicated equipment, or X86-based commercial equipment</w:t>
            </w:r>
          </w:p>
        </w:tc>
        <w:tc>
          <w:tcPr>
            <w:tcW w:w="700" w:type="pct"/>
          </w:tcPr>
          <w:p w14:paraId="68FB2771" w14:textId="25CBE117" w:rsidR="008042D7" w:rsidRPr="00264F3A" w:rsidRDefault="0048487E" w:rsidP="00264F3A">
            <w:pPr>
              <w:spacing w:before="0"/>
              <w:jc w:val="center"/>
              <w:rPr>
                <w:sz w:val="22"/>
                <w:szCs w:val="22"/>
              </w:rPr>
            </w:pPr>
            <w:hyperlink r:id="rId21" w:history="1">
              <w:r w:rsidR="008042D7" w:rsidRPr="00264F3A">
                <w:rPr>
                  <w:rStyle w:val="Hyperlink"/>
                  <w:rFonts w:ascii="Times New Roman" w:hAnsi="Times New Roman"/>
                  <w:sz w:val="22"/>
                  <w:szCs w:val="22"/>
                </w:rPr>
                <w:t>TD1004/GEN</w:t>
              </w:r>
            </w:hyperlink>
          </w:p>
        </w:tc>
      </w:tr>
      <w:tr w:rsidR="008042D7" w:rsidRPr="00264F3A" w14:paraId="2086F649" w14:textId="77777777" w:rsidTr="00264F3A">
        <w:tc>
          <w:tcPr>
            <w:tcW w:w="1149" w:type="pct"/>
          </w:tcPr>
          <w:p w14:paraId="43B25A96" w14:textId="0A0C3CE1" w:rsidR="008042D7" w:rsidRPr="00264F3A" w:rsidRDefault="008042D7" w:rsidP="003F4950">
            <w:pPr>
              <w:spacing w:before="0"/>
              <w:rPr>
                <w:color w:val="000000"/>
                <w:sz w:val="22"/>
                <w:szCs w:val="22"/>
              </w:rPr>
            </w:pPr>
            <w:r w:rsidRPr="00264F3A">
              <w:rPr>
                <w:color w:val="000000"/>
                <w:sz w:val="22"/>
                <w:szCs w:val="22"/>
              </w:rPr>
              <w:t>Q.3055</w:t>
            </w:r>
          </w:p>
          <w:p w14:paraId="50241329" w14:textId="6D2BBCF4" w:rsidR="008042D7" w:rsidRPr="00264F3A" w:rsidRDefault="008042D7" w:rsidP="00AA42CD">
            <w:pPr>
              <w:spacing w:before="0"/>
              <w:rPr>
                <w:color w:val="000000"/>
                <w:sz w:val="22"/>
                <w:szCs w:val="22"/>
              </w:rPr>
            </w:pPr>
            <w:r w:rsidRPr="00264F3A">
              <w:rPr>
                <w:color w:val="000000"/>
                <w:sz w:val="22"/>
                <w:szCs w:val="22"/>
              </w:rPr>
              <w:t>(ex.Q.HET-GW)</w:t>
            </w:r>
          </w:p>
        </w:tc>
        <w:tc>
          <w:tcPr>
            <w:tcW w:w="600" w:type="pct"/>
          </w:tcPr>
          <w:p w14:paraId="12FFD926" w14:textId="48FAE742" w:rsidR="008042D7" w:rsidRPr="00264F3A" w:rsidRDefault="008042D7" w:rsidP="003377BA">
            <w:pPr>
              <w:pStyle w:val="NormalWeb"/>
              <w:jc w:val="center"/>
              <w:rPr>
                <w:sz w:val="22"/>
                <w:szCs w:val="22"/>
              </w:rPr>
            </w:pPr>
            <w:r w:rsidRPr="00264F3A">
              <w:rPr>
                <w:sz w:val="22"/>
                <w:szCs w:val="22"/>
              </w:rPr>
              <w:t>Consent</w:t>
            </w:r>
          </w:p>
        </w:tc>
        <w:tc>
          <w:tcPr>
            <w:tcW w:w="2551" w:type="pct"/>
          </w:tcPr>
          <w:p w14:paraId="7C3A44B1" w14:textId="1A33A805" w:rsidR="008042D7" w:rsidRPr="00264F3A" w:rsidRDefault="00795EDD" w:rsidP="003D44A6">
            <w:pPr>
              <w:rPr>
                <w:b/>
                <w:bCs/>
                <w:sz w:val="22"/>
                <w:szCs w:val="22"/>
              </w:rPr>
            </w:pPr>
            <w:r w:rsidRPr="00264F3A">
              <w:rPr>
                <w:b/>
                <w:bCs/>
                <w:sz w:val="22"/>
                <w:szCs w:val="22"/>
              </w:rPr>
              <w:t xml:space="preserve">3.2.1 data aggregator: </w:t>
            </w:r>
            <w:r w:rsidRPr="00264F3A">
              <w:rPr>
                <w:sz w:val="22"/>
                <w:szCs w:val="22"/>
              </w:rPr>
              <w:t>Either end-point data collection device or a reliably connected device relaying the data to the cloud</w:t>
            </w:r>
          </w:p>
        </w:tc>
        <w:tc>
          <w:tcPr>
            <w:tcW w:w="700" w:type="pct"/>
          </w:tcPr>
          <w:p w14:paraId="626A3BDA" w14:textId="0B5A6DE5" w:rsidR="008042D7" w:rsidRPr="00264F3A" w:rsidRDefault="0048487E" w:rsidP="00264F3A">
            <w:pPr>
              <w:spacing w:before="0"/>
              <w:jc w:val="center"/>
              <w:rPr>
                <w:sz w:val="22"/>
                <w:szCs w:val="22"/>
              </w:rPr>
            </w:pPr>
            <w:hyperlink r:id="rId22" w:history="1">
              <w:r w:rsidR="008042D7" w:rsidRPr="00264F3A">
                <w:rPr>
                  <w:rStyle w:val="Hyperlink"/>
                  <w:rFonts w:ascii="Times New Roman" w:hAnsi="Times New Roman"/>
                  <w:color w:val="954F72"/>
                  <w:sz w:val="22"/>
                  <w:szCs w:val="22"/>
                  <w:shd w:val="clear" w:color="auto" w:fill="FFFFFF"/>
                </w:rPr>
                <w:t>TD1005/GEN</w:t>
              </w:r>
            </w:hyperlink>
          </w:p>
        </w:tc>
      </w:tr>
      <w:tr w:rsidR="008042D7" w:rsidRPr="00264F3A" w14:paraId="5B694A2F" w14:textId="77777777" w:rsidTr="00264F3A">
        <w:tc>
          <w:tcPr>
            <w:tcW w:w="1149" w:type="pct"/>
          </w:tcPr>
          <w:p w14:paraId="74392406" w14:textId="77777777" w:rsidR="008042D7" w:rsidRPr="00264F3A" w:rsidRDefault="008042D7" w:rsidP="003F4950">
            <w:pPr>
              <w:spacing w:before="0"/>
              <w:rPr>
                <w:color w:val="000000"/>
                <w:sz w:val="22"/>
                <w:szCs w:val="22"/>
              </w:rPr>
            </w:pPr>
            <w:r w:rsidRPr="00264F3A">
              <w:rPr>
                <w:color w:val="000000"/>
                <w:sz w:val="22"/>
                <w:szCs w:val="22"/>
              </w:rPr>
              <w:t xml:space="preserve">Q.3055 </w:t>
            </w:r>
          </w:p>
          <w:p w14:paraId="56C97515" w14:textId="4F27E46D" w:rsidR="008042D7" w:rsidRPr="00264F3A" w:rsidRDefault="008042D7" w:rsidP="00AA42CD">
            <w:pPr>
              <w:spacing w:before="0"/>
              <w:rPr>
                <w:color w:val="000000"/>
                <w:sz w:val="22"/>
                <w:szCs w:val="22"/>
              </w:rPr>
            </w:pPr>
            <w:r w:rsidRPr="00264F3A">
              <w:rPr>
                <w:color w:val="000000"/>
                <w:sz w:val="22"/>
                <w:szCs w:val="22"/>
              </w:rPr>
              <w:t>(ex.Q.HET-GW)</w:t>
            </w:r>
          </w:p>
        </w:tc>
        <w:tc>
          <w:tcPr>
            <w:tcW w:w="600" w:type="pct"/>
          </w:tcPr>
          <w:p w14:paraId="099D84F8" w14:textId="6D597994" w:rsidR="008042D7" w:rsidRPr="00264F3A" w:rsidRDefault="008042D7" w:rsidP="003377BA">
            <w:pPr>
              <w:pStyle w:val="NormalWeb"/>
              <w:jc w:val="center"/>
              <w:rPr>
                <w:sz w:val="22"/>
                <w:szCs w:val="22"/>
              </w:rPr>
            </w:pPr>
            <w:r w:rsidRPr="00264F3A">
              <w:rPr>
                <w:sz w:val="22"/>
                <w:szCs w:val="22"/>
              </w:rPr>
              <w:t>Consent</w:t>
            </w:r>
          </w:p>
        </w:tc>
        <w:tc>
          <w:tcPr>
            <w:tcW w:w="2551" w:type="pct"/>
          </w:tcPr>
          <w:p w14:paraId="7B02C581" w14:textId="1C1BA6C1" w:rsidR="008042D7" w:rsidRPr="00264F3A" w:rsidRDefault="00795EDD" w:rsidP="003D44A6">
            <w:pPr>
              <w:rPr>
                <w:b/>
                <w:bCs/>
                <w:sz w:val="22"/>
                <w:szCs w:val="22"/>
              </w:rPr>
            </w:pPr>
            <w:r w:rsidRPr="00264F3A">
              <w:rPr>
                <w:b/>
                <w:bCs/>
                <w:sz w:val="22"/>
                <w:szCs w:val="22"/>
              </w:rPr>
              <w:t xml:space="preserve">3.2.2 semantic gateway: </w:t>
            </w:r>
            <w:r w:rsidRPr="00264F3A">
              <w:rPr>
                <w:sz w:val="22"/>
                <w:szCs w:val="22"/>
              </w:rPr>
              <w:t>A software system that is used for conversion between various IoT protocols, applications and services and is included in heterogeneous gateway systems.</w:t>
            </w:r>
          </w:p>
        </w:tc>
        <w:tc>
          <w:tcPr>
            <w:tcW w:w="700" w:type="pct"/>
          </w:tcPr>
          <w:p w14:paraId="345FD489" w14:textId="624E38F1" w:rsidR="008042D7" w:rsidRPr="00264F3A" w:rsidRDefault="0048487E" w:rsidP="00264F3A">
            <w:pPr>
              <w:spacing w:before="0"/>
              <w:jc w:val="center"/>
              <w:rPr>
                <w:sz w:val="22"/>
                <w:szCs w:val="22"/>
              </w:rPr>
            </w:pPr>
            <w:hyperlink r:id="rId23" w:history="1">
              <w:r w:rsidR="008042D7" w:rsidRPr="00264F3A">
                <w:rPr>
                  <w:rStyle w:val="Hyperlink"/>
                  <w:rFonts w:ascii="Times New Roman" w:hAnsi="Times New Roman"/>
                  <w:color w:val="954F72"/>
                  <w:sz w:val="22"/>
                  <w:szCs w:val="22"/>
                  <w:shd w:val="clear" w:color="auto" w:fill="FFFFFF"/>
                </w:rPr>
                <w:t>TD1005/GEN</w:t>
              </w:r>
            </w:hyperlink>
          </w:p>
        </w:tc>
      </w:tr>
      <w:tr w:rsidR="008042D7" w:rsidRPr="00264F3A" w14:paraId="24CD0098" w14:textId="77777777" w:rsidTr="00264F3A">
        <w:tc>
          <w:tcPr>
            <w:tcW w:w="1149" w:type="pct"/>
          </w:tcPr>
          <w:p w14:paraId="5101148F" w14:textId="1D1D7CE7" w:rsidR="008042D7" w:rsidRPr="00264F3A" w:rsidRDefault="008042D7" w:rsidP="003F4950">
            <w:pPr>
              <w:spacing w:before="0"/>
              <w:rPr>
                <w:color w:val="000000"/>
                <w:sz w:val="22"/>
                <w:szCs w:val="22"/>
              </w:rPr>
            </w:pPr>
            <w:r w:rsidRPr="00264F3A">
              <w:rPr>
                <w:color w:val="000000"/>
                <w:sz w:val="22"/>
                <w:szCs w:val="22"/>
              </w:rPr>
              <w:lastRenderedPageBreak/>
              <w:t>Q.3055</w:t>
            </w:r>
          </w:p>
          <w:p w14:paraId="5E2AD171" w14:textId="317E83C6" w:rsidR="008042D7" w:rsidRPr="00264F3A" w:rsidRDefault="008042D7" w:rsidP="00AA42CD">
            <w:pPr>
              <w:spacing w:before="0"/>
              <w:rPr>
                <w:color w:val="000000"/>
                <w:sz w:val="22"/>
                <w:szCs w:val="22"/>
              </w:rPr>
            </w:pPr>
            <w:r w:rsidRPr="00264F3A">
              <w:rPr>
                <w:color w:val="000000"/>
                <w:sz w:val="22"/>
                <w:szCs w:val="22"/>
              </w:rPr>
              <w:t>(ex.Q.HET-GW)</w:t>
            </w:r>
          </w:p>
        </w:tc>
        <w:tc>
          <w:tcPr>
            <w:tcW w:w="600" w:type="pct"/>
          </w:tcPr>
          <w:p w14:paraId="2BB1C481" w14:textId="332CFA52" w:rsidR="008042D7" w:rsidRPr="00264F3A" w:rsidRDefault="008042D7" w:rsidP="003377BA">
            <w:pPr>
              <w:pStyle w:val="NormalWeb"/>
              <w:jc w:val="center"/>
              <w:rPr>
                <w:sz w:val="22"/>
                <w:szCs w:val="22"/>
              </w:rPr>
            </w:pPr>
            <w:r w:rsidRPr="00264F3A">
              <w:rPr>
                <w:sz w:val="22"/>
                <w:szCs w:val="22"/>
              </w:rPr>
              <w:t>Consent</w:t>
            </w:r>
          </w:p>
        </w:tc>
        <w:tc>
          <w:tcPr>
            <w:tcW w:w="2551" w:type="pct"/>
          </w:tcPr>
          <w:p w14:paraId="5DCC4448" w14:textId="0FD79C78" w:rsidR="008042D7" w:rsidRPr="00264F3A" w:rsidRDefault="00795EDD" w:rsidP="003D44A6">
            <w:pPr>
              <w:rPr>
                <w:b/>
                <w:bCs/>
                <w:sz w:val="22"/>
                <w:szCs w:val="22"/>
              </w:rPr>
            </w:pPr>
            <w:r w:rsidRPr="00264F3A">
              <w:rPr>
                <w:b/>
                <w:bCs/>
                <w:sz w:val="22"/>
                <w:szCs w:val="22"/>
              </w:rPr>
              <w:t xml:space="preserve">3.2.3 IoT/mobile device: </w:t>
            </w:r>
            <w:r w:rsidRPr="00264F3A">
              <w:rPr>
                <w:sz w:val="22"/>
                <w:szCs w:val="22"/>
              </w:rPr>
              <w:t>A data-producing device lacking reliable communication links (IoT, mobile, disaster manag</w:t>
            </w:r>
            <w:r w:rsidR="00537C1B" w:rsidRPr="00264F3A">
              <w:rPr>
                <w:sz w:val="22"/>
                <w:szCs w:val="22"/>
              </w:rPr>
              <w:t>e</w:t>
            </w:r>
            <w:r w:rsidRPr="00264F3A">
              <w:rPr>
                <w:sz w:val="22"/>
                <w:szCs w:val="22"/>
              </w:rPr>
              <w:t>ment)</w:t>
            </w:r>
          </w:p>
        </w:tc>
        <w:tc>
          <w:tcPr>
            <w:tcW w:w="700" w:type="pct"/>
          </w:tcPr>
          <w:p w14:paraId="00645993" w14:textId="76BBE94A" w:rsidR="008042D7" w:rsidRPr="00264F3A" w:rsidRDefault="0048487E" w:rsidP="00264F3A">
            <w:pPr>
              <w:spacing w:before="0"/>
              <w:jc w:val="center"/>
              <w:rPr>
                <w:sz w:val="22"/>
                <w:szCs w:val="22"/>
              </w:rPr>
            </w:pPr>
            <w:hyperlink r:id="rId24" w:history="1">
              <w:r w:rsidR="008042D7" w:rsidRPr="00264F3A">
                <w:rPr>
                  <w:rStyle w:val="Hyperlink"/>
                  <w:rFonts w:ascii="Times New Roman" w:hAnsi="Times New Roman"/>
                  <w:color w:val="954F72"/>
                  <w:sz w:val="22"/>
                  <w:szCs w:val="22"/>
                  <w:shd w:val="clear" w:color="auto" w:fill="FFFFFF"/>
                </w:rPr>
                <w:t>TD1005/GEN</w:t>
              </w:r>
            </w:hyperlink>
          </w:p>
        </w:tc>
      </w:tr>
      <w:tr w:rsidR="002D0B32" w:rsidRPr="00264F3A" w14:paraId="2CBA1C3E" w14:textId="77777777" w:rsidTr="00264F3A">
        <w:tc>
          <w:tcPr>
            <w:tcW w:w="1149" w:type="pct"/>
          </w:tcPr>
          <w:p w14:paraId="4746A6A0" w14:textId="2239FE2B" w:rsidR="002D0B32" w:rsidRPr="00264F3A" w:rsidRDefault="002D0B32" w:rsidP="00AA42CD">
            <w:pPr>
              <w:spacing w:before="0"/>
              <w:rPr>
                <w:color w:val="000000"/>
                <w:sz w:val="22"/>
                <w:szCs w:val="22"/>
              </w:rPr>
            </w:pPr>
            <w:r w:rsidRPr="00264F3A">
              <w:rPr>
                <w:color w:val="000000"/>
                <w:sz w:val="22"/>
                <w:szCs w:val="22"/>
              </w:rPr>
              <w:t>Q.3916</w:t>
            </w:r>
          </w:p>
          <w:p w14:paraId="1D5AFF19" w14:textId="60C3815D" w:rsidR="002D0B32" w:rsidRPr="00264F3A" w:rsidRDefault="002D0B32" w:rsidP="00AA42CD">
            <w:pPr>
              <w:spacing w:before="0"/>
              <w:rPr>
                <w:color w:val="000000"/>
                <w:sz w:val="22"/>
                <w:szCs w:val="22"/>
              </w:rPr>
            </w:pPr>
            <w:r w:rsidRPr="00264F3A">
              <w:rPr>
                <w:color w:val="000000"/>
                <w:sz w:val="22"/>
                <w:szCs w:val="22"/>
              </w:rPr>
              <w:t>(ex. Q.SQM)</w:t>
            </w:r>
          </w:p>
        </w:tc>
        <w:tc>
          <w:tcPr>
            <w:tcW w:w="600" w:type="pct"/>
          </w:tcPr>
          <w:p w14:paraId="46F931F5" w14:textId="7F74CA06" w:rsidR="002D0B32" w:rsidRPr="00264F3A" w:rsidRDefault="002D0B32" w:rsidP="003377BA">
            <w:pPr>
              <w:pStyle w:val="NormalWeb"/>
              <w:jc w:val="center"/>
              <w:rPr>
                <w:sz w:val="22"/>
                <w:szCs w:val="22"/>
              </w:rPr>
            </w:pPr>
            <w:r w:rsidRPr="00264F3A">
              <w:rPr>
                <w:sz w:val="22"/>
                <w:szCs w:val="22"/>
              </w:rPr>
              <w:t>Consent</w:t>
            </w:r>
          </w:p>
        </w:tc>
        <w:tc>
          <w:tcPr>
            <w:tcW w:w="2551" w:type="pct"/>
          </w:tcPr>
          <w:p w14:paraId="60FE4F9B" w14:textId="3B496D8B" w:rsidR="002D0B32" w:rsidRPr="00264F3A" w:rsidRDefault="002D0B32" w:rsidP="003D44A6">
            <w:pPr>
              <w:rPr>
                <w:b/>
                <w:bCs/>
                <w:sz w:val="22"/>
                <w:szCs w:val="22"/>
              </w:rPr>
            </w:pPr>
            <w:r w:rsidRPr="00264F3A">
              <w:rPr>
                <w:b/>
                <w:bCs/>
                <w:sz w:val="22"/>
                <w:szCs w:val="22"/>
              </w:rPr>
              <w:t xml:space="preserve">3.2.1 Monitoring center: </w:t>
            </w:r>
            <w:r w:rsidRPr="00264F3A">
              <w:rPr>
                <w:sz w:val="22"/>
                <w:szCs w:val="22"/>
              </w:rPr>
              <w:t>The central control system, which manages probes, monitoring tasks, data analytics, etc.</w:t>
            </w:r>
          </w:p>
        </w:tc>
        <w:tc>
          <w:tcPr>
            <w:tcW w:w="700" w:type="pct"/>
          </w:tcPr>
          <w:p w14:paraId="1740D1B7" w14:textId="7A761FCA" w:rsidR="002D0B32" w:rsidRPr="00264F3A" w:rsidRDefault="0048487E" w:rsidP="00264F3A">
            <w:pPr>
              <w:spacing w:before="0"/>
              <w:jc w:val="center"/>
              <w:rPr>
                <w:sz w:val="22"/>
                <w:szCs w:val="22"/>
              </w:rPr>
            </w:pPr>
            <w:hyperlink r:id="rId25" w:history="1">
              <w:r w:rsidR="002D0B32" w:rsidRPr="00264F3A">
                <w:rPr>
                  <w:rStyle w:val="Hyperlink"/>
                  <w:rFonts w:ascii="Times New Roman" w:hAnsi="Times New Roman"/>
                  <w:color w:val="954F72"/>
                  <w:sz w:val="22"/>
                  <w:szCs w:val="22"/>
                  <w:shd w:val="clear" w:color="auto" w:fill="FFFFFF"/>
                </w:rPr>
                <w:t>TD1043/GEN</w:t>
              </w:r>
            </w:hyperlink>
          </w:p>
        </w:tc>
      </w:tr>
      <w:tr w:rsidR="002D0B32" w:rsidRPr="00264F3A" w14:paraId="2DBC99C6" w14:textId="77777777" w:rsidTr="00264F3A">
        <w:tc>
          <w:tcPr>
            <w:tcW w:w="1149" w:type="pct"/>
          </w:tcPr>
          <w:p w14:paraId="1F8EDBF4" w14:textId="77777777" w:rsidR="002D0B32" w:rsidRPr="00264F3A" w:rsidRDefault="002D0B32" w:rsidP="003F4950">
            <w:pPr>
              <w:spacing w:before="0"/>
              <w:rPr>
                <w:color w:val="000000"/>
                <w:sz w:val="22"/>
                <w:szCs w:val="22"/>
              </w:rPr>
            </w:pPr>
            <w:r w:rsidRPr="00264F3A">
              <w:rPr>
                <w:color w:val="000000"/>
                <w:sz w:val="22"/>
                <w:szCs w:val="22"/>
              </w:rPr>
              <w:t>Q.3916</w:t>
            </w:r>
          </w:p>
          <w:p w14:paraId="0154C4C1" w14:textId="4698E998" w:rsidR="002D0B32" w:rsidRPr="00264F3A" w:rsidRDefault="002D0B32" w:rsidP="00AA42CD">
            <w:pPr>
              <w:spacing w:before="0"/>
              <w:rPr>
                <w:color w:val="000000"/>
                <w:sz w:val="22"/>
                <w:szCs w:val="22"/>
              </w:rPr>
            </w:pPr>
            <w:r w:rsidRPr="00264F3A">
              <w:rPr>
                <w:color w:val="000000"/>
                <w:sz w:val="22"/>
                <w:szCs w:val="22"/>
              </w:rPr>
              <w:t>(ex. Q.SQM)</w:t>
            </w:r>
          </w:p>
        </w:tc>
        <w:tc>
          <w:tcPr>
            <w:tcW w:w="600" w:type="pct"/>
          </w:tcPr>
          <w:p w14:paraId="2C0CCAC0" w14:textId="3BB6E857" w:rsidR="002D0B32" w:rsidRPr="00264F3A" w:rsidRDefault="002D0B32" w:rsidP="003377BA">
            <w:pPr>
              <w:pStyle w:val="NormalWeb"/>
              <w:jc w:val="center"/>
              <w:rPr>
                <w:sz w:val="22"/>
                <w:szCs w:val="22"/>
              </w:rPr>
            </w:pPr>
            <w:r w:rsidRPr="00264F3A">
              <w:rPr>
                <w:sz w:val="22"/>
                <w:szCs w:val="22"/>
              </w:rPr>
              <w:t>Consent</w:t>
            </w:r>
          </w:p>
        </w:tc>
        <w:tc>
          <w:tcPr>
            <w:tcW w:w="2551" w:type="pct"/>
          </w:tcPr>
          <w:p w14:paraId="01CAE8CB" w14:textId="4C4D4D75" w:rsidR="002D0B32" w:rsidRPr="00264F3A" w:rsidRDefault="002D0B32" w:rsidP="003D44A6">
            <w:pPr>
              <w:rPr>
                <w:b/>
                <w:bCs/>
                <w:sz w:val="22"/>
                <w:szCs w:val="22"/>
              </w:rPr>
            </w:pPr>
            <w:r w:rsidRPr="00264F3A">
              <w:rPr>
                <w:b/>
                <w:bCs/>
                <w:sz w:val="22"/>
                <w:szCs w:val="22"/>
              </w:rPr>
              <w:t>3.2.2 User agent:</w:t>
            </w:r>
            <w:r w:rsidRPr="00264F3A">
              <w:rPr>
                <w:sz w:val="22"/>
                <w:szCs w:val="22"/>
              </w:rPr>
              <w:t xml:space="preserve"> A kind of service, which connects the monitoring center remotely in order to conduct operations on the monitoring center.</w:t>
            </w:r>
          </w:p>
        </w:tc>
        <w:tc>
          <w:tcPr>
            <w:tcW w:w="700" w:type="pct"/>
          </w:tcPr>
          <w:p w14:paraId="605165D6" w14:textId="4193A4E5" w:rsidR="002D0B32" w:rsidRPr="00264F3A" w:rsidRDefault="0048487E" w:rsidP="00264F3A">
            <w:pPr>
              <w:spacing w:before="0"/>
              <w:jc w:val="center"/>
              <w:rPr>
                <w:sz w:val="22"/>
                <w:szCs w:val="22"/>
              </w:rPr>
            </w:pPr>
            <w:hyperlink r:id="rId26" w:history="1">
              <w:r w:rsidR="002D0B32" w:rsidRPr="00264F3A">
                <w:rPr>
                  <w:rStyle w:val="Hyperlink"/>
                  <w:rFonts w:ascii="Times New Roman" w:hAnsi="Times New Roman"/>
                  <w:color w:val="954F72"/>
                  <w:sz w:val="22"/>
                  <w:szCs w:val="22"/>
                  <w:shd w:val="clear" w:color="auto" w:fill="FFFFFF"/>
                </w:rPr>
                <w:t>TD1043/GEN</w:t>
              </w:r>
            </w:hyperlink>
          </w:p>
        </w:tc>
      </w:tr>
      <w:tr w:rsidR="002D0B32" w:rsidRPr="00264F3A" w14:paraId="13A61F70" w14:textId="77777777" w:rsidTr="00264F3A">
        <w:tc>
          <w:tcPr>
            <w:tcW w:w="1149" w:type="pct"/>
          </w:tcPr>
          <w:p w14:paraId="239549DD" w14:textId="77777777" w:rsidR="00795EDD" w:rsidRPr="003244D8" w:rsidRDefault="00795EDD" w:rsidP="002D0B32">
            <w:pPr>
              <w:spacing w:before="0"/>
              <w:rPr>
                <w:color w:val="000000"/>
                <w:sz w:val="22"/>
                <w:szCs w:val="22"/>
                <w:lang w:val="es-CO"/>
              </w:rPr>
            </w:pPr>
            <w:r w:rsidRPr="003244D8">
              <w:rPr>
                <w:color w:val="000000"/>
                <w:sz w:val="22"/>
                <w:szCs w:val="22"/>
                <w:lang w:val="es-CO"/>
              </w:rPr>
              <w:t>Q.5002</w:t>
            </w:r>
          </w:p>
          <w:p w14:paraId="6D0AC1F7" w14:textId="4CA2FB73" w:rsidR="002D0B32" w:rsidRPr="003244D8" w:rsidRDefault="00795EDD" w:rsidP="002D0B32">
            <w:pPr>
              <w:spacing w:before="0"/>
              <w:rPr>
                <w:color w:val="000000"/>
                <w:sz w:val="22"/>
                <w:szCs w:val="22"/>
                <w:lang w:val="es-CO"/>
              </w:rPr>
            </w:pPr>
            <w:r w:rsidRPr="003244D8">
              <w:rPr>
                <w:color w:val="000000"/>
                <w:sz w:val="22"/>
                <w:szCs w:val="22"/>
                <w:lang w:val="es-CO"/>
              </w:rPr>
              <w:t>(ex. Q.MEA-SRA)</w:t>
            </w:r>
          </w:p>
        </w:tc>
        <w:tc>
          <w:tcPr>
            <w:tcW w:w="600" w:type="pct"/>
          </w:tcPr>
          <w:p w14:paraId="50C0140B" w14:textId="428EF716" w:rsidR="002D0B32" w:rsidRPr="00264F3A" w:rsidRDefault="002D0B32" w:rsidP="003377BA">
            <w:pPr>
              <w:pStyle w:val="NormalWeb"/>
              <w:jc w:val="center"/>
              <w:rPr>
                <w:sz w:val="22"/>
                <w:szCs w:val="22"/>
              </w:rPr>
            </w:pPr>
            <w:r w:rsidRPr="00264F3A">
              <w:rPr>
                <w:sz w:val="22"/>
                <w:szCs w:val="22"/>
              </w:rPr>
              <w:t>Consent</w:t>
            </w:r>
          </w:p>
        </w:tc>
        <w:tc>
          <w:tcPr>
            <w:tcW w:w="2551" w:type="pct"/>
          </w:tcPr>
          <w:p w14:paraId="73CDD8D0" w14:textId="3032553A" w:rsidR="002D0B32" w:rsidRPr="00264F3A" w:rsidRDefault="00795EDD" w:rsidP="003D44A6">
            <w:pPr>
              <w:rPr>
                <w:b/>
                <w:bCs/>
                <w:sz w:val="22"/>
                <w:szCs w:val="22"/>
              </w:rPr>
            </w:pPr>
            <w:r w:rsidRPr="00264F3A">
              <w:rPr>
                <w:b/>
                <w:bCs/>
                <w:sz w:val="22"/>
                <w:szCs w:val="22"/>
              </w:rPr>
              <w:t xml:space="preserve">3.2.1 Media service entity: </w:t>
            </w:r>
            <w:r w:rsidRPr="00264F3A">
              <w:rPr>
                <w:sz w:val="22"/>
                <w:szCs w:val="22"/>
              </w:rPr>
              <w:t>A service functional entity that provides live and Video on Demand (VoD) media services with capabilities such as encoding, decoding, storage, content delivery and caching</w:t>
            </w:r>
          </w:p>
        </w:tc>
        <w:tc>
          <w:tcPr>
            <w:tcW w:w="700" w:type="pct"/>
          </w:tcPr>
          <w:p w14:paraId="3B039634" w14:textId="69FA2DD6" w:rsidR="002D0B32" w:rsidRPr="00264F3A" w:rsidRDefault="0048487E" w:rsidP="00264F3A">
            <w:pPr>
              <w:spacing w:before="0"/>
              <w:jc w:val="center"/>
              <w:rPr>
                <w:sz w:val="22"/>
                <w:szCs w:val="22"/>
              </w:rPr>
            </w:pPr>
            <w:hyperlink r:id="rId27" w:history="1">
              <w:r w:rsidR="002D0B32" w:rsidRPr="00264F3A">
                <w:rPr>
                  <w:rStyle w:val="Hyperlink"/>
                  <w:rFonts w:ascii="Times New Roman" w:hAnsi="Times New Roman"/>
                  <w:color w:val="954F72"/>
                  <w:sz w:val="22"/>
                  <w:szCs w:val="22"/>
                  <w:shd w:val="clear" w:color="auto" w:fill="FFFFFF"/>
                </w:rPr>
                <w:t>TD1042</w:t>
              </w:r>
              <w:r w:rsidR="00DC2637" w:rsidRPr="00264F3A">
                <w:rPr>
                  <w:rStyle w:val="Hyperlink"/>
                  <w:rFonts w:ascii="Times New Roman" w:hAnsi="Times New Roman"/>
                  <w:color w:val="954F72"/>
                  <w:sz w:val="22"/>
                  <w:szCs w:val="22"/>
                  <w:shd w:val="clear" w:color="auto" w:fill="FFFFFF"/>
                </w:rPr>
                <w:t>-R1</w:t>
              </w:r>
              <w:r w:rsidR="002D0B32" w:rsidRPr="00264F3A">
                <w:rPr>
                  <w:rStyle w:val="Hyperlink"/>
                  <w:rFonts w:ascii="Times New Roman" w:hAnsi="Times New Roman"/>
                  <w:color w:val="954F72"/>
                  <w:sz w:val="22"/>
                  <w:szCs w:val="22"/>
                  <w:shd w:val="clear" w:color="auto" w:fill="FFFFFF"/>
                </w:rPr>
                <w:t>/GEN</w:t>
              </w:r>
            </w:hyperlink>
          </w:p>
        </w:tc>
      </w:tr>
      <w:tr w:rsidR="00795EDD" w:rsidRPr="00264F3A" w14:paraId="7DA929A9" w14:textId="77777777" w:rsidTr="00264F3A">
        <w:tc>
          <w:tcPr>
            <w:tcW w:w="1149" w:type="pct"/>
          </w:tcPr>
          <w:p w14:paraId="5BD40DDB" w14:textId="77777777" w:rsidR="00795EDD" w:rsidRPr="003244D8" w:rsidRDefault="00795EDD" w:rsidP="003F4950">
            <w:pPr>
              <w:spacing w:before="0"/>
              <w:rPr>
                <w:color w:val="000000"/>
                <w:sz w:val="22"/>
                <w:szCs w:val="22"/>
                <w:lang w:val="es-CO"/>
              </w:rPr>
            </w:pPr>
            <w:r w:rsidRPr="003244D8">
              <w:rPr>
                <w:color w:val="000000"/>
                <w:sz w:val="22"/>
                <w:szCs w:val="22"/>
                <w:lang w:val="es-CO"/>
              </w:rPr>
              <w:t>Q.5002</w:t>
            </w:r>
          </w:p>
          <w:p w14:paraId="61120FFC" w14:textId="7124793A" w:rsidR="00795EDD" w:rsidRPr="003244D8" w:rsidRDefault="00795EDD" w:rsidP="002D0B32">
            <w:pPr>
              <w:spacing w:before="0"/>
              <w:rPr>
                <w:color w:val="000000"/>
                <w:sz w:val="22"/>
                <w:szCs w:val="22"/>
                <w:lang w:val="es-CO"/>
              </w:rPr>
            </w:pPr>
            <w:r w:rsidRPr="003244D8">
              <w:rPr>
                <w:color w:val="000000"/>
                <w:sz w:val="22"/>
                <w:szCs w:val="22"/>
                <w:lang w:val="es-CO"/>
              </w:rPr>
              <w:t>(ex. Q.MEA-SRA)</w:t>
            </w:r>
          </w:p>
        </w:tc>
        <w:tc>
          <w:tcPr>
            <w:tcW w:w="600" w:type="pct"/>
          </w:tcPr>
          <w:p w14:paraId="0CFC2991" w14:textId="2DF91CF1" w:rsidR="00795EDD" w:rsidRPr="00264F3A" w:rsidRDefault="00795EDD" w:rsidP="003377BA">
            <w:pPr>
              <w:pStyle w:val="NormalWeb"/>
              <w:jc w:val="center"/>
              <w:rPr>
                <w:sz w:val="22"/>
                <w:szCs w:val="22"/>
              </w:rPr>
            </w:pPr>
            <w:r w:rsidRPr="00264F3A">
              <w:rPr>
                <w:sz w:val="22"/>
                <w:szCs w:val="22"/>
              </w:rPr>
              <w:t>Consent</w:t>
            </w:r>
          </w:p>
        </w:tc>
        <w:tc>
          <w:tcPr>
            <w:tcW w:w="2551" w:type="pct"/>
          </w:tcPr>
          <w:p w14:paraId="40D34C2F" w14:textId="716CDD90" w:rsidR="00795EDD" w:rsidRPr="00264F3A" w:rsidRDefault="00795EDD" w:rsidP="003D44A6">
            <w:pPr>
              <w:rPr>
                <w:b/>
                <w:bCs/>
                <w:sz w:val="22"/>
                <w:szCs w:val="22"/>
              </w:rPr>
            </w:pPr>
            <w:r w:rsidRPr="00264F3A">
              <w:rPr>
                <w:b/>
                <w:bCs/>
                <w:sz w:val="22"/>
                <w:szCs w:val="22"/>
              </w:rPr>
              <w:t xml:space="preserve">3.2.2 Media as a service (MaaS): </w:t>
            </w:r>
            <w:r w:rsidRPr="00264F3A">
              <w:rPr>
                <w:sz w:val="22"/>
                <w:szCs w:val="22"/>
              </w:rPr>
              <w:t>A cloud service category that provides the cloud service customer the ability to attach, configure compose, manage and deliver media service functions.</w:t>
            </w:r>
          </w:p>
        </w:tc>
        <w:tc>
          <w:tcPr>
            <w:tcW w:w="700" w:type="pct"/>
          </w:tcPr>
          <w:p w14:paraId="051E7CDF" w14:textId="06B7ABDC" w:rsidR="00795EDD" w:rsidRPr="00264F3A" w:rsidRDefault="0048487E" w:rsidP="00264F3A">
            <w:pPr>
              <w:spacing w:before="0"/>
              <w:jc w:val="center"/>
              <w:rPr>
                <w:sz w:val="22"/>
                <w:szCs w:val="22"/>
              </w:rPr>
            </w:pPr>
            <w:hyperlink r:id="rId28" w:history="1">
              <w:r w:rsidR="00795EDD" w:rsidRPr="00264F3A">
                <w:rPr>
                  <w:rStyle w:val="Hyperlink"/>
                  <w:rFonts w:ascii="Times New Roman" w:hAnsi="Times New Roman"/>
                  <w:color w:val="954F72"/>
                  <w:sz w:val="22"/>
                  <w:szCs w:val="22"/>
                  <w:shd w:val="clear" w:color="auto" w:fill="FFFFFF"/>
                </w:rPr>
                <w:t>TD1042</w:t>
              </w:r>
              <w:r w:rsidR="00DC2637" w:rsidRPr="00264F3A">
                <w:rPr>
                  <w:rStyle w:val="Hyperlink"/>
                  <w:rFonts w:ascii="Times New Roman" w:hAnsi="Times New Roman"/>
                  <w:color w:val="954F72"/>
                  <w:sz w:val="22"/>
                  <w:szCs w:val="22"/>
                  <w:shd w:val="clear" w:color="auto" w:fill="FFFFFF"/>
                </w:rPr>
                <w:t>-R1</w:t>
              </w:r>
              <w:r w:rsidR="00795EDD" w:rsidRPr="00264F3A">
                <w:rPr>
                  <w:rStyle w:val="Hyperlink"/>
                  <w:rFonts w:ascii="Times New Roman" w:hAnsi="Times New Roman"/>
                  <w:color w:val="954F72"/>
                  <w:sz w:val="22"/>
                  <w:szCs w:val="22"/>
                  <w:shd w:val="clear" w:color="auto" w:fill="FFFFFF"/>
                </w:rPr>
                <w:t>/GEN</w:t>
              </w:r>
            </w:hyperlink>
          </w:p>
        </w:tc>
      </w:tr>
      <w:tr w:rsidR="00795EDD" w:rsidRPr="00264F3A" w14:paraId="3BD8A2F8" w14:textId="77777777" w:rsidTr="00264F3A">
        <w:tc>
          <w:tcPr>
            <w:tcW w:w="1149" w:type="pct"/>
          </w:tcPr>
          <w:p w14:paraId="54D74371" w14:textId="3BB8B236" w:rsidR="00795EDD" w:rsidRPr="00264F3A" w:rsidRDefault="00795EDD" w:rsidP="00AA42CD">
            <w:pPr>
              <w:spacing w:before="0"/>
              <w:rPr>
                <w:rFonts w:eastAsia="Microsoft YaHei"/>
                <w:color w:val="000000"/>
                <w:sz w:val="22"/>
                <w:szCs w:val="22"/>
              </w:rPr>
            </w:pPr>
            <w:r w:rsidRPr="00264F3A">
              <w:rPr>
                <w:rFonts w:eastAsia="Microsoft YaHei"/>
                <w:color w:val="000000"/>
                <w:sz w:val="22"/>
                <w:szCs w:val="22"/>
              </w:rPr>
              <w:t>Q.5051</w:t>
            </w:r>
          </w:p>
          <w:p w14:paraId="3010D475" w14:textId="7959F4AD" w:rsidR="00795EDD" w:rsidRPr="00264F3A" w:rsidRDefault="00795EDD" w:rsidP="00AA42CD">
            <w:pPr>
              <w:spacing w:before="0"/>
              <w:rPr>
                <w:rFonts w:eastAsia="Microsoft YaHei"/>
                <w:color w:val="000000"/>
                <w:sz w:val="22"/>
                <w:szCs w:val="22"/>
              </w:rPr>
            </w:pPr>
            <w:r w:rsidRPr="00264F3A">
              <w:rPr>
                <w:rFonts w:eastAsia="Microsoft YaHei"/>
                <w:color w:val="000000"/>
                <w:sz w:val="22"/>
                <w:szCs w:val="22"/>
              </w:rPr>
              <w:t>(ex. Q.FW_CSM)</w:t>
            </w:r>
          </w:p>
        </w:tc>
        <w:tc>
          <w:tcPr>
            <w:tcW w:w="600" w:type="pct"/>
          </w:tcPr>
          <w:p w14:paraId="10B3576F" w14:textId="4DD8C9AD" w:rsidR="00795EDD" w:rsidRPr="00264F3A" w:rsidRDefault="00795EDD" w:rsidP="00AA42CD">
            <w:pPr>
              <w:pStyle w:val="NormalWeb"/>
              <w:jc w:val="center"/>
              <w:rPr>
                <w:sz w:val="22"/>
                <w:szCs w:val="22"/>
              </w:rPr>
            </w:pPr>
            <w:r w:rsidRPr="00264F3A">
              <w:rPr>
                <w:sz w:val="22"/>
                <w:szCs w:val="22"/>
              </w:rPr>
              <w:t>Determination</w:t>
            </w:r>
          </w:p>
        </w:tc>
        <w:tc>
          <w:tcPr>
            <w:tcW w:w="2551" w:type="pct"/>
          </w:tcPr>
          <w:p w14:paraId="4B2E0960" w14:textId="204A8169" w:rsidR="00795EDD" w:rsidRPr="00264F3A" w:rsidRDefault="00795EDD" w:rsidP="009E0FE0">
            <w:pPr>
              <w:rPr>
                <w:b/>
                <w:color w:val="000000" w:themeColor="text1"/>
                <w:sz w:val="22"/>
                <w:szCs w:val="22"/>
                <w:lang w:val="en-US"/>
              </w:rPr>
            </w:pPr>
            <w:r w:rsidRPr="00264F3A">
              <w:rPr>
                <w:b/>
                <w:color w:val="000000" w:themeColor="text1"/>
                <w:sz w:val="22"/>
                <w:szCs w:val="22"/>
                <w:lang w:val="en-US"/>
              </w:rPr>
              <w:t xml:space="preserve">3.2.1 Invalid identifier: </w:t>
            </w:r>
            <w:r w:rsidRPr="00264F3A">
              <w:rPr>
                <w:bCs/>
                <w:color w:val="000000" w:themeColor="text1"/>
                <w:sz w:val="22"/>
                <w:szCs w:val="22"/>
                <w:lang w:val="en-US"/>
              </w:rPr>
              <w:t>Is a unique identifier that doesn’t comply with the format defined in the technical standards or that is not included in the device identifier reference database distributed by responsible management entity.</w:t>
            </w:r>
          </w:p>
        </w:tc>
        <w:tc>
          <w:tcPr>
            <w:tcW w:w="700" w:type="pct"/>
          </w:tcPr>
          <w:p w14:paraId="402A8FBA" w14:textId="1DC2241D" w:rsidR="00795EDD" w:rsidRPr="00264F3A" w:rsidRDefault="0048487E" w:rsidP="00264F3A">
            <w:pPr>
              <w:spacing w:before="0"/>
              <w:jc w:val="center"/>
              <w:rPr>
                <w:sz w:val="22"/>
                <w:szCs w:val="22"/>
                <w:lang w:val="en-US" w:eastAsia="en-US"/>
              </w:rPr>
            </w:pPr>
            <w:hyperlink r:id="rId29" w:history="1">
              <w:r w:rsidR="00795EDD" w:rsidRPr="00264F3A">
                <w:rPr>
                  <w:rStyle w:val="Hyperlink"/>
                  <w:rFonts w:ascii="Times New Roman" w:hAnsi="Times New Roman"/>
                  <w:sz w:val="22"/>
                  <w:szCs w:val="22"/>
                </w:rPr>
                <w:t>TD1050/GEN</w:t>
              </w:r>
            </w:hyperlink>
          </w:p>
        </w:tc>
      </w:tr>
      <w:tr w:rsidR="00795EDD" w:rsidRPr="00264F3A" w14:paraId="4EBC2E59" w14:textId="77777777" w:rsidTr="00264F3A">
        <w:tc>
          <w:tcPr>
            <w:tcW w:w="1149" w:type="pct"/>
          </w:tcPr>
          <w:p w14:paraId="44140C1F" w14:textId="1A4EF55A" w:rsidR="00795EDD" w:rsidRPr="00264F3A" w:rsidRDefault="00795EDD" w:rsidP="009E0FE0">
            <w:pPr>
              <w:rPr>
                <w:rFonts w:eastAsia="Microsoft YaHei"/>
                <w:color w:val="000000"/>
                <w:sz w:val="22"/>
                <w:szCs w:val="22"/>
              </w:rPr>
            </w:pPr>
            <w:r w:rsidRPr="00264F3A">
              <w:rPr>
                <w:rFonts w:eastAsia="Microsoft YaHei"/>
                <w:color w:val="000000"/>
                <w:sz w:val="22"/>
                <w:szCs w:val="22"/>
              </w:rPr>
              <w:t>Q.5051</w:t>
            </w:r>
          </w:p>
          <w:p w14:paraId="1B52FC27" w14:textId="5021EC09" w:rsidR="00795EDD" w:rsidRPr="00264F3A" w:rsidRDefault="00795EDD" w:rsidP="00012D3A">
            <w:pPr>
              <w:spacing w:before="0"/>
              <w:rPr>
                <w:rFonts w:eastAsia="Microsoft YaHei"/>
                <w:color w:val="000000"/>
                <w:sz w:val="22"/>
                <w:szCs w:val="22"/>
              </w:rPr>
            </w:pPr>
            <w:r w:rsidRPr="00264F3A">
              <w:rPr>
                <w:rFonts w:eastAsia="Microsoft YaHei"/>
                <w:color w:val="000000"/>
                <w:sz w:val="22"/>
                <w:szCs w:val="22"/>
              </w:rPr>
              <w:t>(ex. Q.FW_CSM)</w:t>
            </w:r>
          </w:p>
        </w:tc>
        <w:tc>
          <w:tcPr>
            <w:tcW w:w="600" w:type="pct"/>
          </w:tcPr>
          <w:p w14:paraId="59A01941" w14:textId="46FBCE63" w:rsidR="00795EDD" w:rsidRPr="00264F3A" w:rsidRDefault="00795EDD" w:rsidP="00012D3A">
            <w:pPr>
              <w:pStyle w:val="NormalWeb"/>
              <w:jc w:val="center"/>
              <w:rPr>
                <w:sz w:val="22"/>
                <w:szCs w:val="22"/>
              </w:rPr>
            </w:pPr>
            <w:r w:rsidRPr="00264F3A">
              <w:rPr>
                <w:sz w:val="22"/>
                <w:szCs w:val="22"/>
              </w:rPr>
              <w:t>Determination</w:t>
            </w:r>
          </w:p>
        </w:tc>
        <w:tc>
          <w:tcPr>
            <w:tcW w:w="2551" w:type="pct"/>
          </w:tcPr>
          <w:p w14:paraId="6DF5C178" w14:textId="1F05ABFC" w:rsidR="00795EDD" w:rsidRPr="00264F3A" w:rsidRDefault="00795EDD" w:rsidP="00012D3A">
            <w:pPr>
              <w:jc w:val="both"/>
              <w:rPr>
                <w:b/>
                <w:color w:val="000000" w:themeColor="text1"/>
                <w:sz w:val="22"/>
                <w:szCs w:val="22"/>
                <w:lang w:val="en-US"/>
              </w:rPr>
            </w:pPr>
            <w:r w:rsidRPr="00264F3A">
              <w:rPr>
                <w:b/>
                <w:color w:val="000000" w:themeColor="text1"/>
                <w:sz w:val="22"/>
                <w:szCs w:val="22"/>
                <w:lang w:val="en-US"/>
              </w:rPr>
              <w:t xml:space="preserve">3.2.2 Cloned identifier: </w:t>
            </w:r>
            <w:r w:rsidRPr="00264F3A">
              <w:rPr>
                <w:bCs/>
                <w:color w:val="000000" w:themeColor="text1"/>
                <w:sz w:val="22"/>
                <w:szCs w:val="22"/>
                <w:lang w:val="en-US"/>
              </w:rPr>
              <w:t>Is a valid device identifier properly assigned by the responsible management entity to one device but is being used by other different devices.</w:t>
            </w:r>
          </w:p>
        </w:tc>
        <w:tc>
          <w:tcPr>
            <w:tcW w:w="700" w:type="pct"/>
          </w:tcPr>
          <w:p w14:paraId="080BFB81" w14:textId="334FE9FF" w:rsidR="00795EDD" w:rsidRPr="00264F3A" w:rsidRDefault="0048487E" w:rsidP="00264F3A">
            <w:pPr>
              <w:spacing w:before="0"/>
              <w:jc w:val="center"/>
              <w:rPr>
                <w:sz w:val="22"/>
                <w:szCs w:val="22"/>
              </w:rPr>
            </w:pPr>
            <w:hyperlink r:id="rId30" w:history="1">
              <w:r w:rsidR="00795EDD" w:rsidRPr="00264F3A">
                <w:rPr>
                  <w:rStyle w:val="Hyperlink"/>
                  <w:rFonts w:ascii="Times New Roman" w:hAnsi="Times New Roman"/>
                  <w:sz w:val="22"/>
                  <w:szCs w:val="22"/>
                </w:rPr>
                <w:t>TD1050/GEN</w:t>
              </w:r>
            </w:hyperlink>
          </w:p>
        </w:tc>
      </w:tr>
      <w:tr w:rsidR="00795EDD" w:rsidRPr="00264F3A" w14:paraId="52D6291B" w14:textId="77777777" w:rsidTr="00264F3A">
        <w:tc>
          <w:tcPr>
            <w:tcW w:w="1149" w:type="pct"/>
          </w:tcPr>
          <w:p w14:paraId="3C7F2ADB" w14:textId="29E25003" w:rsidR="00795EDD" w:rsidRPr="00264F3A" w:rsidRDefault="00795EDD" w:rsidP="002D0B32">
            <w:pPr>
              <w:rPr>
                <w:rFonts w:eastAsia="Microsoft YaHei"/>
                <w:color w:val="000000"/>
                <w:sz w:val="22"/>
                <w:szCs w:val="22"/>
              </w:rPr>
            </w:pPr>
            <w:r w:rsidRPr="00264F3A">
              <w:rPr>
                <w:rFonts w:eastAsia="Microsoft YaHei"/>
                <w:color w:val="000000"/>
                <w:sz w:val="22"/>
                <w:szCs w:val="22"/>
              </w:rPr>
              <w:t>Q.5051</w:t>
            </w:r>
          </w:p>
          <w:p w14:paraId="3E71B7C6" w14:textId="7B25B138" w:rsidR="00795EDD" w:rsidRPr="00264F3A" w:rsidRDefault="00795EDD" w:rsidP="00012D3A">
            <w:pPr>
              <w:spacing w:before="0"/>
              <w:rPr>
                <w:rFonts w:eastAsia="Microsoft YaHei"/>
                <w:color w:val="000000"/>
                <w:sz w:val="22"/>
                <w:szCs w:val="22"/>
              </w:rPr>
            </w:pPr>
            <w:r w:rsidRPr="00264F3A">
              <w:rPr>
                <w:rFonts w:eastAsia="Microsoft YaHei"/>
                <w:color w:val="000000"/>
                <w:sz w:val="22"/>
                <w:szCs w:val="22"/>
              </w:rPr>
              <w:t>(ex. Q.FW_CSM</w:t>
            </w:r>
          </w:p>
        </w:tc>
        <w:tc>
          <w:tcPr>
            <w:tcW w:w="600" w:type="pct"/>
          </w:tcPr>
          <w:p w14:paraId="2BA40D35" w14:textId="2ADD9C3E" w:rsidR="00795EDD" w:rsidRPr="00264F3A" w:rsidRDefault="00795EDD" w:rsidP="00012D3A">
            <w:pPr>
              <w:pStyle w:val="NormalWeb"/>
              <w:jc w:val="center"/>
              <w:rPr>
                <w:sz w:val="22"/>
                <w:szCs w:val="22"/>
              </w:rPr>
            </w:pPr>
            <w:r w:rsidRPr="00264F3A">
              <w:rPr>
                <w:sz w:val="22"/>
                <w:szCs w:val="22"/>
              </w:rPr>
              <w:t>Determination</w:t>
            </w:r>
          </w:p>
        </w:tc>
        <w:tc>
          <w:tcPr>
            <w:tcW w:w="2551" w:type="pct"/>
          </w:tcPr>
          <w:p w14:paraId="4F9B81C5" w14:textId="40A74F12" w:rsidR="00795EDD" w:rsidRPr="00264F3A" w:rsidRDefault="00795EDD" w:rsidP="00012D3A">
            <w:pPr>
              <w:jc w:val="both"/>
              <w:rPr>
                <w:color w:val="000000" w:themeColor="text1"/>
                <w:sz w:val="22"/>
                <w:szCs w:val="22"/>
                <w:lang w:val="en-US"/>
              </w:rPr>
            </w:pPr>
            <w:r w:rsidRPr="00264F3A">
              <w:rPr>
                <w:b/>
                <w:color w:val="000000" w:themeColor="text1"/>
                <w:sz w:val="22"/>
                <w:szCs w:val="22"/>
                <w:lang w:val="en-US"/>
              </w:rPr>
              <w:t xml:space="preserve">3.2.3 Reliable Unique Identifiers: </w:t>
            </w:r>
            <w:r w:rsidRPr="00264F3A">
              <w:rPr>
                <w:bCs/>
                <w:color w:val="000000" w:themeColor="text1"/>
                <w:sz w:val="22"/>
                <w:szCs w:val="22"/>
                <w:lang w:val="en-US"/>
              </w:rPr>
              <w:t>Shall be unique for each equipment it aims to identify, can only be assigned by a responsible management entity and should not be changed by unauthorized parties.</w:t>
            </w:r>
          </w:p>
        </w:tc>
        <w:tc>
          <w:tcPr>
            <w:tcW w:w="700" w:type="pct"/>
          </w:tcPr>
          <w:p w14:paraId="1BCE4267" w14:textId="400AE4DF" w:rsidR="00795EDD" w:rsidRPr="00264F3A" w:rsidRDefault="0048487E" w:rsidP="00264F3A">
            <w:pPr>
              <w:spacing w:before="0"/>
              <w:jc w:val="center"/>
              <w:rPr>
                <w:sz w:val="22"/>
                <w:szCs w:val="22"/>
              </w:rPr>
            </w:pPr>
            <w:hyperlink r:id="rId31" w:history="1">
              <w:r w:rsidR="00795EDD" w:rsidRPr="00264F3A">
                <w:rPr>
                  <w:rStyle w:val="Hyperlink"/>
                  <w:rFonts w:ascii="Times New Roman" w:hAnsi="Times New Roman"/>
                  <w:sz w:val="22"/>
                  <w:szCs w:val="22"/>
                </w:rPr>
                <w:t>TD1050/GEN</w:t>
              </w:r>
            </w:hyperlink>
          </w:p>
        </w:tc>
      </w:tr>
    </w:tbl>
    <w:p w14:paraId="61398811" w14:textId="4501F01C" w:rsidR="00390199" w:rsidRPr="00711CFD" w:rsidRDefault="0013174D" w:rsidP="00DC2637">
      <w:pPr>
        <w:spacing w:after="120"/>
        <w:jc w:val="center"/>
      </w:pPr>
      <w:r w:rsidRPr="00711CFD">
        <w:t>_______________</w:t>
      </w:r>
    </w:p>
    <w:sectPr w:rsidR="00390199" w:rsidRPr="00711CFD" w:rsidSect="003244D8">
      <w:pgSz w:w="16840" w:h="11907" w:orient="landscape"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36EDF" w14:textId="77777777" w:rsidR="0048487E" w:rsidRDefault="0048487E" w:rsidP="00C42125">
      <w:pPr>
        <w:spacing w:before="0"/>
      </w:pPr>
      <w:r>
        <w:separator/>
      </w:r>
    </w:p>
  </w:endnote>
  <w:endnote w:type="continuationSeparator" w:id="0">
    <w:p w14:paraId="253D4ECC" w14:textId="77777777" w:rsidR="0048487E" w:rsidRDefault="0048487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7073" w14:textId="77777777" w:rsidR="0048487E" w:rsidRDefault="0048487E" w:rsidP="00C42125">
      <w:pPr>
        <w:spacing w:before="0"/>
      </w:pPr>
      <w:r>
        <w:separator/>
      </w:r>
    </w:p>
  </w:footnote>
  <w:footnote w:type="continuationSeparator" w:id="0">
    <w:p w14:paraId="053EA134" w14:textId="77777777" w:rsidR="0048487E" w:rsidRDefault="0048487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7980" w14:textId="1AE978B0" w:rsidR="00884C3A" w:rsidRPr="003244D8" w:rsidRDefault="003244D8" w:rsidP="003244D8">
    <w:pPr>
      <w:pStyle w:val="Header"/>
      <w:rPr>
        <w:sz w:val="18"/>
      </w:rPr>
    </w:pPr>
    <w:r w:rsidRPr="003244D8">
      <w:rPr>
        <w:sz w:val="18"/>
      </w:rPr>
      <w:t xml:space="preserve">- </w:t>
    </w:r>
    <w:r w:rsidRPr="003244D8">
      <w:rPr>
        <w:sz w:val="18"/>
      </w:rPr>
      <w:fldChar w:fldCharType="begin"/>
    </w:r>
    <w:r w:rsidRPr="003244D8">
      <w:rPr>
        <w:sz w:val="18"/>
      </w:rPr>
      <w:instrText xml:space="preserve"> PAGE  \* MERGEFORMAT </w:instrText>
    </w:r>
    <w:r w:rsidRPr="003244D8">
      <w:rPr>
        <w:sz w:val="18"/>
      </w:rPr>
      <w:fldChar w:fldCharType="separate"/>
    </w:r>
    <w:r w:rsidRPr="003244D8">
      <w:rPr>
        <w:noProof/>
        <w:sz w:val="18"/>
      </w:rPr>
      <w:t>1</w:t>
    </w:r>
    <w:r w:rsidRPr="003244D8">
      <w:rPr>
        <w:sz w:val="18"/>
      </w:rPr>
      <w:fldChar w:fldCharType="end"/>
    </w:r>
    <w:r w:rsidRPr="003244D8">
      <w:rPr>
        <w:sz w:val="18"/>
      </w:rPr>
      <w:t xml:space="preserve"> -</w:t>
    </w:r>
  </w:p>
  <w:p w14:paraId="09C7B0A9" w14:textId="57BED7D9" w:rsidR="003244D8" w:rsidRPr="003244D8" w:rsidRDefault="003244D8" w:rsidP="003244D8">
    <w:pPr>
      <w:pStyle w:val="Header"/>
      <w:spacing w:after="240"/>
      <w:rPr>
        <w:sz w:val="18"/>
      </w:rPr>
    </w:pPr>
    <w:r w:rsidRPr="003244D8">
      <w:rPr>
        <w:sz w:val="18"/>
      </w:rPr>
      <w:fldChar w:fldCharType="begin"/>
    </w:r>
    <w:r w:rsidRPr="003244D8">
      <w:rPr>
        <w:sz w:val="18"/>
      </w:rPr>
      <w:instrText xml:space="preserve"> STYLEREF  Docnumber  </w:instrText>
    </w:r>
    <w:r>
      <w:rPr>
        <w:sz w:val="18"/>
      </w:rPr>
      <w:fldChar w:fldCharType="separate"/>
    </w:r>
    <w:r w:rsidR="00C04093">
      <w:rPr>
        <w:noProof/>
        <w:sz w:val="18"/>
      </w:rPr>
      <w:t>SCV-TD115</w:t>
    </w:r>
    <w:r w:rsidRPr="003244D8">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A4D9E"/>
    <w:multiLevelType w:val="hybridMultilevel"/>
    <w:tmpl w:val="3F6A5498"/>
    <w:lvl w:ilvl="0" w:tplc="A1A822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BBA"/>
    <w:rsid w:val="00012D3A"/>
    <w:rsid w:val="00014F69"/>
    <w:rsid w:val="000171DB"/>
    <w:rsid w:val="00023D9A"/>
    <w:rsid w:val="00027957"/>
    <w:rsid w:val="0003582E"/>
    <w:rsid w:val="00043D75"/>
    <w:rsid w:val="00043F48"/>
    <w:rsid w:val="00053601"/>
    <w:rsid w:val="00057000"/>
    <w:rsid w:val="00061268"/>
    <w:rsid w:val="000640E0"/>
    <w:rsid w:val="00083D6A"/>
    <w:rsid w:val="000966A8"/>
    <w:rsid w:val="000A2124"/>
    <w:rsid w:val="000A5CA2"/>
    <w:rsid w:val="000A6BA1"/>
    <w:rsid w:val="000C397B"/>
    <w:rsid w:val="000D33AE"/>
    <w:rsid w:val="000E6125"/>
    <w:rsid w:val="00113C1B"/>
    <w:rsid w:val="00113DBE"/>
    <w:rsid w:val="001200A6"/>
    <w:rsid w:val="00122135"/>
    <w:rsid w:val="00124A40"/>
    <w:rsid w:val="00125196"/>
    <w:rsid w:val="001251DA"/>
    <w:rsid w:val="00125432"/>
    <w:rsid w:val="00125AAE"/>
    <w:rsid w:val="001261CA"/>
    <w:rsid w:val="0013174D"/>
    <w:rsid w:val="001327EF"/>
    <w:rsid w:val="00135672"/>
    <w:rsid w:val="00136DDD"/>
    <w:rsid w:val="00137F40"/>
    <w:rsid w:val="00144BDF"/>
    <w:rsid w:val="0015262E"/>
    <w:rsid w:val="00155DDC"/>
    <w:rsid w:val="00156C14"/>
    <w:rsid w:val="00161830"/>
    <w:rsid w:val="00180B84"/>
    <w:rsid w:val="001871EC"/>
    <w:rsid w:val="00195C8B"/>
    <w:rsid w:val="001A20C3"/>
    <w:rsid w:val="001A670F"/>
    <w:rsid w:val="001A6C5C"/>
    <w:rsid w:val="001B6A45"/>
    <w:rsid w:val="001B6D95"/>
    <w:rsid w:val="001C62B8"/>
    <w:rsid w:val="001D02A0"/>
    <w:rsid w:val="001D22D8"/>
    <w:rsid w:val="001D4296"/>
    <w:rsid w:val="001E7B0E"/>
    <w:rsid w:val="001F141D"/>
    <w:rsid w:val="00200A06"/>
    <w:rsid w:val="00200A98"/>
    <w:rsid w:val="00201AFA"/>
    <w:rsid w:val="00205BA6"/>
    <w:rsid w:val="002229F1"/>
    <w:rsid w:val="00223AC7"/>
    <w:rsid w:val="00225400"/>
    <w:rsid w:val="00233F75"/>
    <w:rsid w:val="00253DBE"/>
    <w:rsid w:val="00253DC6"/>
    <w:rsid w:val="0025489C"/>
    <w:rsid w:val="00260E30"/>
    <w:rsid w:val="002622FA"/>
    <w:rsid w:val="00263518"/>
    <w:rsid w:val="00264F3A"/>
    <w:rsid w:val="002700EE"/>
    <w:rsid w:val="002759E7"/>
    <w:rsid w:val="00277326"/>
    <w:rsid w:val="002920A2"/>
    <w:rsid w:val="002A11C4"/>
    <w:rsid w:val="002A399B"/>
    <w:rsid w:val="002C26C0"/>
    <w:rsid w:val="002C2BC5"/>
    <w:rsid w:val="002D0B32"/>
    <w:rsid w:val="002D7EC2"/>
    <w:rsid w:val="002E0407"/>
    <w:rsid w:val="002E3C52"/>
    <w:rsid w:val="002E79CB"/>
    <w:rsid w:val="002E7CCF"/>
    <w:rsid w:val="002F7F55"/>
    <w:rsid w:val="0030745F"/>
    <w:rsid w:val="00314630"/>
    <w:rsid w:val="0032090A"/>
    <w:rsid w:val="00321CDE"/>
    <w:rsid w:val="003244D8"/>
    <w:rsid w:val="0032656B"/>
    <w:rsid w:val="003304E3"/>
    <w:rsid w:val="00333E15"/>
    <w:rsid w:val="003377BA"/>
    <w:rsid w:val="003449F4"/>
    <w:rsid w:val="003571BC"/>
    <w:rsid w:val="0036090C"/>
    <w:rsid w:val="00361116"/>
    <w:rsid w:val="00362562"/>
    <w:rsid w:val="00363488"/>
    <w:rsid w:val="00371C2F"/>
    <w:rsid w:val="00381FC2"/>
    <w:rsid w:val="00385EA8"/>
    <w:rsid w:val="00385FB5"/>
    <w:rsid w:val="0038715D"/>
    <w:rsid w:val="00390199"/>
    <w:rsid w:val="00394917"/>
    <w:rsid w:val="00394DBF"/>
    <w:rsid w:val="003957A6"/>
    <w:rsid w:val="003A301B"/>
    <w:rsid w:val="003A43EF"/>
    <w:rsid w:val="003A4EDA"/>
    <w:rsid w:val="003C7445"/>
    <w:rsid w:val="003D44A6"/>
    <w:rsid w:val="003E39A2"/>
    <w:rsid w:val="003E57AB"/>
    <w:rsid w:val="003F2BED"/>
    <w:rsid w:val="00400B49"/>
    <w:rsid w:val="00411F8E"/>
    <w:rsid w:val="00414F28"/>
    <w:rsid w:val="00421D79"/>
    <w:rsid w:val="00437473"/>
    <w:rsid w:val="00443878"/>
    <w:rsid w:val="004539A8"/>
    <w:rsid w:val="00457F11"/>
    <w:rsid w:val="004712CA"/>
    <w:rsid w:val="00473782"/>
    <w:rsid w:val="0047422E"/>
    <w:rsid w:val="0048487E"/>
    <w:rsid w:val="00487107"/>
    <w:rsid w:val="0049090D"/>
    <w:rsid w:val="0049674B"/>
    <w:rsid w:val="004A2CB8"/>
    <w:rsid w:val="004B1DAD"/>
    <w:rsid w:val="004C0673"/>
    <w:rsid w:val="004C2312"/>
    <w:rsid w:val="004C4E4E"/>
    <w:rsid w:val="004E010F"/>
    <w:rsid w:val="004F3816"/>
    <w:rsid w:val="0050586A"/>
    <w:rsid w:val="00520DBF"/>
    <w:rsid w:val="00527641"/>
    <w:rsid w:val="005359EE"/>
    <w:rsid w:val="0053731C"/>
    <w:rsid w:val="00537C1B"/>
    <w:rsid w:val="00543D41"/>
    <w:rsid w:val="00553D15"/>
    <w:rsid w:val="00556A5B"/>
    <w:rsid w:val="00566EDA"/>
    <w:rsid w:val="0057081A"/>
    <w:rsid w:val="00572654"/>
    <w:rsid w:val="0058354F"/>
    <w:rsid w:val="005976A1"/>
    <w:rsid w:val="005B46D4"/>
    <w:rsid w:val="005B5629"/>
    <w:rsid w:val="005B721A"/>
    <w:rsid w:val="005C0300"/>
    <w:rsid w:val="005C27A2"/>
    <w:rsid w:val="005D36FE"/>
    <w:rsid w:val="005D4FEB"/>
    <w:rsid w:val="005F4B6A"/>
    <w:rsid w:val="006010F3"/>
    <w:rsid w:val="006134B4"/>
    <w:rsid w:val="00615A0A"/>
    <w:rsid w:val="00626673"/>
    <w:rsid w:val="00631115"/>
    <w:rsid w:val="006333D4"/>
    <w:rsid w:val="006369B2"/>
    <w:rsid w:val="0063718D"/>
    <w:rsid w:val="00647525"/>
    <w:rsid w:val="00647A71"/>
    <w:rsid w:val="00651485"/>
    <w:rsid w:val="006570B0"/>
    <w:rsid w:val="0066022F"/>
    <w:rsid w:val="006663E2"/>
    <w:rsid w:val="0066654D"/>
    <w:rsid w:val="00677A0A"/>
    <w:rsid w:val="006813BC"/>
    <w:rsid w:val="006823F3"/>
    <w:rsid w:val="0069210B"/>
    <w:rsid w:val="00695DD7"/>
    <w:rsid w:val="006A4055"/>
    <w:rsid w:val="006A7C27"/>
    <w:rsid w:val="006B2FE4"/>
    <w:rsid w:val="006B37B0"/>
    <w:rsid w:val="006B79E2"/>
    <w:rsid w:val="006C5641"/>
    <w:rsid w:val="006C6DFA"/>
    <w:rsid w:val="006D1089"/>
    <w:rsid w:val="006D1B86"/>
    <w:rsid w:val="006D7355"/>
    <w:rsid w:val="006F5CC2"/>
    <w:rsid w:val="006F7DEE"/>
    <w:rsid w:val="00711CFD"/>
    <w:rsid w:val="00715551"/>
    <w:rsid w:val="00715CA6"/>
    <w:rsid w:val="00720680"/>
    <w:rsid w:val="00731135"/>
    <w:rsid w:val="007324AF"/>
    <w:rsid w:val="007409B4"/>
    <w:rsid w:val="00741974"/>
    <w:rsid w:val="0074296D"/>
    <w:rsid w:val="0075525E"/>
    <w:rsid w:val="0075640D"/>
    <w:rsid w:val="00756D3D"/>
    <w:rsid w:val="007806C2"/>
    <w:rsid w:val="00781FEE"/>
    <w:rsid w:val="00787BC1"/>
    <w:rsid w:val="007903F8"/>
    <w:rsid w:val="00791311"/>
    <w:rsid w:val="00794F4F"/>
    <w:rsid w:val="00795EDD"/>
    <w:rsid w:val="007974BE"/>
    <w:rsid w:val="007A0916"/>
    <w:rsid w:val="007A0DFD"/>
    <w:rsid w:val="007B05BA"/>
    <w:rsid w:val="007C7122"/>
    <w:rsid w:val="007D3F11"/>
    <w:rsid w:val="007E2C69"/>
    <w:rsid w:val="007E505B"/>
    <w:rsid w:val="007E53E4"/>
    <w:rsid w:val="007E656A"/>
    <w:rsid w:val="007F3CAA"/>
    <w:rsid w:val="007F664D"/>
    <w:rsid w:val="008042D7"/>
    <w:rsid w:val="0081612D"/>
    <w:rsid w:val="00822160"/>
    <w:rsid w:val="00837203"/>
    <w:rsid w:val="00842137"/>
    <w:rsid w:val="00853F5F"/>
    <w:rsid w:val="00860B3E"/>
    <w:rsid w:val="0086103C"/>
    <w:rsid w:val="008620CD"/>
    <w:rsid w:val="008623ED"/>
    <w:rsid w:val="008634EA"/>
    <w:rsid w:val="00875AA6"/>
    <w:rsid w:val="00880944"/>
    <w:rsid w:val="00884C3A"/>
    <w:rsid w:val="0089088E"/>
    <w:rsid w:val="00891DC5"/>
    <w:rsid w:val="00892297"/>
    <w:rsid w:val="008964D6"/>
    <w:rsid w:val="008A2244"/>
    <w:rsid w:val="008A2F48"/>
    <w:rsid w:val="008A7832"/>
    <w:rsid w:val="008B5123"/>
    <w:rsid w:val="008E0172"/>
    <w:rsid w:val="00911522"/>
    <w:rsid w:val="00936852"/>
    <w:rsid w:val="0094045D"/>
    <w:rsid w:val="009406B5"/>
    <w:rsid w:val="00946166"/>
    <w:rsid w:val="00947012"/>
    <w:rsid w:val="009472F1"/>
    <w:rsid w:val="00977037"/>
    <w:rsid w:val="00983164"/>
    <w:rsid w:val="009972EF"/>
    <w:rsid w:val="009A2744"/>
    <w:rsid w:val="009B5035"/>
    <w:rsid w:val="009C3160"/>
    <w:rsid w:val="009C321B"/>
    <w:rsid w:val="009E0FE0"/>
    <w:rsid w:val="009E766E"/>
    <w:rsid w:val="009F1960"/>
    <w:rsid w:val="009F3630"/>
    <w:rsid w:val="009F715E"/>
    <w:rsid w:val="00A10DBB"/>
    <w:rsid w:val="00A11720"/>
    <w:rsid w:val="00A21247"/>
    <w:rsid w:val="00A31D47"/>
    <w:rsid w:val="00A4013E"/>
    <w:rsid w:val="00A4045F"/>
    <w:rsid w:val="00A427CD"/>
    <w:rsid w:val="00A44B78"/>
    <w:rsid w:val="00A45FEE"/>
    <w:rsid w:val="00A4600B"/>
    <w:rsid w:val="00A50506"/>
    <w:rsid w:val="00A51EF0"/>
    <w:rsid w:val="00A67A81"/>
    <w:rsid w:val="00A730A6"/>
    <w:rsid w:val="00A971A0"/>
    <w:rsid w:val="00A97A0F"/>
    <w:rsid w:val="00AA1F22"/>
    <w:rsid w:val="00AA42CD"/>
    <w:rsid w:val="00AD3C0E"/>
    <w:rsid w:val="00AD7345"/>
    <w:rsid w:val="00B05821"/>
    <w:rsid w:val="00B100D6"/>
    <w:rsid w:val="00B164C9"/>
    <w:rsid w:val="00B26C28"/>
    <w:rsid w:val="00B4174C"/>
    <w:rsid w:val="00B44475"/>
    <w:rsid w:val="00B453F5"/>
    <w:rsid w:val="00B568CA"/>
    <w:rsid w:val="00B61624"/>
    <w:rsid w:val="00B6183F"/>
    <w:rsid w:val="00B62094"/>
    <w:rsid w:val="00B66481"/>
    <w:rsid w:val="00B665D4"/>
    <w:rsid w:val="00B7189C"/>
    <w:rsid w:val="00B718A5"/>
    <w:rsid w:val="00B90AD6"/>
    <w:rsid w:val="00BA76AB"/>
    <w:rsid w:val="00BA788A"/>
    <w:rsid w:val="00BB3E79"/>
    <w:rsid w:val="00BB4983"/>
    <w:rsid w:val="00BB7597"/>
    <w:rsid w:val="00BC2AAB"/>
    <w:rsid w:val="00BC62E2"/>
    <w:rsid w:val="00BF4E13"/>
    <w:rsid w:val="00C04093"/>
    <w:rsid w:val="00C34872"/>
    <w:rsid w:val="00C37820"/>
    <w:rsid w:val="00C42125"/>
    <w:rsid w:val="00C62814"/>
    <w:rsid w:val="00C63259"/>
    <w:rsid w:val="00C65ECA"/>
    <w:rsid w:val="00C67B25"/>
    <w:rsid w:val="00C73159"/>
    <w:rsid w:val="00C748F7"/>
    <w:rsid w:val="00C74937"/>
    <w:rsid w:val="00C77FB8"/>
    <w:rsid w:val="00C82C4E"/>
    <w:rsid w:val="00C8410A"/>
    <w:rsid w:val="00C92D09"/>
    <w:rsid w:val="00C94FD2"/>
    <w:rsid w:val="00CB11B4"/>
    <w:rsid w:val="00CB2599"/>
    <w:rsid w:val="00CC3177"/>
    <w:rsid w:val="00CD2139"/>
    <w:rsid w:val="00CD6848"/>
    <w:rsid w:val="00CE5986"/>
    <w:rsid w:val="00D3130F"/>
    <w:rsid w:val="00D647EF"/>
    <w:rsid w:val="00D73137"/>
    <w:rsid w:val="00D80396"/>
    <w:rsid w:val="00D84B98"/>
    <w:rsid w:val="00D92232"/>
    <w:rsid w:val="00D977A2"/>
    <w:rsid w:val="00DA1D47"/>
    <w:rsid w:val="00DA2D4A"/>
    <w:rsid w:val="00DC1B14"/>
    <w:rsid w:val="00DC2637"/>
    <w:rsid w:val="00DD50DE"/>
    <w:rsid w:val="00DE3062"/>
    <w:rsid w:val="00E0581D"/>
    <w:rsid w:val="00E204DD"/>
    <w:rsid w:val="00E353EC"/>
    <w:rsid w:val="00E51F61"/>
    <w:rsid w:val="00E53C24"/>
    <w:rsid w:val="00E56E77"/>
    <w:rsid w:val="00E711D7"/>
    <w:rsid w:val="00E77B5B"/>
    <w:rsid w:val="00E82170"/>
    <w:rsid w:val="00E87795"/>
    <w:rsid w:val="00EA5F39"/>
    <w:rsid w:val="00EB444D"/>
    <w:rsid w:val="00ED5B66"/>
    <w:rsid w:val="00EE5C0D"/>
    <w:rsid w:val="00EF4792"/>
    <w:rsid w:val="00F02294"/>
    <w:rsid w:val="00F229AB"/>
    <w:rsid w:val="00F30DE7"/>
    <w:rsid w:val="00F35F57"/>
    <w:rsid w:val="00F50467"/>
    <w:rsid w:val="00F562A0"/>
    <w:rsid w:val="00F57FA4"/>
    <w:rsid w:val="00F7150C"/>
    <w:rsid w:val="00FA02CB"/>
    <w:rsid w:val="00FA2177"/>
    <w:rsid w:val="00FA41BF"/>
    <w:rsid w:val="00FB0783"/>
    <w:rsid w:val="00FB196B"/>
    <w:rsid w:val="00FB7A8B"/>
    <w:rsid w:val="00FC4CC9"/>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3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ListParagraph">
    <w:name w:val="List Paragraph"/>
    <w:basedOn w:val="Normal"/>
    <w:uiPriority w:val="34"/>
    <w:qFormat/>
    <w:rsid w:val="004C2312"/>
    <w:pPr>
      <w:ind w:left="720"/>
      <w:contextualSpacing/>
    </w:pPr>
  </w:style>
  <w:style w:type="character" w:styleId="FollowedHyperlink">
    <w:name w:val="FollowedHyperlink"/>
    <w:basedOn w:val="DefaultParagraphFont"/>
    <w:uiPriority w:val="99"/>
    <w:semiHidden/>
    <w:unhideWhenUsed/>
    <w:rsid w:val="002700EE"/>
    <w:rPr>
      <w:color w:val="954F72" w:themeColor="followedHyperlink"/>
      <w:u w:val="single"/>
    </w:rPr>
  </w:style>
  <w:style w:type="paragraph" w:styleId="NormalWeb">
    <w:name w:val="Normal (Web)"/>
    <w:basedOn w:val="Normal"/>
    <w:uiPriority w:val="99"/>
    <w:unhideWhenUsed/>
    <w:rsid w:val="00390199"/>
    <w:pPr>
      <w:spacing w:before="100" w:beforeAutospacing="1" w:after="100" w:afterAutospacing="1"/>
    </w:pPr>
    <w:rPr>
      <w:rFonts w:eastAsia="Times New Roman"/>
      <w:lang w:val="en-US" w:eastAsia="en-US"/>
    </w:rPr>
  </w:style>
  <w:style w:type="table" w:styleId="TableGrid">
    <w:name w:val="Table Grid"/>
    <w:basedOn w:val="TableNormal"/>
    <w:uiPriority w:val="39"/>
    <w:rsid w:val="0033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42CD"/>
  </w:style>
  <w:style w:type="character" w:customStyle="1" w:styleId="UnresolvedMention1">
    <w:name w:val="Unresolved Mention1"/>
    <w:basedOn w:val="DefaultParagraphFont"/>
    <w:uiPriority w:val="99"/>
    <w:semiHidden/>
    <w:unhideWhenUsed/>
    <w:rsid w:val="00D84B98"/>
    <w:rPr>
      <w:color w:val="605E5C"/>
      <w:shd w:val="clear" w:color="auto" w:fill="E1DFDD"/>
    </w:rPr>
  </w:style>
  <w:style w:type="character" w:customStyle="1" w:styleId="UnresolvedMention2">
    <w:name w:val="Unresolved Mention2"/>
    <w:basedOn w:val="DefaultParagraphFont"/>
    <w:uiPriority w:val="99"/>
    <w:semiHidden/>
    <w:unhideWhenUsed/>
    <w:rsid w:val="00411F8E"/>
    <w:rPr>
      <w:color w:val="605E5C"/>
      <w:shd w:val="clear" w:color="auto" w:fill="E1DFDD"/>
    </w:rPr>
  </w:style>
  <w:style w:type="paragraph" w:customStyle="1" w:styleId="p1">
    <w:name w:val="p1"/>
    <w:basedOn w:val="Normal"/>
    <w:rsid w:val="000D33AE"/>
    <w:pPr>
      <w:spacing w:before="0" w:after="75"/>
      <w:jc w:val="both"/>
    </w:pPr>
    <w:rPr>
      <w:color w:val="000000"/>
      <w:sz w:val="18"/>
      <w:szCs w:val="18"/>
      <w:lang w:val="en-US" w:eastAsia="en-US"/>
    </w:rPr>
  </w:style>
  <w:style w:type="character" w:customStyle="1" w:styleId="s1">
    <w:name w:val="s1"/>
    <w:basedOn w:val="DefaultParagraphFont"/>
    <w:rsid w:val="000D33AE"/>
    <w:rPr>
      <w:rFonts w:ascii="Times New Roman" w:hAnsi="Times New Roman" w:cs="Times New Roman" w:hint="default"/>
      <w:b w:val="0"/>
      <w:bCs w:val="0"/>
      <w:i w:val="0"/>
      <w:iCs w:val="0"/>
      <w:sz w:val="18"/>
      <w:szCs w:val="18"/>
    </w:rPr>
  </w:style>
  <w:style w:type="character" w:styleId="CommentReference">
    <w:name w:val="annotation reference"/>
    <w:basedOn w:val="DefaultParagraphFont"/>
    <w:uiPriority w:val="99"/>
    <w:semiHidden/>
    <w:unhideWhenUsed/>
    <w:rsid w:val="00122135"/>
    <w:rPr>
      <w:sz w:val="16"/>
      <w:szCs w:val="16"/>
    </w:rPr>
  </w:style>
  <w:style w:type="paragraph" w:styleId="CommentText">
    <w:name w:val="annotation text"/>
    <w:basedOn w:val="Normal"/>
    <w:link w:val="CommentTextChar"/>
    <w:uiPriority w:val="99"/>
    <w:semiHidden/>
    <w:unhideWhenUsed/>
    <w:rsid w:val="00122135"/>
    <w:rPr>
      <w:sz w:val="20"/>
      <w:szCs w:val="20"/>
    </w:rPr>
  </w:style>
  <w:style w:type="character" w:customStyle="1" w:styleId="CommentTextChar">
    <w:name w:val="Comment Text Char"/>
    <w:basedOn w:val="DefaultParagraphFont"/>
    <w:link w:val="CommentText"/>
    <w:uiPriority w:val="99"/>
    <w:semiHidden/>
    <w:rsid w:val="0012213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22135"/>
    <w:rPr>
      <w:b/>
      <w:bCs/>
    </w:rPr>
  </w:style>
  <w:style w:type="character" w:customStyle="1" w:styleId="CommentSubjectChar">
    <w:name w:val="Comment Subject Char"/>
    <w:basedOn w:val="CommentTextChar"/>
    <w:link w:val="CommentSubject"/>
    <w:uiPriority w:val="99"/>
    <w:semiHidden/>
    <w:rsid w:val="00122135"/>
    <w:rPr>
      <w:rFonts w:ascii="Times New Roman" w:hAnsi="Times New Roman" w:cs="Times New Roman"/>
      <w:b/>
      <w:bCs/>
      <w:sz w:val="20"/>
      <w:szCs w:val="20"/>
      <w:lang w:val="en-GB" w:eastAsia="ja-JP"/>
    </w:rPr>
  </w:style>
  <w:style w:type="paragraph" w:styleId="Revision">
    <w:name w:val="Revision"/>
    <w:hidden/>
    <w:uiPriority w:val="99"/>
    <w:semiHidden/>
    <w:rsid w:val="00122135"/>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6537">
      <w:bodyDiv w:val="1"/>
      <w:marLeft w:val="0"/>
      <w:marRight w:val="0"/>
      <w:marTop w:val="0"/>
      <w:marBottom w:val="0"/>
      <w:divBdr>
        <w:top w:val="none" w:sz="0" w:space="0" w:color="auto"/>
        <w:left w:val="none" w:sz="0" w:space="0" w:color="auto"/>
        <w:bottom w:val="none" w:sz="0" w:space="0" w:color="auto"/>
        <w:right w:val="none" w:sz="0" w:space="0" w:color="auto"/>
      </w:divBdr>
    </w:div>
    <w:div w:id="277100590">
      <w:bodyDiv w:val="1"/>
      <w:marLeft w:val="0"/>
      <w:marRight w:val="0"/>
      <w:marTop w:val="0"/>
      <w:marBottom w:val="0"/>
      <w:divBdr>
        <w:top w:val="none" w:sz="0" w:space="0" w:color="auto"/>
        <w:left w:val="none" w:sz="0" w:space="0" w:color="auto"/>
        <w:bottom w:val="none" w:sz="0" w:space="0" w:color="auto"/>
        <w:right w:val="none" w:sz="0" w:space="0" w:color="auto"/>
      </w:divBdr>
    </w:div>
    <w:div w:id="299652840">
      <w:bodyDiv w:val="1"/>
      <w:marLeft w:val="0"/>
      <w:marRight w:val="0"/>
      <w:marTop w:val="0"/>
      <w:marBottom w:val="0"/>
      <w:divBdr>
        <w:top w:val="none" w:sz="0" w:space="0" w:color="auto"/>
        <w:left w:val="none" w:sz="0" w:space="0" w:color="auto"/>
        <w:bottom w:val="none" w:sz="0" w:space="0" w:color="auto"/>
        <w:right w:val="none" w:sz="0" w:space="0" w:color="auto"/>
      </w:divBdr>
      <w:divsChild>
        <w:div w:id="2114548121">
          <w:marLeft w:val="0"/>
          <w:marRight w:val="0"/>
          <w:marTop w:val="0"/>
          <w:marBottom w:val="0"/>
          <w:divBdr>
            <w:top w:val="none" w:sz="0" w:space="0" w:color="auto"/>
            <w:left w:val="none" w:sz="0" w:space="0" w:color="auto"/>
            <w:bottom w:val="none" w:sz="0" w:space="0" w:color="auto"/>
            <w:right w:val="none" w:sz="0" w:space="0" w:color="auto"/>
          </w:divBdr>
          <w:divsChild>
            <w:div w:id="68962132">
              <w:marLeft w:val="0"/>
              <w:marRight w:val="0"/>
              <w:marTop w:val="0"/>
              <w:marBottom w:val="0"/>
              <w:divBdr>
                <w:top w:val="none" w:sz="0" w:space="0" w:color="auto"/>
                <w:left w:val="none" w:sz="0" w:space="0" w:color="auto"/>
                <w:bottom w:val="none" w:sz="0" w:space="0" w:color="auto"/>
                <w:right w:val="none" w:sz="0" w:space="0" w:color="auto"/>
              </w:divBdr>
              <w:divsChild>
                <w:div w:id="12445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1479">
      <w:bodyDiv w:val="1"/>
      <w:marLeft w:val="0"/>
      <w:marRight w:val="0"/>
      <w:marTop w:val="0"/>
      <w:marBottom w:val="0"/>
      <w:divBdr>
        <w:top w:val="none" w:sz="0" w:space="0" w:color="auto"/>
        <w:left w:val="none" w:sz="0" w:space="0" w:color="auto"/>
        <w:bottom w:val="none" w:sz="0" w:space="0" w:color="auto"/>
        <w:right w:val="none" w:sz="0" w:space="0" w:color="auto"/>
      </w:divBdr>
    </w:div>
    <w:div w:id="356664279">
      <w:bodyDiv w:val="1"/>
      <w:marLeft w:val="0"/>
      <w:marRight w:val="0"/>
      <w:marTop w:val="0"/>
      <w:marBottom w:val="0"/>
      <w:divBdr>
        <w:top w:val="none" w:sz="0" w:space="0" w:color="auto"/>
        <w:left w:val="none" w:sz="0" w:space="0" w:color="auto"/>
        <w:bottom w:val="none" w:sz="0" w:space="0" w:color="auto"/>
        <w:right w:val="none" w:sz="0" w:space="0" w:color="auto"/>
      </w:divBdr>
    </w:div>
    <w:div w:id="479539134">
      <w:bodyDiv w:val="1"/>
      <w:marLeft w:val="0"/>
      <w:marRight w:val="0"/>
      <w:marTop w:val="0"/>
      <w:marBottom w:val="0"/>
      <w:divBdr>
        <w:top w:val="none" w:sz="0" w:space="0" w:color="auto"/>
        <w:left w:val="none" w:sz="0" w:space="0" w:color="auto"/>
        <w:bottom w:val="none" w:sz="0" w:space="0" w:color="auto"/>
        <w:right w:val="none" w:sz="0" w:space="0" w:color="auto"/>
      </w:divBdr>
    </w:div>
    <w:div w:id="543256241">
      <w:bodyDiv w:val="1"/>
      <w:marLeft w:val="0"/>
      <w:marRight w:val="0"/>
      <w:marTop w:val="0"/>
      <w:marBottom w:val="0"/>
      <w:divBdr>
        <w:top w:val="none" w:sz="0" w:space="0" w:color="auto"/>
        <w:left w:val="none" w:sz="0" w:space="0" w:color="auto"/>
        <w:bottom w:val="none" w:sz="0" w:space="0" w:color="auto"/>
        <w:right w:val="none" w:sz="0" w:space="0" w:color="auto"/>
      </w:divBdr>
    </w:div>
    <w:div w:id="629557241">
      <w:bodyDiv w:val="1"/>
      <w:marLeft w:val="0"/>
      <w:marRight w:val="0"/>
      <w:marTop w:val="0"/>
      <w:marBottom w:val="0"/>
      <w:divBdr>
        <w:top w:val="none" w:sz="0" w:space="0" w:color="auto"/>
        <w:left w:val="none" w:sz="0" w:space="0" w:color="auto"/>
        <w:bottom w:val="none" w:sz="0" w:space="0" w:color="auto"/>
        <w:right w:val="none" w:sz="0" w:space="0" w:color="auto"/>
      </w:divBdr>
    </w:div>
    <w:div w:id="706025720">
      <w:bodyDiv w:val="1"/>
      <w:marLeft w:val="0"/>
      <w:marRight w:val="0"/>
      <w:marTop w:val="0"/>
      <w:marBottom w:val="0"/>
      <w:divBdr>
        <w:top w:val="none" w:sz="0" w:space="0" w:color="auto"/>
        <w:left w:val="none" w:sz="0" w:space="0" w:color="auto"/>
        <w:bottom w:val="none" w:sz="0" w:space="0" w:color="auto"/>
        <w:right w:val="none" w:sz="0" w:space="0" w:color="auto"/>
      </w:divBdr>
    </w:div>
    <w:div w:id="828205111">
      <w:bodyDiv w:val="1"/>
      <w:marLeft w:val="0"/>
      <w:marRight w:val="0"/>
      <w:marTop w:val="0"/>
      <w:marBottom w:val="0"/>
      <w:divBdr>
        <w:top w:val="none" w:sz="0" w:space="0" w:color="auto"/>
        <w:left w:val="none" w:sz="0" w:space="0" w:color="auto"/>
        <w:bottom w:val="none" w:sz="0" w:space="0" w:color="auto"/>
        <w:right w:val="none" w:sz="0" w:space="0" w:color="auto"/>
      </w:divBdr>
    </w:div>
    <w:div w:id="851645386">
      <w:bodyDiv w:val="1"/>
      <w:marLeft w:val="0"/>
      <w:marRight w:val="0"/>
      <w:marTop w:val="0"/>
      <w:marBottom w:val="0"/>
      <w:divBdr>
        <w:top w:val="none" w:sz="0" w:space="0" w:color="auto"/>
        <w:left w:val="none" w:sz="0" w:space="0" w:color="auto"/>
        <w:bottom w:val="none" w:sz="0" w:space="0" w:color="auto"/>
        <w:right w:val="none" w:sz="0" w:space="0" w:color="auto"/>
      </w:divBdr>
    </w:div>
    <w:div w:id="875659180">
      <w:bodyDiv w:val="1"/>
      <w:marLeft w:val="0"/>
      <w:marRight w:val="0"/>
      <w:marTop w:val="0"/>
      <w:marBottom w:val="0"/>
      <w:divBdr>
        <w:top w:val="none" w:sz="0" w:space="0" w:color="auto"/>
        <w:left w:val="none" w:sz="0" w:space="0" w:color="auto"/>
        <w:bottom w:val="none" w:sz="0" w:space="0" w:color="auto"/>
        <w:right w:val="none" w:sz="0" w:space="0" w:color="auto"/>
      </w:divBdr>
    </w:div>
    <w:div w:id="967473701">
      <w:bodyDiv w:val="1"/>
      <w:marLeft w:val="0"/>
      <w:marRight w:val="0"/>
      <w:marTop w:val="0"/>
      <w:marBottom w:val="0"/>
      <w:divBdr>
        <w:top w:val="none" w:sz="0" w:space="0" w:color="auto"/>
        <w:left w:val="none" w:sz="0" w:space="0" w:color="auto"/>
        <w:bottom w:val="none" w:sz="0" w:space="0" w:color="auto"/>
        <w:right w:val="none" w:sz="0" w:space="0" w:color="auto"/>
      </w:divBdr>
    </w:div>
    <w:div w:id="1109206210">
      <w:bodyDiv w:val="1"/>
      <w:marLeft w:val="0"/>
      <w:marRight w:val="0"/>
      <w:marTop w:val="0"/>
      <w:marBottom w:val="0"/>
      <w:divBdr>
        <w:top w:val="none" w:sz="0" w:space="0" w:color="auto"/>
        <w:left w:val="none" w:sz="0" w:space="0" w:color="auto"/>
        <w:bottom w:val="none" w:sz="0" w:space="0" w:color="auto"/>
        <w:right w:val="none" w:sz="0" w:space="0" w:color="auto"/>
      </w:divBdr>
    </w:div>
    <w:div w:id="1142698044">
      <w:bodyDiv w:val="1"/>
      <w:marLeft w:val="0"/>
      <w:marRight w:val="0"/>
      <w:marTop w:val="0"/>
      <w:marBottom w:val="0"/>
      <w:divBdr>
        <w:top w:val="none" w:sz="0" w:space="0" w:color="auto"/>
        <w:left w:val="none" w:sz="0" w:space="0" w:color="auto"/>
        <w:bottom w:val="none" w:sz="0" w:space="0" w:color="auto"/>
        <w:right w:val="none" w:sz="0" w:space="0" w:color="auto"/>
      </w:divBdr>
    </w:div>
    <w:div w:id="1303926819">
      <w:bodyDiv w:val="1"/>
      <w:marLeft w:val="0"/>
      <w:marRight w:val="0"/>
      <w:marTop w:val="0"/>
      <w:marBottom w:val="0"/>
      <w:divBdr>
        <w:top w:val="none" w:sz="0" w:space="0" w:color="auto"/>
        <w:left w:val="none" w:sz="0" w:space="0" w:color="auto"/>
        <w:bottom w:val="none" w:sz="0" w:space="0" w:color="auto"/>
        <w:right w:val="none" w:sz="0" w:space="0" w:color="auto"/>
      </w:divBdr>
    </w:div>
    <w:div w:id="1416783278">
      <w:bodyDiv w:val="1"/>
      <w:marLeft w:val="0"/>
      <w:marRight w:val="0"/>
      <w:marTop w:val="0"/>
      <w:marBottom w:val="0"/>
      <w:divBdr>
        <w:top w:val="none" w:sz="0" w:space="0" w:color="auto"/>
        <w:left w:val="none" w:sz="0" w:space="0" w:color="auto"/>
        <w:bottom w:val="none" w:sz="0" w:space="0" w:color="auto"/>
        <w:right w:val="none" w:sz="0" w:space="0" w:color="auto"/>
      </w:divBdr>
    </w:div>
    <w:div w:id="1470438110">
      <w:bodyDiv w:val="1"/>
      <w:marLeft w:val="0"/>
      <w:marRight w:val="0"/>
      <w:marTop w:val="0"/>
      <w:marBottom w:val="0"/>
      <w:divBdr>
        <w:top w:val="none" w:sz="0" w:space="0" w:color="auto"/>
        <w:left w:val="none" w:sz="0" w:space="0" w:color="auto"/>
        <w:bottom w:val="none" w:sz="0" w:space="0" w:color="auto"/>
        <w:right w:val="none" w:sz="0" w:space="0" w:color="auto"/>
      </w:divBdr>
    </w:div>
    <w:div w:id="1493448860">
      <w:bodyDiv w:val="1"/>
      <w:marLeft w:val="0"/>
      <w:marRight w:val="0"/>
      <w:marTop w:val="0"/>
      <w:marBottom w:val="0"/>
      <w:divBdr>
        <w:top w:val="none" w:sz="0" w:space="0" w:color="auto"/>
        <w:left w:val="none" w:sz="0" w:space="0" w:color="auto"/>
        <w:bottom w:val="none" w:sz="0" w:space="0" w:color="auto"/>
        <w:right w:val="none" w:sz="0" w:space="0" w:color="auto"/>
      </w:divBdr>
    </w:div>
    <w:div w:id="1626497306">
      <w:bodyDiv w:val="1"/>
      <w:marLeft w:val="0"/>
      <w:marRight w:val="0"/>
      <w:marTop w:val="0"/>
      <w:marBottom w:val="0"/>
      <w:divBdr>
        <w:top w:val="none" w:sz="0" w:space="0" w:color="auto"/>
        <w:left w:val="none" w:sz="0" w:space="0" w:color="auto"/>
        <w:bottom w:val="none" w:sz="0" w:space="0" w:color="auto"/>
        <w:right w:val="none" w:sz="0" w:space="0" w:color="auto"/>
      </w:divBdr>
      <w:divsChild>
        <w:div w:id="1841656586">
          <w:marLeft w:val="0"/>
          <w:marRight w:val="0"/>
          <w:marTop w:val="0"/>
          <w:marBottom w:val="0"/>
          <w:divBdr>
            <w:top w:val="none" w:sz="0" w:space="0" w:color="auto"/>
            <w:left w:val="none" w:sz="0" w:space="0" w:color="auto"/>
            <w:bottom w:val="none" w:sz="0" w:space="0" w:color="auto"/>
            <w:right w:val="none" w:sz="0" w:space="0" w:color="auto"/>
          </w:divBdr>
          <w:divsChild>
            <w:div w:id="1535657368">
              <w:marLeft w:val="0"/>
              <w:marRight w:val="0"/>
              <w:marTop w:val="0"/>
              <w:marBottom w:val="0"/>
              <w:divBdr>
                <w:top w:val="none" w:sz="0" w:space="0" w:color="auto"/>
                <w:left w:val="none" w:sz="0" w:space="0" w:color="auto"/>
                <w:bottom w:val="none" w:sz="0" w:space="0" w:color="auto"/>
                <w:right w:val="none" w:sz="0" w:space="0" w:color="auto"/>
              </w:divBdr>
              <w:divsChild>
                <w:div w:id="18903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5910">
      <w:bodyDiv w:val="1"/>
      <w:marLeft w:val="0"/>
      <w:marRight w:val="0"/>
      <w:marTop w:val="0"/>
      <w:marBottom w:val="0"/>
      <w:divBdr>
        <w:top w:val="none" w:sz="0" w:space="0" w:color="auto"/>
        <w:left w:val="none" w:sz="0" w:space="0" w:color="auto"/>
        <w:bottom w:val="none" w:sz="0" w:space="0" w:color="auto"/>
        <w:right w:val="none" w:sz="0" w:space="0" w:color="auto"/>
      </w:divBdr>
    </w:div>
    <w:div w:id="1846968114">
      <w:bodyDiv w:val="1"/>
      <w:marLeft w:val="0"/>
      <w:marRight w:val="0"/>
      <w:marTop w:val="0"/>
      <w:marBottom w:val="0"/>
      <w:divBdr>
        <w:top w:val="none" w:sz="0" w:space="0" w:color="auto"/>
        <w:left w:val="none" w:sz="0" w:space="0" w:color="auto"/>
        <w:bottom w:val="none" w:sz="0" w:space="0" w:color="auto"/>
        <w:right w:val="none" w:sz="0" w:space="0" w:color="auto"/>
      </w:divBdr>
    </w:div>
    <w:div w:id="1938630804">
      <w:bodyDiv w:val="1"/>
      <w:marLeft w:val="0"/>
      <w:marRight w:val="0"/>
      <w:marTop w:val="0"/>
      <w:marBottom w:val="0"/>
      <w:divBdr>
        <w:top w:val="none" w:sz="0" w:space="0" w:color="auto"/>
        <w:left w:val="none" w:sz="0" w:space="0" w:color="auto"/>
        <w:bottom w:val="none" w:sz="0" w:space="0" w:color="auto"/>
        <w:right w:val="none" w:sz="0" w:space="0" w:color="auto"/>
      </w:divBdr>
      <w:divsChild>
        <w:div w:id="1542400313">
          <w:marLeft w:val="0"/>
          <w:marRight w:val="0"/>
          <w:marTop w:val="0"/>
          <w:marBottom w:val="0"/>
          <w:divBdr>
            <w:top w:val="none" w:sz="0" w:space="0" w:color="auto"/>
            <w:left w:val="none" w:sz="0" w:space="0" w:color="auto"/>
            <w:bottom w:val="none" w:sz="0" w:space="0" w:color="auto"/>
            <w:right w:val="none" w:sz="0" w:space="0" w:color="auto"/>
          </w:divBdr>
          <w:divsChild>
            <w:div w:id="297534517">
              <w:marLeft w:val="0"/>
              <w:marRight w:val="0"/>
              <w:marTop w:val="0"/>
              <w:marBottom w:val="0"/>
              <w:divBdr>
                <w:top w:val="none" w:sz="0" w:space="0" w:color="auto"/>
                <w:left w:val="none" w:sz="0" w:space="0" w:color="auto"/>
                <w:bottom w:val="none" w:sz="0" w:space="0" w:color="auto"/>
                <w:right w:val="none" w:sz="0" w:space="0" w:color="auto"/>
              </w:divBdr>
              <w:divsChild>
                <w:div w:id="1577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461">
      <w:bodyDiv w:val="1"/>
      <w:marLeft w:val="0"/>
      <w:marRight w:val="0"/>
      <w:marTop w:val="0"/>
      <w:marBottom w:val="0"/>
      <w:divBdr>
        <w:top w:val="none" w:sz="0" w:space="0" w:color="auto"/>
        <w:left w:val="none" w:sz="0" w:space="0" w:color="auto"/>
        <w:bottom w:val="none" w:sz="0" w:space="0" w:color="auto"/>
        <w:right w:val="none" w:sz="0" w:space="0" w:color="auto"/>
      </w:divBdr>
    </w:div>
    <w:div w:id="2045208893">
      <w:bodyDiv w:val="1"/>
      <w:marLeft w:val="0"/>
      <w:marRight w:val="0"/>
      <w:marTop w:val="0"/>
      <w:marBottom w:val="0"/>
      <w:divBdr>
        <w:top w:val="none" w:sz="0" w:space="0" w:color="auto"/>
        <w:left w:val="none" w:sz="0" w:space="0" w:color="auto"/>
        <w:bottom w:val="none" w:sz="0" w:space="0" w:color="auto"/>
        <w:right w:val="none" w:sz="0" w:space="0" w:color="auto"/>
      </w:divBdr>
    </w:div>
    <w:div w:id="2112044638">
      <w:bodyDiv w:val="1"/>
      <w:marLeft w:val="0"/>
      <w:marRight w:val="0"/>
      <w:marTop w:val="0"/>
      <w:marBottom w:val="0"/>
      <w:divBdr>
        <w:top w:val="none" w:sz="0" w:space="0" w:color="auto"/>
        <w:left w:val="none" w:sz="0" w:space="0" w:color="auto"/>
        <w:bottom w:val="none" w:sz="0" w:space="0" w:color="auto"/>
        <w:right w:val="none" w:sz="0" w:space="0" w:color="auto"/>
      </w:divBdr>
    </w:div>
    <w:div w:id="21244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heng@caict.ac.cn" TargetMode="External"/><Relationship Id="rId18" Type="http://schemas.openxmlformats.org/officeDocument/2006/relationships/hyperlink" Target="https://www.itu.int/md/T17-SG11-191016-TD-GEN-0984/en" TargetMode="External"/><Relationship Id="rId26" Type="http://schemas.openxmlformats.org/officeDocument/2006/relationships/hyperlink" Target="https://www.itu.int/md/T17-SG11-180718-TD-GEN-1043/en" TargetMode="External"/><Relationship Id="rId3" Type="http://schemas.openxmlformats.org/officeDocument/2006/relationships/customXml" Target="../customXml/item3.xml"/><Relationship Id="rId21" Type="http://schemas.openxmlformats.org/officeDocument/2006/relationships/hyperlink" Target="https://www.itu.int/md/T17-SG11-191016-TD-GEN-1004/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ouch@mail.ru" TargetMode="External"/><Relationship Id="rId17" Type="http://schemas.openxmlformats.org/officeDocument/2006/relationships/hyperlink" Target="https://www.itu.int/md/T17-SG11-191016-TD-GEN-0984/en" TargetMode="External"/><Relationship Id="rId25" Type="http://schemas.openxmlformats.org/officeDocument/2006/relationships/hyperlink" Target="https://www.itu.int/md/T17-SG11-180718-TD-GEN-1043/e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md/T17-SG11-191016-TD-GEN-0984/en" TargetMode="External"/><Relationship Id="rId20" Type="http://schemas.openxmlformats.org/officeDocument/2006/relationships/hyperlink" Target="https://www.itu.int/md/T17-SG11-191016-TD-GEN-1004/en" TargetMode="External"/><Relationship Id="rId29" Type="http://schemas.openxmlformats.org/officeDocument/2006/relationships/hyperlink" Target="https://www.itu.int/md/T17-SG11-191016-TD-GEN-105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T17-SG11-180718-TD-GEN-1005/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tu.int/md/T17-SG11-180718-TD-GEN-1005/en" TargetMode="External"/><Relationship Id="rId28" Type="http://schemas.openxmlformats.org/officeDocument/2006/relationships/hyperlink" Target="https://www.itu.int/dms_inf/itu-t/md/17/sg11/td/191016/GEN/T17-SG11-191016-TD-GEN-1042!R1!MSW-E.docx" TargetMode="External"/><Relationship Id="rId10" Type="http://schemas.openxmlformats.org/officeDocument/2006/relationships/endnotes" Target="endnotes.xml"/><Relationship Id="rId19" Type="http://schemas.openxmlformats.org/officeDocument/2006/relationships/hyperlink" Target="https://www.itu.int/md/T17-SG11-191016-TD-GEN-0984/en" TargetMode="External"/><Relationship Id="rId31" Type="http://schemas.openxmlformats.org/officeDocument/2006/relationships/hyperlink" Target="https://www.itu.int/md/T17-SG11-191016-TD-GEN-105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6-scv-oLS-00026.docx" TargetMode="External"/><Relationship Id="rId22" Type="http://schemas.openxmlformats.org/officeDocument/2006/relationships/hyperlink" Target="https://www.itu.int/md/T17-SG11-180718-TD-GEN-1005/en" TargetMode="External"/><Relationship Id="rId27" Type="http://schemas.openxmlformats.org/officeDocument/2006/relationships/hyperlink" Target="https://www.itu.int/dms_inf/itu-t/md/17/sg11/td/191016/GEN/T17-SG11-191016-TD-GEN-1042!R1!MSW-E.docx" TargetMode="External"/><Relationship Id="rId30" Type="http://schemas.openxmlformats.org/officeDocument/2006/relationships/hyperlink" Target="https://www.itu.int/md/T17-SG11-191016-TD-GEN-1050/en"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41CF0"/>
    <w:rsid w:val="00050609"/>
    <w:rsid w:val="00061607"/>
    <w:rsid w:val="000E25BB"/>
    <w:rsid w:val="001A1C4C"/>
    <w:rsid w:val="002507CD"/>
    <w:rsid w:val="00256D54"/>
    <w:rsid w:val="002A0AE4"/>
    <w:rsid w:val="002D6447"/>
    <w:rsid w:val="00300983"/>
    <w:rsid w:val="00325284"/>
    <w:rsid w:val="00325869"/>
    <w:rsid w:val="00392832"/>
    <w:rsid w:val="003962CD"/>
    <w:rsid w:val="003B491B"/>
    <w:rsid w:val="003F520B"/>
    <w:rsid w:val="003F6644"/>
    <w:rsid w:val="00400F6A"/>
    <w:rsid w:val="00400FFE"/>
    <w:rsid w:val="00402B48"/>
    <w:rsid w:val="00403A9C"/>
    <w:rsid w:val="00405A1A"/>
    <w:rsid w:val="00464382"/>
    <w:rsid w:val="00464D75"/>
    <w:rsid w:val="004B0581"/>
    <w:rsid w:val="004D3A5B"/>
    <w:rsid w:val="004E2252"/>
    <w:rsid w:val="004F124B"/>
    <w:rsid w:val="00521197"/>
    <w:rsid w:val="00541135"/>
    <w:rsid w:val="005B0AEB"/>
    <w:rsid w:val="005B38F3"/>
    <w:rsid w:val="005F6CD5"/>
    <w:rsid w:val="0061653B"/>
    <w:rsid w:val="00633C17"/>
    <w:rsid w:val="006431B1"/>
    <w:rsid w:val="00662F85"/>
    <w:rsid w:val="006941C3"/>
    <w:rsid w:val="006D2486"/>
    <w:rsid w:val="006F6568"/>
    <w:rsid w:val="00726DDE"/>
    <w:rsid w:val="00731377"/>
    <w:rsid w:val="00747A76"/>
    <w:rsid w:val="00760477"/>
    <w:rsid w:val="007777D9"/>
    <w:rsid w:val="007D2070"/>
    <w:rsid w:val="00813733"/>
    <w:rsid w:val="00841C9F"/>
    <w:rsid w:val="008D554D"/>
    <w:rsid w:val="00947D8D"/>
    <w:rsid w:val="00992675"/>
    <w:rsid w:val="009A4B03"/>
    <w:rsid w:val="009F2F69"/>
    <w:rsid w:val="00A3586C"/>
    <w:rsid w:val="00A41D8F"/>
    <w:rsid w:val="00A65845"/>
    <w:rsid w:val="00A8359E"/>
    <w:rsid w:val="00AB0F92"/>
    <w:rsid w:val="00AD49AA"/>
    <w:rsid w:val="00AF3CAC"/>
    <w:rsid w:val="00B5735D"/>
    <w:rsid w:val="00B603E6"/>
    <w:rsid w:val="00BF10DB"/>
    <w:rsid w:val="00BF3BC1"/>
    <w:rsid w:val="00C02C21"/>
    <w:rsid w:val="00C7519D"/>
    <w:rsid w:val="00CE165D"/>
    <w:rsid w:val="00D13A99"/>
    <w:rsid w:val="00D143A8"/>
    <w:rsid w:val="00D352FB"/>
    <w:rsid w:val="00D40096"/>
    <w:rsid w:val="00D677E6"/>
    <w:rsid w:val="00DB774F"/>
    <w:rsid w:val="00DD7F58"/>
    <w:rsid w:val="00E12B38"/>
    <w:rsid w:val="00E24248"/>
    <w:rsid w:val="00E41F96"/>
    <w:rsid w:val="00E52CFA"/>
    <w:rsid w:val="00E66F7A"/>
    <w:rsid w:val="00E8408F"/>
    <w:rsid w:val="00EA5F09"/>
    <w:rsid w:val="00EB4E1A"/>
    <w:rsid w:val="00EE281E"/>
    <w:rsid w:val="00F062D2"/>
    <w:rsid w:val="00F176CB"/>
    <w:rsid w:val="00F306B7"/>
    <w:rsid w:val="00F869EF"/>
    <w:rsid w:val="00F940EE"/>
    <w:rsid w:val="00F96566"/>
    <w:rsid w:val="00FE01B7"/>
    <w:rsid w:val="00FE5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D8F"/>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FFC540A9A6B024A86BB92D3C5D93000">
    <w:name w:val="DFFC540A9A6B024A86BB92D3C5D93000"/>
    <w:rsid w:val="00392832"/>
    <w:pPr>
      <w:spacing w:after="0" w:line="240" w:lineRule="auto"/>
    </w:pPr>
    <w:rPr>
      <w:lang w:eastAsia="en-US"/>
    </w:rPr>
  </w:style>
  <w:style w:type="paragraph" w:customStyle="1" w:styleId="CD72EDAC0343414A80A03B50439A78D9">
    <w:name w:val="CD72EDAC0343414A80A03B50439A78D9"/>
    <w:rsid w:val="00392832"/>
    <w:pPr>
      <w:spacing w:after="0" w:line="240" w:lineRule="auto"/>
    </w:pPr>
    <w:rPr>
      <w:lang w:eastAsia="en-US"/>
    </w:rPr>
  </w:style>
  <w:style w:type="paragraph" w:customStyle="1" w:styleId="1D1F5CD1E265E843BEFDC3BDA525DAC3">
    <w:name w:val="1D1F5CD1E265E843BEFDC3BDA525DAC3"/>
    <w:rsid w:val="00A41D8F"/>
    <w:pPr>
      <w:spacing w:after="0" w:line="240"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C6124-F419-4F46-BEE3-EBD4E8606AA8}"/>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83149145-D051-49A1-8543-8B0CC88A6D10}"/>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6035</Characters>
  <Application>Microsoft Office Word</Application>
  <DocSecurity>0</DocSecurity>
  <Lines>232</Lines>
  <Paragraphs>179</Paragraphs>
  <ScaleCrop>false</ScaleCrop>
  <HeadingPairs>
    <vt:vector size="2" baseType="variant">
      <vt:variant>
        <vt:lpstr>Title</vt:lpstr>
      </vt:variant>
      <vt:variant>
        <vt:i4>1</vt:i4>
      </vt:variant>
    </vt:vector>
  </HeadingPairs>
  <TitlesOfParts>
    <vt:vector size="1" baseType="lpstr">
      <vt:lpstr>LS/r on approval of new ITU-T SG11 terms and definitions (SCV-LS26)</vt:lpstr>
    </vt:vector>
  </TitlesOfParts>
  <Manager>ITU-T</Manager>
  <Company>International Telecommunication Union (ITU)</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approval of new terms and definitions (SCV-LS26)</dc:title>
  <dc:subject/>
  <dc:creator>ITU-T Study Group 11</dc:creator>
  <cp:keywords>ITR; SG11</cp:keywords>
  <dc:description>IPR-TDSCV-TD116  For: Virtual, 3 June 2020_x000d_Document date: _x000d_Saved by ITU51011766 at 08:50:11 on 19/05/2020</dc:description>
  <cp:lastModifiedBy>TSB-AC</cp:lastModifiedBy>
  <cp:revision>3</cp:revision>
  <cp:lastPrinted>2016-12-23T12:52:00Z</cp:lastPrinted>
  <dcterms:created xsi:type="dcterms:W3CDTF">2020-05-19T06:51:00Z</dcterms:created>
  <dcterms:modified xsi:type="dcterms:W3CDTF">2020-05-19T06:52:00Z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IPR-TDSCV-TD116</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Virtual, 3 June 2020</vt:lpwstr>
  </property>
  <property fmtid="{D5CDD505-2E9C-101B-9397-08002B2CF9AE}" pid="7" name="Docauthor">
    <vt:lpwstr>ITU-T Study Group 11</vt:lpwstr>
  </property>
  <property fmtid="{D5CDD505-2E9C-101B-9397-08002B2CF9AE}" pid="8" name="ContentTypeId">
    <vt:lpwstr>0x01010017487812B7DF734F899F9E259C366837</vt:lpwstr>
  </property>
</Properties>
</file>