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82029E" w:rsidRPr="0082029E" w14:paraId="507AA55A" w14:textId="77777777" w:rsidTr="008F3B8A">
        <w:trPr>
          <w:cantSplit/>
        </w:trPr>
        <w:tc>
          <w:tcPr>
            <w:tcW w:w="1133" w:type="dxa"/>
            <w:vMerge w:val="restart"/>
            <w:vAlign w:val="center"/>
          </w:tcPr>
          <w:p w14:paraId="1DC77384" w14:textId="77777777" w:rsidR="0082029E" w:rsidRPr="0082029E" w:rsidRDefault="0082029E" w:rsidP="0082029E">
            <w:pPr>
              <w:rPr>
                <w:sz w:val="20"/>
                <w:szCs w:val="20"/>
              </w:rPr>
            </w:pPr>
            <w:bookmarkStart w:id="0" w:name="_Hlk94519415"/>
            <w:bookmarkStart w:id="1" w:name="dnum" w:colFirst="2" w:colLast="2"/>
            <w:bookmarkStart w:id="2" w:name="dtableau"/>
            <w:r w:rsidRPr="0082029E">
              <w:rPr>
                <w:noProof/>
              </w:rPr>
              <w:drawing>
                <wp:inline distT="0" distB="0" distL="0" distR="0" wp14:anchorId="52468355" wp14:editId="7629477E">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79" w:type="dxa"/>
            <w:gridSpan w:val="2"/>
            <w:vMerge w:val="restart"/>
          </w:tcPr>
          <w:p w14:paraId="07A75ED5" w14:textId="77777777" w:rsidR="0082029E" w:rsidRPr="0082029E" w:rsidRDefault="0082029E" w:rsidP="0082029E">
            <w:pPr>
              <w:rPr>
                <w:sz w:val="16"/>
                <w:szCs w:val="16"/>
              </w:rPr>
            </w:pPr>
            <w:r w:rsidRPr="0082029E">
              <w:rPr>
                <w:sz w:val="16"/>
                <w:szCs w:val="16"/>
              </w:rPr>
              <w:t>INTERNATIONAL TELECOMMUNICATION UNION</w:t>
            </w:r>
          </w:p>
          <w:p w14:paraId="3AEDB69E" w14:textId="77777777" w:rsidR="0082029E" w:rsidRPr="0082029E" w:rsidRDefault="0082029E" w:rsidP="0082029E">
            <w:pPr>
              <w:rPr>
                <w:b/>
                <w:bCs/>
                <w:sz w:val="26"/>
                <w:szCs w:val="26"/>
              </w:rPr>
            </w:pPr>
            <w:r w:rsidRPr="0082029E">
              <w:rPr>
                <w:b/>
                <w:bCs/>
                <w:sz w:val="26"/>
                <w:szCs w:val="26"/>
              </w:rPr>
              <w:t>TELECOMMUNICATION</w:t>
            </w:r>
            <w:r w:rsidRPr="0082029E">
              <w:rPr>
                <w:b/>
                <w:bCs/>
                <w:sz w:val="26"/>
                <w:szCs w:val="26"/>
              </w:rPr>
              <w:br/>
              <w:t>STANDARDIZATION SECTOR</w:t>
            </w:r>
          </w:p>
          <w:p w14:paraId="4C83AFCD" w14:textId="77777777" w:rsidR="0082029E" w:rsidRPr="0082029E" w:rsidRDefault="0082029E" w:rsidP="0082029E">
            <w:pPr>
              <w:rPr>
                <w:sz w:val="20"/>
                <w:szCs w:val="20"/>
              </w:rPr>
            </w:pPr>
            <w:r w:rsidRPr="0082029E">
              <w:rPr>
                <w:sz w:val="20"/>
                <w:szCs w:val="20"/>
              </w:rPr>
              <w:t xml:space="preserve">STUDY PERIOD </w:t>
            </w:r>
            <w:bookmarkStart w:id="3" w:name="dstudyperiod"/>
            <w:r w:rsidRPr="0082029E">
              <w:rPr>
                <w:sz w:val="20"/>
              </w:rPr>
              <w:t>2022</w:t>
            </w:r>
            <w:r w:rsidRPr="0082029E">
              <w:rPr>
                <w:sz w:val="20"/>
                <w:szCs w:val="20"/>
              </w:rPr>
              <w:t>-</w:t>
            </w:r>
            <w:r w:rsidRPr="0082029E">
              <w:rPr>
                <w:sz w:val="20"/>
              </w:rPr>
              <w:t>2024</w:t>
            </w:r>
            <w:bookmarkEnd w:id="3"/>
          </w:p>
        </w:tc>
        <w:tc>
          <w:tcPr>
            <w:tcW w:w="4026" w:type="dxa"/>
            <w:vAlign w:val="center"/>
          </w:tcPr>
          <w:p w14:paraId="72FC3498" w14:textId="426972AD" w:rsidR="0082029E" w:rsidRPr="0082029E" w:rsidRDefault="00281700" w:rsidP="0082029E">
            <w:pPr>
              <w:pStyle w:val="Docnumber"/>
              <w:rPr>
                <w:sz w:val="32"/>
              </w:rPr>
            </w:pPr>
            <w:r>
              <w:rPr>
                <w:sz w:val="32"/>
              </w:rPr>
              <w:t>SCV</w:t>
            </w:r>
            <w:r w:rsidR="0082029E">
              <w:rPr>
                <w:sz w:val="32"/>
              </w:rPr>
              <w:t>-TD03</w:t>
            </w:r>
          </w:p>
        </w:tc>
      </w:tr>
      <w:tr w:rsidR="0082029E" w:rsidRPr="0082029E" w14:paraId="60A73163" w14:textId="77777777" w:rsidTr="008F3B8A">
        <w:trPr>
          <w:cantSplit/>
        </w:trPr>
        <w:tc>
          <w:tcPr>
            <w:tcW w:w="1133" w:type="dxa"/>
            <w:vMerge/>
          </w:tcPr>
          <w:p w14:paraId="0C264A89" w14:textId="77777777" w:rsidR="0082029E" w:rsidRPr="0082029E" w:rsidRDefault="0082029E" w:rsidP="0082029E">
            <w:pPr>
              <w:rPr>
                <w:smallCaps/>
                <w:sz w:val="20"/>
              </w:rPr>
            </w:pPr>
            <w:bookmarkStart w:id="4" w:name="dsg" w:colFirst="2" w:colLast="2"/>
            <w:bookmarkEnd w:id="1"/>
          </w:p>
        </w:tc>
        <w:tc>
          <w:tcPr>
            <w:tcW w:w="3966" w:type="dxa"/>
            <w:gridSpan w:val="2"/>
            <w:vMerge/>
          </w:tcPr>
          <w:p w14:paraId="34061F45" w14:textId="77777777" w:rsidR="0082029E" w:rsidRPr="0082029E" w:rsidRDefault="0082029E" w:rsidP="0082029E">
            <w:pPr>
              <w:rPr>
                <w:smallCaps/>
                <w:sz w:val="20"/>
              </w:rPr>
            </w:pPr>
          </w:p>
        </w:tc>
        <w:tc>
          <w:tcPr>
            <w:tcW w:w="4026" w:type="dxa"/>
          </w:tcPr>
          <w:p w14:paraId="69EA6811" w14:textId="2081F3D9" w:rsidR="0082029E" w:rsidRPr="0082029E" w:rsidRDefault="00281700" w:rsidP="0082029E">
            <w:pPr>
              <w:pStyle w:val="TSBHeaderRight14"/>
              <w:rPr>
                <w:smallCaps/>
              </w:rPr>
            </w:pPr>
            <w:r>
              <w:rPr>
                <w:smallCaps/>
              </w:rPr>
              <w:t>SCV</w:t>
            </w:r>
          </w:p>
        </w:tc>
      </w:tr>
      <w:bookmarkEnd w:id="4"/>
      <w:tr w:rsidR="0082029E" w:rsidRPr="0082029E" w14:paraId="191A57A5" w14:textId="77777777" w:rsidTr="008F3B8A">
        <w:trPr>
          <w:cantSplit/>
        </w:trPr>
        <w:tc>
          <w:tcPr>
            <w:tcW w:w="1133" w:type="dxa"/>
            <w:vMerge/>
            <w:tcBorders>
              <w:bottom w:val="single" w:sz="12" w:space="0" w:color="auto"/>
            </w:tcBorders>
          </w:tcPr>
          <w:p w14:paraId="091E7B4F" w14:textId="77777777" w:rsidR="0082029E" w:rsidRPr="0082029E" w:rsidRDefault="0082029E" w:rsidP="0082029E">
            <w:pPr>
              <w:rPr>
                <w:b/>
                <w:bCs/>
                <w:sz w:val="26"/>
              </w:rPr>
            </w:pPr>
          </w:p>
        </w:tc>
        <w:tc>
          <w:tcPr>
            <w:tcW w:w="3966" w:type="dxa"/>
            <w:gridSpan w:val="2"/>
            <w:vMerge/>
            <w:tcBorders>
              <w:bottom w:val="single" w:sz="12" w:space="0" w:color="auto"/>
            </w:tcBorders>
          </w:tcPr>
          <w:p w14:paraId="716D3F17" w14:textId="77777777" w:rsidR="0082029E" w:rsidRPr="0082029E" w:rsidRDefault="0082029E" w:rsidP="0082029E">
            <w:pPr>
              <w:rPr>
                <w:b/>
                <w:bCs/>
                <w:sz w:val="26"/>
              </w:rPr>
            </w:pPr>
          </w:p>
        </w:tc>
        <w:tc>
          <w:tcPr>
            <w:tcW w:w="4026" w:type="dxa"/>
            <w:tcBorders>
              <w:bottom w:val="single" w:sz="12" w:space="0" w:color="auto"/>
            </w:tcBorders>
            <w:vAlign w:val="center"/>
          </w:tcPr>
          <w:p w14:paraId="071A5ACE" w14:textId="77777777" w:rsidR="0082029E" w:rsidRPr="0082029E" w:rsidRDefault="0082029E" w:rsidP="0082029E">
            <w:pPr>
              <w:pStyle w:val="TSBHeaderRight14"/>
            </w:pPr>
            <w:r w:rsidRPr="0082029E">
              <w:t>Original: English</w:t>
            </w:r>
          </w:p>
        </w:tc>
      </w:tr>
      <w:tr w:rsidR="0082029E" w:rsidRPr="0082029E" w14:paraId="105B5137" w14:textId="77777777" w:rsidTr="008F3B8A">
        <w:trPr>
          <w:cantSplit/>
        </w:trPr>
        <w:tc>
          <w:tcPr>
            <w:tcW w:w="1588" w:type="dxa"/>
            <w:gridSpan w:val="2"/>
          </w:tcPr>
          <w:p w14:paraId="22A1215F" w14:textId="77777777" w:rsidR="0082029E" w:rsidRPr="0082029E" w:rsidRDefault="0082029E" w:rsidP="0082029E">
            <w:pPr>
              <w:rPr>
                <w:b/>
                <w:bCs/>
              </w:rPr>
            </w:pPr>
            <w:bookmarkStart w:id="5" w:name="dbluepink" w:colFirst="1" w:colLast="1"/>
            <w:bookmarkStart w:id="6" w:name="dmeeting" w:colFirst="2" w:colLast="2"/>
            <w:r w:rsidRPr="0082029E">
              <w:rPr>
                <w:b/>
                <w:bCs/>
              </w:rPr>
              <w:t>Question(s):</w:t>
            </w:r>
          </w:p>
        </w:tc>
        <w:tc>
          <w:tcPr>
            <w:tcW w:w="4026" w:type="dxa"/>
          </w:tcPr>
          <w:p w14:paraId="1A89F77B" w14:textId="2A70BCCF" w:rsidR="0082029E" w:rsidRPr="0082029E" w:rsidRDefault="0082029E" w:rsidP="0082029E">
            <w:pPr>
              <w:pStyle w:val="TSBHeaderQuestion"/>
              <w:ind w:left="960"/>
            </w:pPr>
            <w:r w:rsidRPr="0082029E">
              <w:t>ALL/16</w:t>
            </w:r>
          </w:p>
        </w:tc>
        <w:tc>
          <w:tcPr>
            <w:tcW w:w="4026" w:type="dxa"/>
          </w:tcPr>
          <w:p w14:paraId="39E7E57A" w14:textId="420815FC" w:rsidR="0082029E" w:rsidRPr="0082029E" w:rsidRDefault="0082029E" w:rsidP="0082029E">
            <w:pPr>
              <w:pStyle w:val="VenueDate"/>
            </w:pPr>
            <w:r w:rsidRPr="0082029E">
              <w:t>Virtual, 3 June 2022</w:t>
            </w:r>
          </w:p>
        </w:tc>
      </w:tr>
      <w:tr w:rsidR="0082029E" w:rsidRPr="0082029E" w14:paraId="3F5E5BE9" w14:textId="77777777" w:rsidTr="005F7827">
        <w:trPr>
          <w:cantSplit/>
        </w:trPr>
        <w:tc>
          <w:tcPr>
            <w:tcW w:w="9639" w:type="dxa"/>
            <w:gridSpan w:val="4"/>
          </w:tcPr>
          <w:p w14:paraId="6204113F" w14:textId="77777777" w:rsidR="0082029E" w:rsidRPr="0082029E" w:rsidRDefault="0082029E" w:rsidP="0082029E">
            <w:pPr>
              <w:jc w:val="center"/>
              <w:rPr>
                <w:b/>
                <w:bCs/>
              </w:rPr>
            </w:pPr>
            <w:bookmarkStart w:id="7" w:name="ddoctype"/>
            <w:bookmarkEnd w:id="5"/>
            <w:bookmarkEnd w:id="6"/>
            <w:r w:rsidRPr="0082029E">
              <w:rPr>
                <w:b/>
                <w:bCs/>
              </w:rPr>
              <w:t>TD</w:t>
            </w:r>
          </w:p>
          <w:p w14:paraId="1A4760EE" w14:textId="5116946C" w:rsidR="0082029E" w:rsidRPr="0082029E" w:rsidRDefault="0082029E" w:rsidP="0082029E">
            <w:pPr>
              <w:jc w:val="center"/>
              <w:rPr>
                <w:b/>
                <w:bCs/>
              </w:rPr>
            </w:pPr>
            <w:r w:rsidRPr="0082029E">
              <w:rPr>
                <w:b/>
                <w:bCs/>
              </w:rPr>
              <w:t>(Ref.: SG16-LS278)</w:t>
            </w:r>
          </w:p>
        </w:tc>
      </w:tr>
      <w:tr w:rsidR="0082029E" w:rsidRPr="0082029E" w14:paraId="27754265" w14:textId="77777777" w:rsidTr="008F3B8A">
        <w:trPr>
          <w:cantSplit/>
        </w:trPr>
        <w:tc>
          <w:tcPr>
            <w:tcW w:w="1588" w:type="dxa"/>
            <w:gridSpan w:val="2"/>
          </w:tcPr>
          <w:p w14:paraId="21F8BE22" w14:textId="77777777" w:rsidR="0082029E" w:rsidRPr="0082029E" w:rsidRDefault="0082029E" w:rsidP="0082029E">
            <w:pPr>
              <w:rPr>
                <w:b/>
                <w:bCs/>
              </w:rPr>
            </w:pPr>
            <w:bookmarkStart w:id="8" w:name="dsource" w:colFirst="1" w:colLast="1"/>
            <w:bookmarkEnd w:id="7"/>
            <w:r w:rsidRPr="0082029E">
              <w:rPr>
                <w:b/>
                <w:bCs/>
              </w:rPr>
              <w:t>Source:</w:t>
            </w:r>
          </w:p>
        </w:tc>
        <w:tc>
          <w:tcPr>
            <w:tcW w:w="8051" w:type="dxa"/>
            <w:gridSpan w:val="2"/>
          </w:tcPr>
          <w:p w14:paraId="5EA2D293" w14:textId="4B4034A5" w:rsidR="0082029E" w:rsidRPr="0082029E" w:rsidRDefault="0082029E" w:rsidP="0082029E">
            <w:pPr>
              <w:pStyle w:val="TSBHeaderSource"/>
            </w:pPr>
            <w:r w:rsidRPr="0082029E">
              <w:t>ITU-T Study Group 16</w:t>
            </w:r>
          </w:p>
        </w:tc>
      </w:tr>
      <w:tr w:rsidR="0082029E" w:rsidRPr="0082029E" w14:paraId="2C765278" w14:textId="77777777" w:rsidTr="008F3B8A">
        <w:trPr>
          <w:cantSplit/>
        </w:trPr>
        <w:tc>
          <w:tcPr>
            <w:tcW w:w="1588" w:type="dxa"/>
            <w:gridSpan w:val="2"/>
            <w:tcBorders>
              <w:bottom w:val="single" w:sz="8" w:space="0" w:color="auto"/>
            </w:tcBorders>
          </w:tcPr>
          <w:p w14:paraId="5880F33B" w14:textId="77777777" w:rsidR="0082029E" w:rsidRPr="0082029E" w:rsidRDefault="0082029E" w:rsidP="0082029E">
            <w:pPr>
              <w:rPr>
                <w:b/>
                <w:bCs/>
              </w:rPr>
            </w:pPr>
            <w:bookmarkStart w:id="9" w:name="dtitle1" w:colFirst="1" w:colLast="1"/>
            <w:bookmarkEnd w:id="8"/>
            <w:r w:rsidRPr="0082029E">
              <w:rPr>
                <w:b/>
                <w:bCs/>
              </w:rPr>
              <w:t>Title:</w:t>
            </w:r>
          </w:p>
        </w:tc>
        <w:tc>
          <w:tcPr>
            <w:tcW w:w="8051" w:type="dxa"/>
            <w:gridSpan w:val="2"/>
            <w:tcBorders>
              <w:bottom w:val="single" w:sz="8" w:space="0" w:color="auto"/>
            </w:tcBorders>
          </w:tcPr>
          <w:p w14:paraId="660016C4" w14:textId="79307E72" w:rsidR="0082029E" w:rsidRPr="0082029E" w:rsidRDefault="0082029E" w:rsidP="0082029E">
            <w:pPr>
              <w:pStyle w:val="TSBHeaderTitle"/>
            </w:pPr>
            <w:r w:rsidRPr="0082029E">
              <w:t>LS on terms and definitions from approved new work items [to SCV/CCV]</w:t>
            </w:r>
          </w:p>
        </w:tc>
      </w:tr>
      <w:bookmarkEnd w:id="2"/>
      <w:bookmarkEnd w:id="9"/>
    </w:tbl>
    <w:p w14:paraId="1CC4AD76" w14:textId="77777777" w:rsidR="00073F70" w:rsidRPr="00CD24CD" w:rsidRDefault="00073F70" w:rsidP="00073F70">
      <w:pPr>
        <w:rPr>
          <w:lang w:val="en-US"/>
        </w:rPr>
      </w:pPr>
    </w:p>
    <w:tbl>
      <w:tblPr>
        <w:tblW w:w="9923" w:type="dxa"/>
        <w:tblLayout w:type="fixed"/>
        <w:tblCellMar>
          <w:left w:w="57" w:type="dxa"/>
          <w:right w:w="57" w:type="dxa"/>
        </w:tblCellMar>
        <w:tblLook w:val="04A0" w:firstRow="1" w:lastRow="0" w:firstColumn="1" w:lastColumn="0" w:noHBand="0" w:noVBand="1"/>
      </w:tblPr>
      <w:tblGrid>
        <w:gridCol w:w="1638"/>
        <w:gridCol w:w="8285"/>
      </w:tblGrid>
      <w:tr w:rsidR="00073F70" w14:paraId="41AC3EB4" w14:textId="77777777" w:rsidTr="00291719">
        <w:trPr>
          <w:cantSplit/>
        </w:trPr>
        <w:tc>
          <w:tcPr>
            <w:tcW w:w="1638" w:type="dxa"/>
          </w:tcPr>
          <w:p w14:paraId="403F3E44" w14:textId="77777777" w:rsidR="00073F70" w:rsidRDefault="00073F70" w:rsidP="00291719">
            <w:r>
              <w:rPr>
                <w:b/>
                <w:bCs/>
              </w:rPr>
              <w:t>Keywords:</w:t>
            </w:r>
          </w:p>
        </w:tc>
        <w:tc>
          <w:tcPr>
            <w:tcW w:w="8285" w:type="dxa"/>
          </w:tcPr>
          <w:p w14:paraId="55448B99" w14:textId="77777777" w:rsidR="00073F70" w:rsidRDefault="00073F70" w:rsidP="00291719">
            <w:pPr>
              <w:rPr>
                <w:lang w:eastAsia="zh-CN"/>
              </w:rPr>
            </w:pPr>
            <w:r>
              <w:rPr>
                <w:lang w:val="en-US" w:eastAsia="zh-CN"/>
              </w:rPr>
              <w:t>SCV</w:t>
            </w:r>
            <w:r>
              <w:rPr>
                <w:rFonts w:hint="eastAsia"/>
                <w:lang w:val="en-US" w:eastAsia="zh-CN"/>
              </w:rPr>
              <w:t>;</w:t>
            </w:r>
            <w:r>
              <w:rPr>
                <w:lang w:val="en-US" w:eastAsia="zh-CN"/>
              </w:rPr>
              <w:t xml:space="preserve"> terms and definitions</w:t>
            </w:r>
          </w:p>
        </w:tc>
      </w:tr>
      <w:tr w:rsidR="00073F70" w14:paraId="7CDEB6D2" w14:textId="77777777" w:rsidTr="00291719">
        <w:trPr>
          <w:cantSplit/>
        </w:trPr>
        <w:tc>
          <w:tcPr>
            <w:tcW w:w="1638" w:type="dxa"/>
          </w:tcPr>
          <w:p w14:paraId="07EE5C3B" w14:textId="77777777" w:rsidR="00073F70" w:rsidRDefault="00073F70" w:rsidP="00291719">
            <w:pPr>
              <w:rPr>
                <w:b/>
                <w:bCs/>
              </w:rPr>
            </w:pPr>
            <w:r>
              <w:rPr>
                <w:b/>
                <w:bCs/>
              </w:rPr>
              <w:t>Abstract:</w:t>
            </w:r>
          </w:p>
        </w:tc>
        <w:tc>
          <w:tcPr>
            <w:tcW w:w="8285" w:type="dxa"/>
          </w:tcPr>
          <w:p w14:paraId="5E54F8EE" w14:textId="77777777" w:rsidR="00073F70" w:rsidRDefault="00073F70" w:rsidP="00291719">
            <w:pPr>
              <w:jc w:val="both"/>
            </w:pPr>
            <w:r w:rsidRPr="00373434">
              <w:t xml:space="preserve">This liaison statement </w:t>
            </w:r>
            <w:r>
              <w:t>contains information from ITU-SG16 on terms and definitions proposed in new work items.</w:t>
            </w:r>
          </w:p>
        </w:tc>
      </w:tr>
    </w:tbl>
    <w:p w14:paraId="071899DE" w14:textId="77777777" w:rsidR="00073F70" w:rsidRPr="00014EA0" w:rsidRDefault="00073F70" w:rsidP="00073F70">
      <w:pPr>
        <w:jc w:val="both"/>
        <w:rPr>
          <w:lang w:val="en-US" w:eastAsia="zh-CN"/>
        </w:rPr>
      </w:pPr>
    </w:p>
    <w:p w14:paraId="55D38BA0" w14:textId="77777777" w:rsidR="00073F70" w:rsidRPr="00014EA0" w:rsidRDefault="00073F70" w:rsidP="00073F70">
      <w:pPr>
        <w:jc w:val="both"/>
        <w:rPr>
          <w:lang w:val="en-US" w:eastAsia="zh-CN"/>
        </w:rPr>
      </w:pPr>
      <w:r w:rsidRPr="00014EA0">
        <w:rPr>
          <w:lang w:val="en-US" w:eastAsia="zh-CN"/>
        </w:rPr>
        <w:t>ITU-T SG</w:t>
      </w:r>
      <w:r>
        <w:rPr>
          <w:lang w:val="en-US" w:eastAsia="zh-CN"/>
        </w:rPr>
        <w:t>16 welcomes</w:t>
      </w:r>
      <w:r w:rsidRPr="00014EA0">
        <w:rPr>
          <w:lang w:val="en-US" w:eastAsia="zh-CN"/>
        </w:rPr>
        <w:t xml:space="preserve"> SCV/CCV and ITU-T SGs for the alignment </w:t>
      </w:r>
      <w:r>
        <w:rPr>
          <w:lang w:val="en-US" w:eastAsia="zh-CN"/>
        </w:rPr>
        <w:t xml:space="preserve">of </w:t>
      </w:r>
      <w:r w:rsidRPr="00014EA0">
        <w:rPr>
          <w:lang w:val="en-US" w:eastAsia="zh-CN"/>
        </w:rPr>
        <w:t>terms and definitions work.</w:t>
      </w:r>
    </w:p>
    <w:p w14:paraId="2FA058E2" w14:textId="77777777" w:rsidR="00073F70" w:rsidRPr="00A861AE" w:rsidRDefault="00073F70" w:rsidP="00073F70">
      <w:pPr>
        <w:jc w:val="both"/>
        <w:rPr>
          <w:b/>
          <w:lang w:val="en-US" w:eastAsia="zh-CN"/>
        </w:rPr>
      </w:pPr>
      <w:r>
        <w:rPr>
          <w:bCs/>
        </w:rPr>
        <w:t xml:space="preserve">Taking into account that CCT highlights the convenience that study groups send the terms to the CCT as soon as possible </w:t>
      </w:r>
      <w:r>
        <w:t xml:space="preserve">ITU SG16 gathered new definitions from new work items for developing new ITU-T Recommendations and other deliverables </w:t>
      </w:r>
      <w:r>
        <w:rPr>
          <w:lang w:val="en-US" w:eastAsia="zh-CN"/>
        </w:rPr>
        <w:t xml:space="preserve">mentioned between brackets and that we have </w:t>
      </w:r>
      <w:r w:rsidRPr="001844B3">
        <w:rPr>
          <w:lang w:val="en-US" w:eastAsia="zh-CN"/>
        </w:rPr>
        <w:t>agreed i</w:t>
      </w:r>
      <w:r>
        <w:rPr>
          <w:lang w:val="en-US" w:eastAsia="zh-CN"/>
        </w:rPr>
        <w:t>n January 2021</w:t>
      </w:r>
      <w:r w:rsidRPr="00014EA0">
        <w:rPr>
          <w:lang w:val="en-US" w:eastAsia="zh-CN"/>
        </w:rPr>
        <w:t>:</w:t>
      </w:r>
    </w:p>
    <w:p w14:paraId="357EB530" w14:textId="77777777" w:rsidR="00073F70" w:rsidRPr="00534E8E"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534E8E">
        <w:rPr>
          <w:b/>
        </w:rPr>
        <w:t xml:space="preserve">Cloud-edge collaboration </w:t>
      </w:r>
      <w:r w:rsidRPr="00534E8E">
        <w:rPr>
          <w:b/>
          <w:lang w:val="en-US"/>
        </w:rPr>
        <w:t>[ITU-T F.CEC (Q21/16)]</w:t>
      </w:r>
      <w:r w:rsidRPr="00534E8E">
        <w:rPr>
          <w:b/>
        </w:rPr>
        <w:t>:</w:t>
      </w:r>
      <w:r w:rsidRPr="00534E8E">
        <w:t xml:space="preserve"> a new computing paradigm that combines the powerful resource computing capabilities of cloud computing with the ultra-low latency characteristics of edge computing. Realize the collaborative optimization goal of edge supporting cloud applications and cloud meets edge localization needs.</w:t>
      </w:r>
    </w:p>
    <w:p w14:paraId="58F9B92B"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Pr>
          <w:b/>
          <w:lang w:val="en-US"/>
        </w:rPr>
        <w:t>D</w:t>
      </w:r>
      <w:r w:rsidRPr="00636EA9">
        <w:rPr>
          <w:b/>
        </w:rPr>
        <w:t>igitalized CRA</w:t>
      </w:r>
      <w:r>
        <w:rPr>
          <w:b/>
        </w:rPr>
        <w:t xml:space="preserve"> </w:t>
      </w:r>
      <w:r w:rsidRPr="00534E8E">
        <w:rPr>
          <w:b/>
          <w:lang w:val="en-US"/>
        </w:rPr>
        <w:t xml:space="preserve">[ITU-T </w:t>
      </w:r>
      <w:r w:rsidRPr="00636EA9">
        <w:rPr>
          <w:b/>
          <w:lang w:val="en-US"/>
        </w:rPr>
        <w:t xml:space="preserve">F.DCCRA-IRS-RA </w:t>
      </w:r>
      <w:r w:rsidRPr="00534E8E">
        <w:rPr>
          <w:b/>
          <w:lang w:val="en-US"/>
        </w:rPr>
        <w:t>(Q2</w:t>
      </w:r>
      <w:r w:rsidRPr="00636EA9">
        <w:rPr>
          <w:b/>
          <w:lang w:val="en-US"/>
        </w:rPr>
        <w:t>3</w:t>
      </w:r>
      <w:r w:rsidRPr="00534E8E">
        <w:rPr>
          <w:b/>
          <w:lang w:val="en-US"/>
        </w:rPr>
        <w:t>/16)]</w:t>
      </w:r>
      <w:r w:rsidRPr="00534E8E">
        <w:rPr>
          <w:b/>
        </w:rPr>
        <w:t>:</w:t>
      </w:r>
      <w:r w:rsidRPr="00534E8E">
        <w:t xml:space="preserve"> </w:t>
      </w:r>
      <w:r>
        <w:t xml:space="preserve"> 3D data model of CRA generated by 3D scanning equipment.</w:t>
      </w:r>
    </w:p>
    <w:p w14:paraId="7F419270"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Pr>
          <w:b/>
        </w:rPr>
        <w:t>D</w:t>
      </w:r>
      <w:r w:rsidRPr="00636EA9">
        <w:rPr>
          <w:b/>
        </w:rPr>
        <w:t>igitalized characteristics of CRA</w:t>
      </w:r>
      <w:r>
        <w:rPr>
          <w:b/>
        </w:rPr>
        <w:t xml:space="preserve"> </w:t>
      </w:r>
      <w:r w:rsidRPr="00534E8E">
        <w:rPr>
          <w:b/>
          <w:lang w:val="en-US"/>
        </w:rPr>
        <w:t xml:space="preserve">[ITU-T </w:t>
      </w:r>
      <w:r w:rsidRPr="00636EA9">
        <w:rPr>
          <w:b/>
          <w:lang w:val="en-US"/>
        </w:rPr>
        <w:t xml:space="preserve">F.DCCRA-IRS-RA </w:t>
      </w:r>
      <w:r w:rsidRPr="00534E8E">
        <w:rPr>
          <w:b/>
          <w:lang w:val="en-US"/>
        </w:rPr>
        <w:t>(Q2</w:t>
      </w:r>
      <w:r w:rsidRPr="00636EA9">
        <w:rPr>
          <w:b/>
          <w:lang w:val="en-US"/>
        </w:rPr>
        <w:t>3</w:t>
      </w:r>
      <w:r w:rsidRPr="00534E8E">
        <w:rPr>
          <w:b/>
          <w:lang w:val="en-US"/>
        </w:rPr>
        <w:t>/16)]</w:t>
      </w:r>
      <w:r w:rsidRPr="00534E8E">
        <w:rPr>
          <w:b/>
        </w:rPr>
        <w:t>:</w:t>
      </w:r>
      <w:r w:rsidRPr="00534E8E">
        <w:t xml:space="preserve"> </w:t>
      </w:r>
      <w:r>
        <w:t xml:space="preserve">  Digital models of key areas of physical CRA.</w:t>
      </w:r>
    </w:p>
    <w:p w14:paraId="119BE181"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636EA9">
        <w:rPr>
          <w:b/>
        </w:rPr>
        <w:t>Information retrieval system</w:t>
      </w:r>
      <w:r w:rsidRPr="00636EA9">
        <w:rPr>
          <w:lang w:val="en-US"/>
        </w:rPr>
        <w:t xml:space="preserve"> </w:t>
      </w:r>
      <w:r w:rsidRPr="00534E8E">
        <w:rPr>
          <w:b/>
          <w:lang w:val="en-US"/>
        </w:rPr>
        <w:t xml:space="preserve">[ITU-T </w:t>
      </w:r>
      <w:r w:rsidRPr="00636EA9">
        <w:rPr>
          <w:b/>
          <w:lang w:val="en-US"/>
        </w:rPr>
        <w:t xml:space="preserve">F.DCCRA-IRS-RA </w:t>
      </w:r>
      <w:r w:rsidRPr="00534E8E">
        <w:rPr>
          <w:b/>
          <w:lang w:val="en-US"/>
        </w:rPr>
        <w:t>(Q2</w:t>
      </w:r>
      <w:r w:rsidRPr="00636EA9">
        <w:rPr>
          <w:b/>
          <w:lang w:val="en-US"/>
        </w:rPr>
        <w:t>3</w:t>
      </w:r>
      <w:r w:rsidRPr="00534E8E">
        <w:rPr>
          <w:b/>
          <w:lang w:val="en-US"/>
        </w:rPr>
        <w:t>/16)]</w:t>
      </w:r>
      <w:r w:rsidRPr="00534E8E">
        <w:rPr>
          <w:b/>
        </w:rPr>
        <w:t>:</w:t>
      </w:r>
      <w:r w:rsidRPr="00534E8E">
        <w:t xml:space="preserve"> </w:t>
      </w:r>
      <w:r>
        <w:t xml:space="preserve"> A set of software program and algorithms that deals with the processing, organization, storage, retrieval, and evaluation of information.</w:t>
      </w:r>
    </w:p>
    <w:p w14:paraId="2426CD6F"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Pr>
          <w:b/>
        </w:rPr>
        <w:t>E</w:t>
      </w:r>
      <w:r w:rsidRPr="00F41B64">
        <w:rPr>
          <w:b/>
        </w:rPr>
        <w:t xml:space="preserve">ntity disambiguation [ITU-T F.CRA-KGS-RF </w:t>
      </w:r>
      <w:r w:rsidRPr="00F41B64">
        <w:rPr>
          <w:b/>
          <w:lang w:val="en-US"/>
        </w:rPr>
        <w:t>(Q23/16)]</w:t>
      </w:r>
      <w:r w:rsidRPr="00F41B64">
        <w:rPr>
          <w:b/>
        </w:rPr>
        <w:t>:</w:t>
      </w:r>
      <w:r w:rsidRPr="00534E8E">
        <w:t xml:space="preserve"> </w:t>
      </w:r>
      <w:r>
        <w:t xml:space="preserve"> An entity item may correspond to multiple entities, to determine the entity in the real world pointed to by a certain entity item, which is entity disambiguation.</w:t>
      </w:r>
    </w:p>
    <w:p w14:paraId="7FA3DE4E"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F41B64">
        <w:rPr>
          <w:b/>
        </w:rPr>
        <w:t xml:space="preserve">Entity linking [ITU-T F.CRA-KGS-RF </w:t>
      </w:r>
      <w:r w:rsidRPr="00F41B64">
        <w:rPr>
          <w:b/>
          <w:lang w:val="en-US"/>
        </w:rPr>
        <w:t>(Q23/16)]</w:t>
      </w:r>
      <w:r w:rsidRPr="00F41B64">
        <w:rPr>
          <w:b/>
        </w:rPr>
        <w:t>:</w:t>
      </w:r>
      <w:r w:rsidRPr="00534E8E">
        <w:t xml:space="preserve"> </w:t>
      </w:r>
      <w:r>
        <w:t xml:space="preserve"> A natural language processing technology, which refers to mapping certain strings from the text to corresponding entities in the knowledge base.</w:t>
      </w:r>
    </w:p>
    <w:p w14:paraId="4C946560"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F41B64">
        <w:rPr>
          <w:b/>
        </w:rPr>
        <w:t xml:space="preserve">Multimodal [ITU-T F.CRA-KGS-RF </w:t>
      </w:r>
      <w:r w:rsidRPr="00F41B64">
        <w:rPr>
          <w:b/>
          <w:lang w:val="en-US"/>
        </w:rPr>
        <w:t>(Q23/16)]</w:t>
      </w:r>
      <w:r w:rsidRPr="00F41B64">
        <w:rPr>
          <w:b/>
        </w:rPr>
        <w:t>:</w:t>
      </w:r>
      <w:r w:rsidRPr="00534E8E">
        <w:t xml:space="preserve"> </w:t>
      </w:r>
      <w:r>
        <w:t xml:space="preserve"> Modal is the sense, and multi-modal means the fusion of multiple senses, that is, expression and interaction through text, voice, vision, action, environment and other methods.</w:t>
      </w:r>
    </w:p>
    <w:p w14:paraId="7401E445"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F41B64">
        <w:rPr>
          <w:b/>
        </w:rPr>
        <w:t xml:space="preserve">Ontology alignment [ITU-T F.CRA-KGS-RF </w:t>
      </w:r>
      <w:r w:rsidRPr="00F41B64">
        <w:rPr>
          <w:b/>
          <w:lang w:val="en-US"/>
        </w:rPr>
        <w:t>(Q23/16)]</w:t>
      </w:r>
      <w:r w:rsidRPr="00F41B64">
        <w:rPr>
          <w:b/>
        </w:rPr>
        <w:t>:</w:t>
      </w:r>
      <w:r w:rsidRPr="00534E8E">
        <w:t xml:space="preserve"> </w:t>
      </w:r>
      <w:r>
        <w:t xml:space="preserve"> It means the main research task of knowledge fusion at the conceptual level. The ontology alignment in this document refers to the process of determining the mapping relationship between the ontology concepts of CRA.</w:t>
      </w:r>
    </w:p>
    <w:p w14:paraId="079F2773"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F41B64">
        <w:rPr>
          <w:b/>
        </w:rPr>
        <w:lastRenderedPageBreak/>
        <w:t xml:space="preserve">Triplet format [ITU-T F.CRA-KGS-RF </w:t>
      </w:r>
      <w:r w:rsidRPr="00F41B64">
        <w:rPr>
          <w:b/>
          <w:lang w:val="en-US"/>
        </w:rPr>
        <w:t>(Q23/16)]</w:t>
      </w:r>
      <w:r w:rsidRPr="00F41B64">
        <w:rPr>
          <w:b/>
        </w:rPr>
        <w:t>:</w:t>
      </w:r>
      <w:r w:rsidRPr="00534E8E">
        <w:t xml:space="preserve"> </w:t>
      </w:r>
      <w:r>
        <w:t xml:space="preserve"> the three-segment data structure in table structure storage.</w:t>
      </w:r>
    </w:p>
    <w:p w14:paraId="7FB92E55"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CC0065">
        <w:rPr>
          <w:b/>
        </w:rPr>
        <w:t xml:space="preserve">DLT-MSP [ITU-T H.DLT-RFMSP </w:t>
      </w:r>
      <w:r w:rsidRPr="00CC0065">
        <w:rPr>
          <w:b/>
          <w:lang w:val="en-US"/>
        </w:rPr>
        <w:t>(Q22/16)]</w:t>
      </w:r>
      <w:r w:rsidRPr="00CC0065">
        <w:rPr>
          <w:b/>
        </w:rPr>
        <w:t>:</w:t>
      </w:r>
      <w:r w:rsidRPr="00534E8E">
        <w:t xml:space="preserve"> </w:t>
      </w:r>
      <w:r>
        <w:t xml:space="preserve"> </w:t>
      </w:r>
      <w:r w:rsidRPr="00CC0065">
        <w:t>DLT-MSP is a service platform that helps users to create, manage and maintain enterprise-level DLT networks and applications.</w:t>
      </w:r>
    </w:p>
    <w:p w14:paraId="7E335E9F"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CC0065">
        <w:rPr>
          <w:b/>
        </w:rPr>
        <w:t xml:space="preserve">DLT-based digital collection [ITU-T H.DLT-DCS </w:t>
      </w:r>
      <w:r w:rsidRPr="00CC0065">
        <w:rPr>
          <w:b/>
          <w:lang w:val="en-US"/>
        </w:rPr>
        <w:t>(Q22/16)]</w:t>
      </w:r>
      <w:r w:rsidRPr="00CC0065">
        <w:rPr>
          <w:b/>
        </w:rPr>
        <w:t>:</w:t>
      </w:r>
      <w:r w:rsidRPr="00534E8E">
        <w:t xml:space="preserve"> </w:t>
      </w:r>
      <w:r>
        <w:t xml:space="preserve">  Digital collection generated and issued by private DLT system, which is non-fungible and has unique identifier.</w:t>
      </w:r>
    </w:p>
    <w:p w14:paraId="13C201C2"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CC0065">
        <w:rPr>
          <w:b/>
        </w:rPr>
        <w:t xml:space="preserve">DLT-based digital collection service [ITU-T H.DLT-DCS </w:t>
      </w:r>
      <w:r w:rsidRPr="00CC0065">
        <w:rPr>
          <w:b/>
          <w:lang w:val="en-US"/>
        </w:rPr>
        <w:t>(Q22/16)]</w:t>
      </w:r>
      <w:r w:rsidRPr="00CC0065">
        <w:rPr>
          <w:b/>
        </w:rPr>
        <w:t>:</w:t>
      </w:r>
      <w:r w:rsidRPr="00534E8E">
        <w:t xml:space="preserve"> </w:t>
      </w:r>
      <w:r>
        <w:t xml:space="preserve">  Digital collection service provided by private DLT system, which can use private DLT platform to perform different actions to digital collections, including issue, sell, buy, auction, trade, transfer etc.</w:t>
      </w:r>
    </w:p>
    <w:p w14:paraId="14CA3D08"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0764AE">
        <w:rPr>
          <w:b/>
        </w:rPr>
        <w:t>AI computing power</w:t>
      </w:r>
      <w:r>
        <w:t xml:space="preserve"> </w:t>
      </w:r>
      <w:r w:rsidRPr="00CC0065">
        <w:rPr>
          <w:b/>
        </w:rPr>
        <w:t xml:space="preserve">[ITU-T H.DLT-DCS </w:t>
      </w:r>
      <w:r w:rsidRPr="00CC0065">
        <w:rPr>
          <w:b/>
          <w:lang w:val="en-US"/>
        </w:rPr>
        <w:t>(Q22/16)]</w:t>
      </w:r>
      <w:r w:rsidRPr="00CC0065">
        <w:rPr>
          <w:b/>
        </w:rPr>
        <w:t>:</w:t>
      </w:r>
      <w:r>
        <w:t xml:space="preserve"> Refers to a system that includes AI accelerators that could supply AI calculation.</w:t>
      </w:r>
    </w:p>
    <w:p w14:paraId="2D940F4F"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0764AE">
        <w:rPr>
          <w:b/>
        </w:rPr>
        <w:t>Deep learning framework [ITU-T H.DLT</w:t>
      </w:r>
      <w:r w:rsidRPr="00CC0065">
        <w:rPr>
          <w:b/>
        </w:rPr>
        <w:t xml:space="preserve">-DCS </w:t>
      </w:r>
      <w:r w:rsidRPr="00CC0065">
        <w:rPr>
          <w:b/>
          <w:lang w:val="en-US"/>
        </w:rPr>
        <w:t>(Q22/16)]</w:t>
      </w:r>
      <w:r w:rsidRPr="00CC0065">
        <w:rPr>
          <w:b/>
        </w:rPr>
        <w:t>:</w:t>
      </w:r>
      <w:r>
        <w:t xml:space="preserve"> Refers to software frameworks for implementing related artificial intelligence methods, which enable us to build deep learning models to complete training tasks.</w:t>
      </w:r>
    </w:p>
    <w:p w14:paraId="241C1468"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0764AE">
        <w:rPr>
          <w:b/>
        </w:rPr>
        <w:t>FML</w:t>
      </w:r>
      <w:r>
        <w:rPr>
          <w:rStyle w:val="FootnoteReference"/>
          <w:b/>
        </w:rPr>
        <w:footnoteReference w:id="1"/>
      </w:r>
      <w:r w:rsidRPr="000764AE">
        <w:rPr>
          <w:b/>
        </w:rPr>
        <w:t xml:space="preserve"> coordinator</w:t>
      </w:r>
      <w:r>
        <w:t xml:space="preserve"> </w:t>
      </w:r>
      <w:r w:rsidRPr="000764AE">
        <w:rPr>
          <w:b/>
        </w:rPr>
        <w:t xml:space="preserve">[ITU-T F.FML-TS-FR </w:t>
      </w:r>
      <w:r w:rsidRPr="000764AE">
        <w:rPr>
          <w:b/>
          <w:lang w:val="en-US"/>
        </w:rPr>
        <w:t>(Q5/16)]</w:t>
      </w:r>
      <w:r w:rsidRPr="000764AE">
        <w:rPr>
          <w:b/>
        </w:rPr>
        <w:t>:</w:t>
      </w:r>
      <w:r>
        <w:t xml:space="preserve">  A party who compose and manage tasks for ML model training and utilizing, by coordinating with FML participants.</w:t>
      </w:r>
    </w:p>
    <w:p w14:paraId="644790ED"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0764AE">
        <w:rPr>
          <w:b/>
        </w:rPr>
        <w:t>FML participant</w:t>
      </w:r>
      <w:r>
        <w:t xml:space="preserve"> </w:t>
      </w:r>
      <w:r w:rsidRPr="000764AE">
        <w:rPr>
          <w:b/>
        </w:rPr>
        <w:t xml:space="preserve">[ITU-T F.FML-TS-FR </w:t>
      </w:r>
      <w:r w:rsidRPr="000764AE">
        <w:rPr>
          <w:b/>
          <w:lang w:val="en-US"/>
        </w:rPr>
        <w:t>(Q5/16)]</w:t>
      </w:r>
      <w:r w:rsidRPr="000764AE">
        <w:rPr>
          <w:b/>
        </w:rPr>
        <w:t>:</w:t>
      </w:r>
      <w:r>
        <w:t xml:space="preserve">  A party who provides datasets and computing resources to participate the activities of a federated machine learning based service, such as data pre-processing, model training, model utilizing, etc.</w:t>
      </w:r>
    </w:p>
    <w:p w14:paraId="288FC850"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0764AE">
        <w:rPr>
          <w:b/>
        </w:rPr>
        <w:t>FML model training dataset</w:t>
      </w:r>
      <w:r>
        <w:t xml:space="preserve"> </w:t>
      </w:r>
      <w:r w:rsidRPr="000764AE">
        <w:rPr>
          <w:b/>
        </w:rPr>
        <w:t xml:space="preserve">[ITU-T F.FML-TS-FR </w:t>
      </w:r>
      <w:r w:rsidRPr="000764AE">
        <w:rPr>
          <w:b/>
          <w:lang w:val="en-US"/>
        </w:rPr>
        <w:t>(Q5/16)]</w:t>
      </w:r>
      <w:r w:rsidRPr="000764AE">
        <w:rPr>
          <w:b/>
        </w:rPr>
        <w:t>:</w:t>
      </w:r>
      <w:r>
        <w:t xml:space="preserve">  A dataset to be used to training FML models.</w:t>
      </w:r>
    </w:p>
    <w:p w14:paraId="2F047457"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0764AE">
        <w:rPr>
          <w:b/>
        </w:rPr>
        <w:t>FML model training module</w:t>
      </w:r>
      <w:r>
        <w:t xml:space="preserve"> </w:t>
      </w:r>
      <w:r w:rsidRPr="000764AE">
        <w:rPr>
          <w:b/>
        </w:rPr>
        <w:t xml:space="preserve">[ITU-T F.FML-TS-FR </w:t>
      </w:r>
      <w:r w:rsidRPr="000764AE">
        <w:rPr>
          <w:b/>
          <w:lang w:val="en-US"/>
        </w:rPr>
        <w:t>(Q5/16)]</w:t>
      </w:r>
      <w:r w:rsidRPr="000764AE">
        <w:rPr>
          <w:b/>
        </w:rPr>
        <w:t>:</w:t>
      </w:r>
      <w:r>
        <w:t xml:space="preserve">  An executable programme to be used to training FML models with ML model training datasets.</w:t>
      </w:r>
    </w:p>
    <w:p w14:paraId="58EFE7D3"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0764AE">
        <w:rPr>
          <w:b/>
        </w:rPr>
        <w:t>FML model training</w:t>
      </w:r>
      <w:r>
        <w:t xml:space="preserve"> </w:t>
      </w:r>
      <w:r w:rsidRPr="000764AE">
        <w:rPr>
          <w:b/>
        </w:rPr>
        <w:t xml:space="preserve">[ITU-T F.FML-TS-FR </w:t>
      </w:r>
      <w:r w:rsidRPr="000764AE">
        <w:rPr>
          <w:b/>
          <w:lang w:val="en-US"/>
        </w:rPr>
        <w:t>(Q5/16)]</w:t>
      </w:r>
      <w:r w:rsidRPr="000764AE">
        <w:rPr>
          <w:b/>
        </w:rPr>
        <w:t>:</w:t>
      </w:r>
      <w:r>
        <w:t xml:space="preserve">  Groups of processes to train FML models.</w:t>
      </w:r>
    </w:p>
    <w:p w14:paraId="069D68AA"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0764AE">
        <w:rPr>
          <w:b/>
        </w:rPr>
        <w:t xml:space="preserve">FML model utilizing [ITU-T F.FML-TS-FR </w:t>
      </w:r>
      <w:r w:rsidRPr="000764AE">
        <w:rPr>
          <w:b/>
          <w:lang w:val="en-US"/>
        </w:rPr>
        <w:t>(Q5/16)]</w:t>
      </w:r>
      <w:r w:rsidRPr="000764AE">
        <w:rPr>
          <w:b/>
        </w:rPr>
        <w:t>:</w:t>
      </w:r>
      <w:r>
        <w:t xml:space="preserve">  Groups of processes to utilize trained FML models.</w:t>
      </w:r>
    </w:p>
    <w:p w14:paraId="5FC50185"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2821E7">
        <w:rPr>
          <w:b/>
        </w:rPr>
        <w:t xml:space="preserve">Object classification architecture [ITU-T FSTP.OC-VC </w:t>
      </w:r>
      <w:r w:rsidRPr="002821E7">
        <w:rPr>
          <w:b/>
          <w:lang w:val="en-US"/>
        </w:rPr>
        <w:t>(Q5/16)]</w:t>
      </w:r>
      <w:r w:rsidRPr="002821E7">
        <w:rPr>
          <w:b/>
        </w:rPr>
        <w:t>:</w:t>
      </w:r>
      <w:r>
        <w:t xml:space="preserve">   Object classification architecture refers to the taxonomy of the classes in the digital images. The structured layout of architecture can represent various classes important for self-driving cars.</w:t>
      </w:r>
    </w:p>
    <w:p w14:paraId="23D83B43"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2821E7">
        <w:rPr>
          <w:b/>
        </w:rPr>
        <w:t>Object dictionary set</w:t>
      </w:r>
      <w:r>
        <w:t xml:space="preserve"> </w:t>
      </w:r>
      <w:r w:rsidRPr="002821E7">
        <w:rPr>
          <w:b/>
        </w:rPr>
        <w:t xml:space="preserve">[ITU-T FSTP.OC-VC </w:t>
      </w:r>
      <w:r w:rsidRPr="002821E7">
        <w:rPr>
          <w:b/>
          <w:lang w:val="en-US"/>
        </w:rPr>
        <w:t>(Q5/16)]</w:t>
      </w:r>
      <w:r w:rsidRPr="002821E7">
        <w:rPr>
          <w:b/>
        </w:rPr>
        <w:t>:</w:t>
      </w:r>
      <w:r>
        <w:t xml:space="preserve">    Object dictionary set refers to the object class following the object classification architecture. This dictionary set include object coordinate, size, class and id.</w:t>
      </w:r>
    </w:p>
    <w:p w14:paraId="39663B0D"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2821E7">
        <w:rPr>
          <w:b/>
        </w:rPr>
        <w:t>Message set</w:t>
      </w:r>
      <w:r>
        <w:t xml:space="preserve"> </w:t>
      </w:r>
      <w:r w:rsidRPr="002821E7">
        <w:rPr>
          <w:b/>
        </w:rPr>
        <w:t xml:space="preserve">[ITU-T FSTP.OC-VC </w:t>
      </w:r>
      <w:r w:rsidRPr="002821E7">
        <w:rPr>
          <w:b/>
          <w:lang w:val="en-US"/>
        </w:rPr>
        <w:t>(Q5/16)]</w:t>
      </w:r>
      <w:r w:rsidRPr="002821E7">
        <w:rPr>
          <w:b/>
        </w:rPr>
        <w:t>:</w:t>
      </w:r>
      <w:r>
        <w:t xml:space="preserve"> Message set refers to a combination and association of an information such as speed, location, size and class of objects.</w:t>
      </w:r>
    </w:p>
    <w:p w14:paraId="21F44707" w14:textId="77777777" w:rsidR="00073F70" w:rsidRDefault="00073F70" w:rsidP="00073F70">
      <w:pPr>
        <w:pStyle w:val="ListParagraph"/>
        <w:numPr>
          <w:ilvl w:val="0"/>
          <w:numId w:val="1"/>
        </w:numPr>
        <w:overflowPunct w:val="0"/>
        <w:autoSpaceDE w:val="0"/>
        <w:autoSpaceDN w:val="0"/>
        <w:adjustRightInd w:val="0"/>
        <w:ind w:leftChars="0" w:left="567" w:hanging="567"/>
        <w:contextualSpacing/>
        <w:textAlignment w:val="baseline"/>
      </w:pPr>
      <w:r w:rsidRPr="002821E7">
        <w:rPr>
          <w:b/>
        </w:rPr>
        <w:t>V2X communication</w:t>
      </w:r>
      <w:r>
        <w:t xml:space="preserve"> </w:t>
      </w:r>
      <w:r w:rsidRPr="002821E7">
        <w:rPr>
          <w:b/>
        </w:rPr>
        <w:t xml:space="preserve">[ITU-T FSTP.OC-VC </w:t>
      </w:r>
      <w:r w:rsidRPr="002821E7">
        <w:rPr>
          <w:b/>
          <w:lang w:val="en-US"/>
        </w:rPr>
        <w:t>(Q5/16)]</w:t>
      </w:r>
      <w:r w:rsidRPr="002821E7">
        <w:rPr>
          <w:b/>
        </w:rPr>
        <w:t>:</w:t>
      </w:r>
      <w:r>
        <w:t xml:space="preserve"> V2X communication refers to the communication between vehicle and everything (V2X) by using message set.</w:t>
      </w:r>
    </w:p>
    <w:p w14:paraId="3355A133" w14:textId="77777777" w:rsidR="00073F70" w:rsidRDefault="00073F70" w:rsidP="00073F70">
      <w:pPr>
        <w:numPr>
          <w:ilvl w:val="0"/>
          <w:numId w:val="1"/>
        </w:numPr>
        <w:overflowPunct w:val="0"/>
        <w:autoSpaceDE w:val="0"/>
        <w:autoSpaceDN w:val="0"/>
        <w:adjustRightInd w:val="0"/>
        <w:ind w:left="567" w:hanging="567"/>
        <w:textAlignment w:val="baseline"/>
      </w:pPr>
      <w:r w:rsidRPr="001571DF">
        <w:rPr>
          <w:b/>
          <w:bCs/>
        </w:rPr>
        <w:t xml:space="preserve">back-to-source </w:t>
      </w:r>
      <w:r w:rsidRPr="003376A0">
        <w:rPr>
          <w:b/>
          <w:bCs/>
        </w:rPr>
        <w:t xml:space="preserve">service </w:t>
      </w:r>
      <w:r>
        <w:rPr>
          <w:b/>
          <w:bCs/>
        </w:rPr>
        <w:t>[</w:t>
      </w:r>
      <w:r w:rsidRPr="003376A0">
        <w:rPr>
          <w:b/>
          <w:bCs/>
        </w:rPr>
        <w:t>ITU-T H.MCDN-CRRS</w:t>
      </w:r>
      <w:r>
        <w:rPr>
          <w:b/>
          <w:bCs/>
        </w:rPr>
        <w:t xml:space="preserve"> (Q13/16)</w:t>
      </w:r>
      <w:r w:rsidRPr="003376A0">
        <w:rPr>
          <w:b/>
          <w:bCs/>
        </w:rPr>
        <w:t>]:</w:t>
      </w:r>
      <w:r w:rsidRPr="001571DF">
        <w:t xml:space="preserve"> a service which is used for relocating the original content request to a content source where the actual media file is hosted.</w:t>
      </w:r>
    </w:p>
    <w:p w14:paraId="7715EA34" w14:textId="77777777" w:rsidR="00073F70" w:rsidRDefault="00073F70" w:rsidP="00073F70">
      <w:pPr>
        <w:numPr>
          <w:ilvl w:val="0"/>
          <w:numId w:val="1"/>
        </w:numPr>
        <w:overflowPunct w:val="0"/>
        <w:autoSpaceDE w:val="0"/>
        <w:autoSpaceDN w:val="0"/>
        <w:adjustRightInd w:val="0"/>
        <w:ind w:left="567" w:hanging="567"/>
        <w:textAlignment w:val="baseline"/>
      </w:pPr>
      <w:r w:rsidRPr="001571DF">
        <w:rPr>
          <w:b/>
          <w:bCs/>
        </w:rPr>
        <w:t>sourcing MCDN node</w:t>
      </w:r>
      <w:r>
        <w:t xml:space="preserve"> </w:t>
      </w:r>
      <w:r>
        <w:rPr>
          <w:b/>
          <w:bCs/>
        </w:rPr>
        <w:t>[</w:t>
      </w:r>
      <w:r w:rsidRPr="003376A0">
        <w:rPr>
          <w:b/>
          <w:bCs/>
        </w:rPr>
        <w:t>ITU-T H.MCDN-CRRS</w:t>
      </w:r>
      <w:r>
        <w:rPr>
          <w:b/>
          <w:bCs/>
        </w:rPr>
        <w:t xml:space="preserve"> (Q13/16)</w:t>
      </w:r>
      <w:r w:rsidRPr="003376A0">
        <w:rPr>
          <w:b/>
          <w:bCs/>
        </w:rPr>
        <w:t>]:</w:t>
      </w:r>
      <w:r w:rsidRPr="001571DF">
        <w:t xml:space="preserve"> a MCDN node which can provide </w:t>
      </w:r>
      <w:r>
        <w:t>"</w:t>
      </w:r>
      <w:r w:rsidRPr="001571DF">
        <w:t>back-to-source</w:t>
      </w:r>
      <w:r>
        <w:t>"</w:t>
      </w:r>
      <w:r w:rsidRPr="001571DF">
        <w:t xml:space="preserve"> service for the original content requestor. It can be a cache node or the central content library node.</w:t>
      </w:r>
    </w:p>
    <w:p w14:paraId="1EC6D470" w14:textId="77777777" w:rsidR="00073F70" w:rsidRPr="005463D5" w:rsidRDefault="00073F70" w:rsidP="00073F70">
      <w:pPr>
        <w:numPr>
          <w:ilvl w:val="0"/>
          <w:numId w:val="1"/>
        </w:numPr>
        <w:overflowPunct w:val="0"/>
        <w:autoSpaceDE w:val="0"/>
        <w:autoSpaceDN w:val="0"/>
        <w:adjustRightInd w:val="0"/>
        <w:ind w:left="567" w:hanging="567"/>
        <w:textAlignment w:val="baseline"/>
        <w:rPr>
          <w:bCs/>
        </w:rPr>
      </w:pPr>
      <w:r w:rsidRPr="005463D5">
        <w:rPr>
          <w:rFonts w:hint="eastAsia"/>
          <w:b/>
        </w:rPr>
        <w:t>perso</w:t>
      </w:r>
      <w:r w:rsidRPr="005463D5">
        <w:rPr>
          <w:b/>
        </w:rPr>
        <w:t>nalized IPTV service</w:t>
      </w:r>
      <w:r>
        <w:rPr>
          <w:b/>
        </w:rPr>
        <w:t xml:space="preserve"> </w:t>
      </w:r>
      <w:r>
        <w:rPr>
          <w:b/>
          <w:bCs/>
        </w:rPr>
        <w:t>[</w:t>
      </w:r>
      <w:r w:rsidRPr="003376A0">
        <w:rPr>
          <w:b/>
          <w:bCs/>
        </w:rPr>
        <w:t>ITU-T H.IPTV-PS]:</w:t>
      </w:r>
      <w:r w:rsidRPr="005463D5">
        <w:rPr>
          <w:bCs/>
        </w:rPr>
        <w:t xml:space="preserve">: </w:t>
      </w:r>
      <w:r w:rsidRPr="005463D5">
        <w:rPr>
          <w:rFonts w:hint="eastAsia"/>
          <w:bCs/>
        </w:rPr>
        <w:t>a</w:t>
      </w:r>
      <w:r w:rsidRPr="005463D5">
        <w:rPr>
          <w:bCs/>
        </w:rPr>
        <w:t xml:space="preserve"> personalized IPTV service refers to providing and recommending programs to users through the collection, collation and classification of user-related information under the premise of obtaining user permission to meet user preferences and needs.</w:t>
      </w:r>
    </w:p>
    <w:p w14:paraId="4CD096CB" w14:textId="77777777" w:rsidR="00073F70" w:rsidRPr="005463D5" w:rsidRDefault="00073F70" w:rsidP="00073F70">
      <w:pPr>
        <w:numPr>
          <w:ilvl w:val="0"/>
          <w:numId w:val="1"/>
        </w:numPr>
        <w:overflowPunct w:val="0"/>
        <w:autoSpaceDE w:val="0"/>
        <w:autoSpaceDN w:val="0"/>
        <w:adjustRightInd w:val="0"/>
        <w:ind w:left="567" w:hanging="567"/>
        <w:textAlignment w:val="baseline"/>
        <w:rPr>
          <w:bCs/>
        </w:rPr>
      </w:pPr>
      <w:r w:rsidRPr="005463D5">
        <w:rPr>
          <w:b/>
        </w:rPr>
        <w:lastRenderedPageBreak/>
        <w:t>cold start</w:t>
      </w:r>
      <w:r>
        <w:rPr>
          <w:b/>
        </w:rPr>
        <w:t xml:space="preserve"> </w:t>
      </w:r>
      <w:r>
        <w:rPr>
          <w:b/>
          <w:bCs/>
        </w:rPr>
        <w:t>[</w:t>
      </w:r>
      <w:r w:rsidRPr="003376A0">
        <w:rPr>
          <w:b/>
          <w:bCs/>
        </w:rPr>
        <w:t>ITU-T H.IPTV-PS]</w:t>
      </w:r>
      <w:r w:rsidRPr="005463D5">
        <w:rPr>
          <w:bCs/>
        </w:rPr>
        <w:t xml:space="preserve">: </w:t>
      </w:r>
      <w:r w:rsidRPr="005463D5">
        <w:rPr>
          <w:rFonts w:hint="eastAsia"/>
          <w:bCs/>
        </w:rPr>
        <w:t>c</w:t>
      </w:r>
      <w:r w:rsidRPr="005463D5">
        <w:rPr>
          <w:bCs/>
        </w:rPr>
        <w:t>old start refers to how to recommend satisfactory programs to the new users under the condition of insufficient information collection; or recommend the new program to the users who may like it.</w:t>
      </w:r>
    </w:p>
    <w:p w14:paraId="7935B5DF" w14:textId="77777777" w:rsidR="00073F70" w:rsidRPr="005463D5" w:rsidRDefault="00073F70" w:rsidP="00073F70">
      <w:pPr>
        <w:numPr>
          <w:ilvl w:val="0"/>
          <w:numId w:val="1"/>
        </w:numPr>
        <w:overflowPunct w:val="0"/>
        <w:autoSpaceDE w:val="0"/>
        <w:autoSpaceDN w:val="0"/>
        <w:adjustRightInd w:val="0"/>
        <w:ind w:left="567" w:hanging="567"/>
        <w:textAlignment w:val="baseline"/>
        <w:rPr>
          <w:bCs/>
        </w:rPr>
      </w:pPr>
      <w:r>
        <w:rPr>
          <w:b/>
        </w:rPr>
        <w:t>u</w:t>
      </w:r>
      <w:r w:rsidRPr="005463D5">
        <w:rPr>
          <w:rFonts w:hint="eastAsia"/>
          <w:b/>
        </w:rPr>
        <w:t>ser</w:t>
      </w:r>
      <w:r w:rsidRPr="005463D5">
        <w:rPr>
          <w:b/>
        </w:rPr>
        <w:t xml:space="preserve"> feature</w:t>
      </w:r>
      <w:r>
        <w:rPr>
          <w:b/>
        </w:rPr>
        <w:t xml:space="preserve"> </w:t>
      </w:r>
      <w:r>
        <w:rPr>
          <w:b/>
          <w:bCs/>
        </w:rPr>
        <w:t>[</w:t>
      </w:r>
      <w:r w:rsidRPr="003376A0">
        <w:rPr>
          <w:b/>
          <w:bCs/>
        </w:rPr>
        <w:t>ITU-T H.IPTV-PS]</w:t>
      </w:r>
      <w:r w:rsidRPr="005463D5">
        <w:rPr>
          <w:bCs/>
        </w:rPr>
        <w:t xml:space="preserve">: </w:t>
      </w:r>
      <w:r w:rsidRPr="005463D5">
        <w:rPr>
          <w:rFonts w:hint="eastAsia"/>
          <w:bCs/>
        </w:rPr>
        <w:t>u</w:t>
      </w:r>
      <w:r w:rsidRPr="005463D5">
        <w:rPr>
          <w:bCs/>
        </w:rPr>
        <w:t>ser features are a set of tags extracted from a user profile, usually composed of keywords that can describe the characteristics of the user.</w:t>
      </w:r>
    </w:p>
    <w:p w14:paraId="1C8F1AD5" w14:textId="77777777" w:rsidR="00073F70" w:rsidRPr="005463D5" w:rsidRDefault="00073F70" w:rsidP="00073F70">
      <w:pPr>
        <w:numPr>
          <w:ilvl w:val="0"/>
          <w:numId w:val="1"/>
        </w:numPr>
        <w:overflowPunct w:val="0"/>
        <w:autoSpaceDE w:val="0"/>
        <w:autoSpaceDN w:val="0"/>
        <w:adjustRightInd w:val="0"/>
        <w:ind w:left="567" w:hanging="567"/>
        <w:textAlignment w:val="baseline"/>
        <w:rPr>
          <w:bCs/>
        </w:rPr>
      </w:pPr>
      <w:r w:rsidRPr="005463D5">
        <w:rPr>
          <w:b/>
        </w:rPr>
        <w:t>feature vector</w:t>
      </w:r>
      <w:r>
        <w:rPr>
          <w:b/>
        </w:rPr>
        <w:t xml:space="preserve"> </w:t>
      </w:r>
      <w:r>
        <w:rPr>
          <w:b/>
          <w:bCs/>
        </w:rPr>
        <w:t>[</w:t>
      </w:r>
      <w:r w:rsidRPr="003376A0">
        <w:rPr>
          <w:b/>
          <w:bCs/>
        </w:rPr>
        <w:t>ITU-T H.IPTV-PS]</w:t>
      </w:r>
      <w:r w:rsidRPr="005463D5">
        <w:rPr>
          <w:bCs/>
        </w:rPr>
        <w:t xml:space="preserve">: </w:t>
      </w:r>
      <w:r w:rsidRPr="005463D5">
        <w:rPr>
          <w:rFonts w:hint="eastAsia"/>
          <w:bCs/>
        </w:rPr>
        <w:t>a</w:t>
      </w:r>
      <w:r w:rsidRPr="005463D5">
        <w:rPr>
          <w:bCs/>
        </w:rPr>
        <w:t xml:space="preserve"> feature vector is a digital representation of a set of features, consisting of the feature value and their weights.</w:t>
      </w:r>
    </w:p>
    <w:p w14:paraId="390529BB" w14:textId="77777777" w:rsidR="00073F70" w:rsidRPr="005463D5" w:rsidRDefault="00073F70" w:rsidP="00073F70">
      <w:pPr>
        <w:numPr>
          <w:ilvl w:val="0"/>
          <w:numId w:val="1"/>
        </w:numPr>
        <w:overflowPunct w:val="0"/>
        <w:autoSpaceDE w:val="0"/>
        <w:autoSpaceDN w:val="0"/>
        <w:adjustRightInd w:val="0"/>
        <w:ind w:left="567" w:hanging="567"/>
        <w:textAlignment w:val="baseline"/>
        <w:rPr>
          <w:bCs/>
        </w:rPr>
      </w:pPr>
      <w:r>
        <w:rPr>
          <w:b/>
        </w:rPr>
        <w:t>w</w:t>
      </w:r>
      <w:r w:rsidRPr="005463D5">
        <w:rPr>
          <w:b/>
        </w:rPr>
        <w:t>ord segmentation</w:t>
      </w:r>
      <w:r>
        <w:rPr>
          <w:b/>
        </w:rPr>
        <w:t xml:space="preserve"> </w:t>
      </w:r>
      <w:r>
        <w:rPr>
          <w:b/>
          <w:bCs/>
        </w:rPr>
        <w:t>[</w:t>
      </w:r>
      <w:r w:rsidRPr="003376A0">
        <w:rPr>
          <w:b/>
          <w:bCs/>
        </w:rPr>
        <w:t>ITU-T H.IPTV-PS]</w:t>
      </w:r>
      <w:r w:rsidRPr="005463D5">
        <w:rPr>
          <w:bCs/>
        </w:rPr>
        <w:t>: dividing a string of written language into its component words.</w:t>
      </w:r>
    </w:p>
    <w:p w14:paraId="161EC84C" w14:textId="77777777" w:rsidR="00073F70" w:rsidRPr="005463D5" w:rsidRDefault="00073F70" w:rsidP="00073F70">
      <w:pPr>
        <w:numPr>
          <w:ilvl w:val="0"/>
          <w:numId w:val="1"/>
        </w:numPr>
        <w:overflowPunct w:val="0"/>
        <w:autoSpaceDE w:val="0"/>
        <w:autoSpaceDN w:val="0"/>
        <w:adjustRightInd w:val="0"/>
        <w:ind w:left="567" w:hanging="567"/>
        <w:textAlignment w:val="baseline"/>
        <w:rPr>
          <w:bCs/>
        </w:rPr>
      </w:pPr>
      <w:r w:rsidRPr="005463D5">
        <w:rPr>
          <w:b/>
        </w:rPr>
        <w:t>word embedding</w:t>
      </w:r>
      <w:r>
        <w:rPr>
          <w:b/>
        </w:rPr>
        <w:t xml:space="preserve"> </w:t>
      </w:r>
      <w:r>
        <w:rPr>
          <w:b/>
          <w:bCs/>
        </w:rPr>
        <w:t>[</w:t>
      </w:r>
      <w:r w:rsidRPr="003376A0">
        <w:rPr>
          <w:b/>
          <w:bCs/>
        </w:rPr>
        <w:t>ITU-T H.IPTV-PS]</w:t>
      </w:r>
      <w:r w:rsidRPr="005463D5">
        <w:rPr>
          <w:bCs/>
        </w:rPr>
        <w:t>:</w:t>
      </w:r>
      <w:r w:rsidRPr="005463D5">
        <w:t xml:space="preserve"> </w:t>
      </w:r>
      <w:r w:rsidRPr="005463D5">
        <w:rPr>
          <w:bCs/>
        </w:rPr>
        <w:t>mapping a word into a real value vector.</w:t>
      </w:r>
    </w:p>
    <w:p w14:paraId="35F6CB86" w14:textId="77777777" w:rsidR="00073F70" w:rsidRDefault="00073F70" w:rsidP="00073F70">
      <w:pPr>
        <w:spacing w:before="240"/>
      </w:pPr>
      <w:r w:rsidRPr="002821E7">
        <w:t>Recognizing the previous correspondence regarding terms and vocabulary on earlier stage as good practice, ITU-T SG 16 would like to invite you to review the proposed definitions and provide any comments, if appropriate, to harmonize the terminology</w:t>
      </w:r>
      <w:r>
        <w:t>.</w:t>
      </w:r>
      <w:r w:rsidRPr="003376A0">
        <w:t xml:space="preserve"> </w:t>
      </w:r>
      <w:r>
        <w:t>The group would like to acknowledge the importance of ITU-T SCV work on guiding ITU-T Study Groups on the best practices for creating and using terms and definitions in a harmonized fashion.</w:t>
      </w:r>
    </w:p>
    <w:p w14:paraId="57EAAB32" w14:textId="7D168E72" w:rsidR="00073F70" w:rsidRDefault="00073F70" w:rsidP="00073F70">
      <w:pPr>
        <w:pStyle w:val="Note"/>
      </w:pPr>
      <w:r>
        <w:t xml:space="preserve">NOTE – See also </w:t>
      </w:r>
      <w:hyperlink r:id="rId11" w:tgtFrame="_parent" w:history="1">
        <w:r w:rsidR="00AA029F">
          <w:rPr>
            <w:rStyle w:val="Hyperlink"/>
            <w:lang w:val="en-US"/>
          </w:rPr>
          <w:t>SG16-LS306</w:t>
        </w:r>
      </w:hyperlink>
      <w:r>
        <w:rPr>
          <w:noProof/>
        </w:rPr>
        <w:t xml:space="preserve"> (addressed to SG2, copy to SCV) concerning a follow-up on </w:t>
      </w:r>
      <w:r>
        <w:t>definitions related to the Q5/16 work (AI in multimedia).</w:t>
      </w:r>
    </w:p>
    <w:bookmarkEnd w:id="0"/>
    <w:p w14:paraId="60B67CFF" w14:textId="77777777" w:rsidR="00073F70" w:rsidRDefault="00073F70" w:rsidP="00073F70">
      <w:pPr>
        <w:jc w:val="center"/>
      </w:pPr>
      <w:r>
        <w:t>____________________</w:t>
      </w:r>
    </w:p>
    <w:sectPr w:rsidR="00073F70" w:rsidSect="0082029E">
      <w:headerReference w:type="default" r:id="rId12"/>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C3E7" w14:textId="77777777" w:rsidR="00BA5B07" w:rsidRDefault="00BA5B07" w:rsidP="00073F70">
      <w:pPr>
        <w:spacing w:before="0"/>
      </w:pPr>
      <w:r>
        <w:separator/>
      </w:r>
    </w:p>
  </w:endnote>
  <w:endnote w:type="continuationSeparator" w:id="0">
    <w:p w14:paraId="138B0C76" w14:textId="77777777" w:rsidR="00BA5B07" w:rsidRDefault="00BA5B07" w:rsidP="00073F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909A" w14:textId="77777777" w:rsidR="00BA5B07" w:rsidRDefault="00BA5B07" w:rsidP="00073F70">
      <w:pPr>
        <w:spacing w:before="0"/>
      </w:pPr>
      <w:r>
        <w:separator/>
      </w:r>
    </w:p>
  </w:footnote>
  <w:footnote w:type="continuationSeparator" w:id="0">
    <w:p w14:paraId="05EE283C" w14:textId="77777777" w:rsidR="00BA5B07" w:rsidRDefault="00BA5B07" w:rsidP="00073F70">
      <w:pPr>
        <w:spacing w:before="0"/>
      </w:pPr>
      <w:r>
        <w:continuationSeparator/>
      </w:r>
    </w:p>
  </w:footnote>
  <w:footnote w:id="1">
    <w:p w14:paraId="706266D7" w14:textId="77777777" w:rsidR="00073F70" w:rsidRPr="000764AE" w:rsidRDefault="00073F70" w:rsidP="00073F70">
      <w:pPr>
        <w:pStyle w:val="FootnoteText"/>
        <w:rPr>
          <w:lang w:val="en-US"/>
        </w:rPr>
      </w:pPr>
      <w:r>
        <w:rPr>
          <w:rStyle w:val="FootnoteReference"/>
        </w:rPr>
        <w:footnoteRef/>
      </w:r>
      <w:r>
        <w:t xml:space="preserve"> </w:t>
      </w:r>
      <w:r w:rsidRPr="000764AE">
        <w:t>FML</w:t>
      </w:r>
      <w:r>
        <w:t xml:space="preserve">: </w:t>
      </w:r>
      <w:r w:rsidRPr="000764AE">
        <w:t>Federated machine learning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5242" w14:textId="2DE57E0C" w:rsidR="00073F70" w:rsidRPr="0082029E" w:rsidRDefault="0082029E" w:rsidP="0082029E">
    <w:pPr>
      <w:pStyle w:val="Header"/>
      <w:jc w:val="center"/>
      <w:rPr>
        <w:sz w:val="18"/>
      </w:rPr>
    </w:pPr>
    <w:r w:rsidRPr="0082029E">
      <w:rPr>
        <w:sz w:val="18"/>
      </w:rPr>
      <w:t xml:space="preserve">- </w:t>
    </w:r>
    <w:r w:rsidRPr="0082029E">
      <w:rPr>
        <w:sz w:val="18"/>
      </w:rPr>
      <w:fldChar w:fldCharType="begin"/>
    </w:r>
    <w:r w:rsidRPr="0082029E">
      <w:rPr>
        <w:sz w:val="18"/>
      </w:rPr>
      <w:instrText xml:space="preserve"> PAGE  \* MERGEFORMAT </w:instrText>
    </w:r>
    <w:r w:rsidRPr="0082029E">
      <w:rPr>
        <w:sz w:val="18"/>
      </w:rPr>
      <w:fldChar w:fldCharType="separate"/>
    </w:r>
    <w:r w:rsidRPr="0082029E">
      <w:rPr>
        <w:noProof/>
        <w:sz w:val="18"/>
      </w:rPr>
      <w:t>1</w:t>
    </w:r>
    <w:r w:rsidRPr="0082029E">
      <w:rPr>
        <w:sz w:val="18"/>
      </w:rPr>
      <w:fldChar w:fldCharType="end"/>
    </w:r>
    <w:r w:rsidRPr="0082029E">
      <w:rPr>
        <w:sz w:val="18"/>
      </w:rPr>
      <w:t xml:space="preserve"> -</w:t>
    </w:r>
  </w:p>
  <w:p w14:paraId="58216381" w14:textId="583B94A9" w:rsidR="0082029E" w:rsidRPr="0082029E" w:rsidRDefault="0082029E" w:rsidP="0082029E">
    <w:pPr>
      <w:pStyle w:val="Header"/>
      <w:spacing w:after="240"/>
      <w:jc w:val="center"/>
      <w:rPr>
        <w:sz w:val="18"/>
      </w:rPr>
    </w:pPr>
    <w:r w:rsidRPr="0082029E">
      <w:rPr>
        <w:sz w:val="18"/>
      </w:rPr>
      <w:fldChar w:fldCharType="begin"/>
    </w:r>
    <w:r w:rsidRPr="0082029E">
      <w:rPr>
        <w:sz w:val="18"/>
      </w:rPr>
      <w:instrText xml:space="preserve"> STYLEREF  Docnumber  </w:instrText>
    </w:r>
    <w:r>
      <w:rPr>
        <w:sz w:val="18"/>
      </w:rPr>
      <w:fldChar w:fldCharType="separate"/>
    </w:r>
    <w:r w:rsidR="00281700">
      <w:rPr>
        <w:noProof/>
        <w:sz w:val="18"/>
      </w:rPr>
      <w:t>SCV-TD03</w:t>
    </w:r>
    <w:r w:rsidRPr="0082029E">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5508B"/>
    <w:multiLevelType w:val="hybridMultilevel"/>
    <w:tmpl w:val="676C0688"/>
    <w:lvl w:ilvl="0" w:tplc="0809000F">
      <w:start w:val="1"/>
      <w:numFmt w:val="decimal"/>
      <w:lvlText w:val="%1."/>
      <w:lvlJc w:val="left"/>
      <w:rPr>
        <w:rFonts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num w:numId="1" w16cid:durableId="124036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70"/>
    <w:rsid w:val="00065D16"/>
    <w:rsid w:val="00073F70"/>
    <w:rsid w:val="000776E0"/>
    <w:rsid w:val="00281700"/>
    <w:rsid w:val="002D0DF3"/>
    <w:rsid w:val="00333766"/>
    <w:rsid w:val="003C1F29"/>
    <w:rsid w:val="006B6576"/>
    <w:rsid w:val="0079448F"/>
    <w:rsid w:val="007C4B0D"/>
    <w:rsid w:val="0082029E"/>
    <w:rsid w:val="008F1D78"/>
    <w:rsid w:val="00997832"/>
    <w:rsid w:val="00A35D26"/>
    <w:rsid w:val="00AA029F"/>
    <w:rsid w:val="00B349F7"/>
    <w:rsid w:val="00B57961"/>
    <w:rsid w:val="00BA5B07"/>
    <w:rsid w:val="00C85AE2"/>
    <w:rsid w:val="00DA20BB"/>
    <w:rsid w:val="00E13BF6"/>
    <w:rsid w:val="00F45AF2"/>
    <w:rsid w:val="00FD1B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4F00"/>
  <w15:chartTrackingRefBased/>
  <w15:docId w15:val="{516BB4F9-DBEE-4589-B7B7-B37E1178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3F70"/>
    <w:pPr>
      <w:spacing w:before="120"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73F70"/>
    <w:rPr>
      <w:position w:val="6"/>
      <w:sz w:val="18"/>
    </w:rPr>
  </w:style>
  <w:style w:type="paragraph" w:styleId="FootnoteText">
    <w:name w:val="footnote text"/>
    <w:basedOn w:val="Normal"/>
    <w:link w:val="FootnoteTextChar"/>
    <w:uiPriority w:val="99"/>
    <w:rsid w:val="00073F70"/>
    <w:pPr>
      <w:keepLines/>
      <w:tabs>
        <w:tab w:val="left" w:pos="255"/>
      </w:tabs>
      <w:spacing w:before="80"/>
      <w:ind w:left="255" w:hanging="255"/>
    </w:pPr>
    <w:rPr>
      <w:szCs w:val="20"/>
      <w:lang w:eastAsia="en-US"/>
    </w:rPr>
  </w:style>
  <w:style w:type="character" w:customStyle="1" w:styleId="FootnoteTextChar">
    <w:name w:val="Footnote Text Char"/>
    <w:basedOn w:val="DefaultParagraphFont"/>
    <w:link w:val="FootnoteText"/>
    <w:uiPriority w:val="99"/>
    <w:rsid w:val="00073F70"/>
    <w:rPr>
      <w:rFonts w:ascii="Times New Roman" w:eastAsiaTheme="minorEastAsia" w:hAnsi="Times New Roman" w:cs="Times New Roman"/>
      <w:sz w:val="24"/>
      <w:szCs w:val="20"/>
    </w:rPr>
  </w:style>
  <w:style w:type="paragraph" w:customStyle="1" w:styleId="LSDeadline">
    <w:name w:val="LSDeadline"/>
    <w:basedOn w:val="LSTitle"/>
    <w:next w:val="Normal"/>
    <w:rsid w:val="00073F70"/>
    <w:rPr>
      <w:bCs w:val="0"/>
    </w:rPr>
  </w:style>
  <w:style w:type="paragraph" w:customStyle="1" w:styleId="LSForAction">
    <w:name w:val="LSForAction"/>
    <w:basedOn w:val="LSTitle"/>
    <w:next w:val="Normal"/>
    <w:rsid w:val="00073F70"/>
    <w:rPr>
      <w:bCs w:val="0"/>
    </w:rPr>
  </w:style>
  <w:style w:type="paragraph" w:customStyle="1" w:styleId="LSSource">
    <w:name w:val="LSSource"/>
    <w:basedOn w:val="LSTitle"/>
    <w:next w:val="Normal"/>
    <w:rsid w:val="00073F70"/>
    <w:rPr>
      <w:bCs w:val="0"/>
    </w:rPr>
  </w:style>
  <w:style w:type="paragraph" w:customStyle="1" w:styleId="LSTitle">
    <w:name w:val="LSTitle"/>
    <w:basedOn w:val="Normal"/>
    <w:next w:val="Normal"/>
    <w:link w:val="LSTitleChar"/>
    <w:rsid w:val="00073F70"/>
    <w:rPr>
      <w:bCs/>
    </w:rPr>
  </w:style>
  <w:style w:type="character" w:customStyle="1" w:styleId="LSTitleChar">
    <w:name w:val="LSTitle Char"/>
    <w:link w:val="LSTitle"/>
    <w:qFormat/>
    <w:rsid w:val="00073F70"/>
    <w:rPr>
      <w:rFonts w:ascii="Times New Roman" w:eastAsiaTheme="minorEastAsia" w:hAnsi="Times New Roman" w:cs="Times New Roman"/>
      <w:bCs/>
      <w:sz w:val="24"/>
      <w:szCs w:val="24"/>
      <w:lang w:eastAsia="ja-JP"/>
    </w:rPr>
  </w:style>
  <w:style w:type="paragraph" w:customStyle="1" w:styleId="LSForInfo">
    <w:name w:val="LSForInfo"/>
    <w:basedOn w:val="LSTitle"/>
    <w:next w:val="Normal"/>
    <w:rsid w:val="00073F70"/>
  </w:style>
  <w:style w:type="paragraph" w:customStyle="1" w:styleId="LSForComment">
    <w:name w:val="LSForComment"/>
    <w:basedOn w:val="LSTitle"/>
    <w:next w:val="Normal"/>
    <w:rsid w:val="00073F70"/>
  </w:style>
  <w:style w:type="character" w:styleId="Hyperlink">
    <w:name w:val="Hyperlink"/>
    <w:basedOn w:val="DefaultParagraphFont"/>
    <w:uiPriority w:val="99"/>
    <w:qFormat/>
    <w:rsid w:val="00073F70"/>
    <w:rPr>
      <w:color w:val="0000FF"/>
      <w:u w:val="single"/>
    </w:rPr>
  </w:style>
  <w:style w:type="paragraph" w:customStyle="1" w:styleId="LSnumber">
    <w:name w:val="LSnumber"/>
    <w:basedOn w:val="Normal"/>
    <w:rsid w:val="00073F70"/>
    <w:pPr>
      <w:jc w:val="right"/>
    </w:pPr>
    <w:rPr>
      <w:b/>
      <w:bCs/>
      <w:sz w:val="32"/>
      <w:szCs w:val="32"/>
    </w:rPr>
  </w:style>
  <w:style w:type="paragraph" w:customStyle="1" w:styleId="Note">
    <w:name w:val="Note"/>
    <w:basedOn w:val="Normal"/>
    <w:link w:val="NoteChar"/>
    <w:rsid w:val="00073F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ListParagraph">
    <w:name w:val="List Paragraph"/>
    <w:basedOn w:val="Normal"/>
    <w:link w:val="ListParagraphChar"/>
    <w:uiPriority w:val="34"/>
    <w:rsid w:val="00073F70"/>
    <w:pPr>
      <w:ind w:leftChars="400" w:left="840"/>
    </w:pPr>
    <w:rPr>
      <w:rFonts w:eastAsia="MS Mincho"/>
    </w:rPr>
  </w:style>
  <w:style w:type="character" w:customStyle="1" w:styleId="ListParagraphChar">
    <w:name w:val="List Paragraph Char"/>
    <w:basedOn w:val="DefaultParagraphFont"/>
    <w:link w:val="ListParagraph"/>
    <w:uiPriority w:val="34"/>
    <w:rsid w:val="00073F70"/>
    <w:rPr>
      <w:rFonts w:ascii="Times New Roman" w:eastAsia="MS Mincho" w:hAnsi="Times New Roman" w:cs="Times New Roman"/>
      <w:sz w:val="24"/>
      <w:szCs w:val="24"/>
      <w:lang w:eastAsia="ja-JP"/>
    </w:rPr>
  </w:style>
  <w:style w:type="character" w:customStyle="1" w:styleId="NoteChar">
    <w:name w:val="Note Char"/>
    <w:link w:val="Note"/>
    <w:locked/>
    <w:rsid w:val="00073F7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73F70"/>
    <w:pPr>
      <w:tabs>
        <w:tab w:val="center" w:pos="4513"/>
        <w:tab w:val="right" w:pos="9026"/>
      </w:tabs>
      <w:spacing w:before="0"/>
    </w:pPr>
  </w:style>
  <w:style w:type="character" w:customStyle="1" w:styleId="HeaderChar">
    <w:name w:val="Header Char"/>
    <w:basedOn w:val="DefaultParagraphFont"/>
    <w:link w:val="Header"/>
    <w:uiPriority w:val="99"/>
    <w:rsid w:val="00073F70"/>
    <w:rPr>
      <w:rFonts w:ascii="Times New Roman" w:eastAsiaTheme="minorEastAsia" w:hAnsi="Times New Roman" w:cs="Times New Roman"/>
      <w:sz w:val="24"/>
      <w:szCs w:val="24"/>
      <w:lang w:eastAsia="ja-JP"/>
    </w:rPr>
  </w:style>
  <w:style w:type="paragraph" w:styleId="Footer">
    <w:name w:val="footer"/>
    <w:basedOn w:val="Normal"/>
    <w:link w:val="FooterChar"/>
    <w:uiPriority w:val="99"/>
    <w:unhideWhenUsed/>
    <w:rsid w:val="00073F70"/>
    <w:pPr>
      <w:tabs>
        <w:tab w:val="center" w:pos="4513"/>
        <w:tab w:val="right" w:pos="9026"/>
      </w:tabs>
      <w:spacing w:before="0"/>
    </w:pPr>
  </w:style>
  <w:style w:type="character" w:customStyle="1" w:styleId="FooterChar">
    <w:name w:val="Footer Char"/>
    <w:basedOn w:val="DefaultParagraphFont"/>
    <w:link w:val="Footer"/>
    <w:uiPriority w:val="99"/>
    <w:rsid w:val="00073F70"/>
    <w:rPr>
      <w:rFonts w:ascii="Times New Roman" w:eastAsiaTheme="minorEastAsia" w:hAnsi="Times New Roman" w:cs="Times New Roman"/>
      <w:sz w:val="24"/>
      <w:szCs w:val="24"/>
      <w:lang w:eastAsia="ja-JP"/>
    </w:rPr>
  </w:style>
  <w:style w:type="paragraph" w:customStyle="1" w:styleId="Docnumber">
    <w:name w:val="Docnumber"/>
    <w:basedOn w:val="Normal"/>
    <w:link w:val="DocnumberChar"/>
    <w:qFormat/>
    <w:rsid w:val="00073F70"/>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rPr>
  </w:style>
  <w:style w:type="character" w:customStyle="1" w:styleId="DocnumberChar">
    <w:name w:val="Docnumber Char"/>
    <w:basedOn w:val="DefaultParagraphFont"/>
    <w:link w:val="Docnumber"/>
    <w:rsid w:val="00073F70"/>
    <w:rPr>
      <w:rFonts w:ascii="Times New Roman" w:eastAsia="Times New Roman" w:hAnsi="Times New Roman" w:cs="Times New Roman"/>
      <w:b/>
      <w:bCs/>
      <w:sz w:val="40"/>
      <w:szCs w:val="20"/>
    </w:rPr>
  </w:style>
  <w:style w:type="character" w:styleId="CommentReference">
    <w:name w:val="annotation reference"/>
    <w:basedOn w:val="DefaultParagraphFont"/>
    <w:uiPriority w:val="99"/>
    <w:semiHidden/>
    <w:unhideWhenUsed/>
    <w:rsid w:val="0079448F"/>
    <w:rPr>
      <w:sz w:val="16"/>
      <w:szCs w:val="16"/>
    </w:rPr>
  </w:style>
  <w:style w:type="paragraph" w:styleId="CommentText">
    <w:name w:val="annotation text"/>
    <w:basedOn w:val="Normal"/>
    <w:link w:val="CommentTextChar"/>
    <w:uiPriority w:val="99"/>
    <w:unhideWhenUsed/>
    <w:rsid w:val="0079448F"/>
    <w:rPr>
      <w:sz w:val="20"/>
      <w:szCs w:val="20"/>
    </w:rPr>
  </w:style>
  <w:style w:type="character" w:customStyle="1" w:styleId="CommentTextChar">
    <w:name w:val="Comment Text Char"/>
    <w:basedOn w:val="DefaultParagraphFont"/>
    <w:link w:val="CommentText"/>
    <w:uiPriority w:val="99"/>
    <w:rsid w:val="0079448F"/>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79448F"/>
    <w:rPr>
      <w:b/>
      <w:bCs/>
    </w:rPr>
  </w:style>
  <w:style w:type="character" w:customStyle="1" w:styleId="CommentSubjectChar">
    <w:name w:val="Comment Subject Char"/>
    <w:basedOn w:val="CommentTextChar"/>
    <w:link w:val="CommentSubject"/>
    <w:uiPriority w:val="99"/>
    <w:semiHidden/>
    <w:rsid w:val="0079448F"/>
    <w:rPr>
      <w:rFonts w:ascii="Times New Roman" w:eastAsiaTheme="minorEastAsia" w:hAnsi="Times New Roman" w:cs="Times New Roman"/>
      <w:b/>
      <w:bCs/>
      <w:sz w:val="20"/>
      <w:szCs w:val="20"/>
      <w:lang w:eastAsia="ja-JP"/>
    </w:rPr>
  </w:style>
  <w:style w:type="paragraph" w:styleId="Revision">
    <w:name w:val="Revision"/>
    <w:hidden/>
    <w:uiPriority w:val="99"/>
    <w:semiHidden/>
    <w:rsid w:val="008F1D78"/>
    <w:pPr>
      <w:spacing w:after="0" w:line="240" w:lineRule="auto"/>
    </w:pPr>
    <w:rPr>
      <w:rFonts w:ascii="Times New Roman" w:eastAsiaTheme="minorEastAsia" w:hAnsi="Times New Roman" w:cs="Times New Roman"/>
      <w:sz w:val="24"/>
      <w:szCs w:val="24"/>
      <w:lang w:eastAsia="ja-JP"/>
    </w:rPr>
  </w:style>
  <w:style w:type="character" w:styleId="Mention">
    <w:name w:val="Mention"/>
    <w:basedOn w:val="DefaultParagraphFont"/>
    <w:uiPriority w:val="99"/>
    <w:unhideWhenUsed/>
    <w:rsid w:val="002D0DF3"/>
    <w:rPr>
      <w:color w:val="2B579A"/>
      <w:shd w:val="clear" w:color="auto" w:fill="E1DFDD"/>
    </w:rPr>
  </w:style>
  <w:style w:type="character" w:styleId="UnresolvedMention">
    <w:name w:val="Unresolved Mention"/>
    <w:basedOn w:val="DefaultParagraphFont"/>
    <w:uiPriority w:val="99"/>
    <w:unhideWhenUsed/>
    <w:rsid w:val="00065D16"/>
    <w:rPr>
      <w:color w:val="605E5C"/>
      <w:shd w:val="clear" w:color="auto" w:fill="E1DFDD"/>
    </w:rPr>
  </w:style>
  <w:style w:type="paragraph" w:customStyle="1" w:styleId="TSBHeaderQuestion">
    <w:name w:val="TSBHeaderQuestion"/>
    <w:basedOn w:val="Normal"/>
    <w:qFormat/>
    <w:rsid w:val="0082029E"/>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82029E"/>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82029E"/>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82029E"/>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82029E"/>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fa/t/2017/ls/sg16/sp16-sg16-oLS-00306.doc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6F765F-E466-401F-AB73-F98B7E9713F3}"/>
</file>

<file path=customXml/itemProps2.xml><?xml version="1.0" encoding="utf-8"?>
<ds:datastoreItem xmlns:ds="http://schemas.openxmlformats.org/officeDocument/2006/customXml" ds:itemID="{B6AB4BC5-C7E5-41A1-B19B-BC9E94295943}"/>
</file>

<file path=customXml/itemProps3.xml><?xml version="1.0" encoding="utf-8"?>
<ds:datastoreItem xmlns:ds="http://schemas.openxmlformats.org/officeDocument/2006/customXml" ds:itemID="{93F7AE41-C669-4A9F-A780-4FE4B4153132}"/>
</file>

<file path=docProps/app.xml><?xml version="1.0" encoding="utf-8"?>
<Properties xmlns="http://schemas.openxmlformats.org/officeDocument/2006/extended-properties" xmlns:vt="http://schemas.openxmlformats.org/officeDocument/2006/docPropsVTypes">
  <Template>Normal.dotm</Template>
  <TotalTime>6</TotalTime>
  <Pages>3</Pages>
  <Words>1030</Words>
  <Characters>6299</Characters>
  <Application>Microsoft Office Word</Application>
  <DocSecurity>0</DocSecurity>
  <Lines>185</Lines>
  <Paragraphs>112</Paragraphs>
  <ScaleCrop>false</ScaleCrop>
  <Manager>ITU-T</Manager>
  <Company>International Telecommunication Union (ITU)</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terms and definitions from approved new work items [to SCV/CCV]</dc:title>
  <dc:subject/>
  <dc:creator>ITU-T Study Group 16</dc:creator>
  <cp:keywords/>
  <dc:description>TSAG-TD03  For: Virtual, 3 June 2022_x000d_Document date: _x000d_Saved by ITU51015586 at 15:09:12 on 18/05/2022</dc:description>
  <cp:lastModifiedBy>TSB-AC</cp:lastModifiedBy>
  <cp:revision>4</cp:revision>
  <dcterms:created xsi:type="dcterms:W3CDTF">2022-05-18T13:10:00Z</dcterms:created>
  <dcterms:modified xsi:type="dcterms:W3CDTF">2022-05-18T13:17:00Z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TSAG-TD03</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Virtual, 3 June 2022</vt:lpwstr>
  </property>
  <property fmtid="{D5CDD505-2E9C-101B-9397-08002B2CF9AE}" pid="7" name="Docauthor">
    <vt:lpwstr>ITU-T Study Group 16</vt:lpwstr>
  </property>
  <property fmtid="{D5CDD505-2E9C-101B-9397-08002B2CF9AE}" pid="8" name="ContentTypeId">
    <vt:lpwstr>0x01010017487812B7DF734F899F9E259C366837</vt:lpwstr>
  </property>
</Properties>
</file>