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53" w:rsidRPr="00A92753" w:rsidRDefault="00A92753" w:rsidP="00A92753">
      <w:pPr>
        <w:jc w:val="center"/>
        <w:rPr>
          <w:b/>
          <w:bCs/>
        </w:rPr>
      </w:pPr>
      <w:bookmarkStart w:id="0" w:name="dtableau"/>
      <w:r w:rsidRPr="00A92753">
        <w:rPr>
          <w:b/>
          <w:bCs/>
        </w:rPr>
        <w:t>A</w:t>
      </w:r>
      <w:r>
        <w:rPr>
          <w:b/>
          <w:bCs/>
        </w:rPr>
        <w:t>nnex I</w:t>
      </w:r>
      <w:r w:rsidRPr="00A92753">
        <w:rPr>
          <w:b/>
          <w:bCs/>
        </w:rPr>
        <w:t xml:space="preserve"> to Document SCV-C-001</w:t>
      </w:r>
    </w:p>
    <w:p w:rsidR="00A92753" w:rsidRDefault="00A92753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193"/>
        <w:gridCol w:w="552"/>
        <w:gridCol w:w="2712"/>
        <w:gridCol w:w="467"/>
        <w:gridCol w:w="537"/>
        <w:gridCol w:w="551"/>
        <w:gridCol w:w="3250"/>
      </w:tblGrid>
      <w:tr w:rsidR="00B91AFA">
        <w:trPr>
          <w:cantSplit/>
        </w:trPr>
        <w:tc>
          <w:tcPr>
            <w:tcW w:w="13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474EE2">
            <w:bookmarkStart w:id="1" w:name="InsertLogo"/>
            <w:bookmarkStart w:id="2" w:name="dsg" w:colFirst="1" w:colLast="1"/>
            <w:bookmarkStart w:id="3" w:name="dnum" w:colFirst="2" w:colLast="2"/>
            <w:bookmarkEnd w:id="1"/>
            <w:r>
              <w:rPr>
                <w:noProof/>
                <w:lang w:eastAsia="zh-CN"/>
              </w:rPr>
              <w:drawing>
                <wp:inline distT="0" distB="0" distL="0" distR="0">
                  <wp:extent cx="760730" cy="837565"/>
                  <wp:effectExtent l="0" t="0" r="1270" b="635"/>
                  <wp:docPr id="1" name="Рисунок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r>
              <w:rPr>
                <w:sz w:val="20"/>
              </w:rPr>
              <w:t>INTERNATIONAL TELECOMMUNICATION UNION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 w:rsidP="00B91AFA">
            <w:pPr>
              <w:pStyle w:val="Docnumber"/>
              <w:rPr>
                <w:bCs w:val="0"/>
              </w:rPr>
            </w:pPr>
            <w:r w:rsidRPr="009D2475">
              <w:rPr>
                <w:bCs w:val="0"/>
                <w:sz w:val="28"/>
                <w:highlight w:val="yellow"/>
              </w:rPr>
              <w:t>SCV – TD XX</w:t>
            </w:r>
          </w:p>
        </w:tc>
      </w:tr>
      <w:bookmarkEnd w:id="2"/>
      <w:bookmarkEnd w:id="3"/>
      <w:tr w:rsidR="00B91AFA">
        <w:trPr>
          <w:cantSplit/>
          <w:trHeight w:val="355"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/>
        </w:tc>
        <w:tc>
          <w:tcPr>
            <w:tcW w:w="39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r w:rsidRPr="009D2475">
              <w:rPr>
                <w:b/>
                <w:sz w:val="26"/>
                <w:highlight w:val="yellow"/>
              </w:rPr>
              <w:t>TELECOMMUNICATION</w:t>
            </w:r>
            <w:r w:rsidRPr="009D2475">
              <w:rPr>
                <w:b/>
                <w:sz w:val="26"/>
                <w:highlight w:val="yellow"/>
              </w:rPr>
              <w:br/>
              <w:t>STANDARDIZATION SECTOR</w:t>
            </w:r>
          </w:p>
          <w:p w:rsidR="00B91AFA" w:rsidRDefault="00B91AFA">
            <w:r>
              <w:rPr>
                <w:sz w:val="20"/>
              </w:rPr>
              <w:t>Standardization Committee for Vocabulary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pPr>
              <w:jc w:val="right"/>
              <w:rPr>
                <w:b/>
              </w:rPr>
            </w:pPr>
          </w:p>
        </w:tc>
      </w:tr>
      <w:tr w:rsidR="00B91AFA">
        <w:trPr>
          <w:cantSplit/>
          <w:trHeight w:val="780"/>
        </w:trPr>
        <w:tc>
          <w:tcPr>
            <w:tcW w:w="1376" w:type="dxa"/>
            <w:vMerge/>
            <w:tcBorders>
              <w:top w:val="nil"/>
              <w:left w:val="nil"/>
              <w:bottom w:val="single" w:sz="12" w:space="0" w:color="00000A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bookmarkStart w:id="4" w:name="ddate"/>
            <w:bookmarkEnd w:id="4"/>
          </w:p>
        </w:tc>
        <w:tc>
          <w:tcPr>
            <w:tcW w:w="3924" w:type="dxa"/>
            <w:gridSpan w:val="4"/>
            <w:vMerge/>
            <w:tcBorders>
              <w:top w:val="nil"/>
              <w:left w:val="nil"/>
              <w:bottom w:val="single" w:sz="12" w:space="0" w:color="00000A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pPr>
              <w:rPr>
                <w:b/>
                <w:sz w:val="26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12" w:space="0" w:color="00000A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91AFA" w:rsidRDefault="00B91AFA">
            <w:pPr>
              <w:jc w:val="right"/>
            </w:pPr>
            <w:r>
              <w:rPr>
                <w:b/>
                <w:sz w:val="28"/>
              </w:rPr>
              <w:t>English only</w:t>
            </w:r>
          </w:p>
          <w:p w:rsidR="00B91AFA" w:rsidRDefault="00B91AFA">
            <w:pPr>
              <w:jc w:val="right"/>
            </w:pPr>
            <w:r>
              <w:rPr>
                <w:b/>
                <w:sz w:val="28"/>
              </w:rPr>
              <w:t>Original: English</w:t>
            </w:r>
          </w:p>
        </w:tc>
      </w:tr>
      <w:tr w:rsidR="00B91AFA">
        <w:trPr>
          <w:cantSplit/>
          <w:trHeight w:val="357"/>
        </w:trPr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bookmarkStart w:id="5" w:name="dorlang"/>
            <w:bookmarkStart w:id="6" w:name="dbluepink" w:colFirst="1" w:colLast="1"/>
            <w:bookmarkStart w:id="7" w:name="dmeeting" w:colFirst="2" w:colLast="2"/>
            <w:bookmarkEnd w:id="5"/>
            <w:r>
              <w:rPr>
                <w:b/>
              </w:rPr>
              <w:t>Question(s):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/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pPr>
              <w:jc w:val="right"/>
            </w:pPr>
            <w:r>
              <w:t xml:space="preserve">Geneva, </w:t>
            </w:r>
            <w:r>
              <w:rPr>
                <w:lang w:val="en-US"/>
              </w:rPr>
              <w:t>1 June</w:t>
            </w:r>
            <w:r>
              <w:t xml:space="preserve"> 2018</w:t>
            </w:r>
          </w:p>
        </w:tc>
      </w:tr>
      <w:tr w:rsidR="00B91AFA">
        <w:trPr>
          <w:cantSplit/>
          <w:trHeight w:val="357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pPr>
              <w:jc w:val="center"/>
            </w:pPr>
            <w:bookmarkStart w:id="8" w:name="dtitle" w:colFirst="0" w:colLast="0"/>
            <w:bookmarkEnd w:id="6"/>
            <w:bookmarkEnd w:id="7"/>
            <w:r>
              <w:rPr>
                <w:b/>
              </w:rPr>
              <w:t>LIAISON STATEMENT</w:t>
            </w:r>
          </w:p>
        </w:tc>
      </w:tr>
      <w:tr w:rsidR="00B91AFA">
        <w:trPr>
          <w:cantSplit/>
          <w:trHeight w:val="357"/>
        </w:trPr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bookmarkStart w:id="9" w:name="dsource" w:colFirst="1" w:colLast="1"/>
            <w:bookmarkEnd w:id="8"/>
            <w:r>
              <w:rPr>
                <w:b/>
              </w:rPr>
              <w:t>Source:</w:t>
            </w:r>
          </w:p>
        </w:tc>
        <w:tc>
          <w:tcPr>
            <w:tcW w:w="806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r>
              <w:t>Standardization Committee for Vocabulary (SCV)</w:t>
            </w:r>
          </w:p>
        </w:tc>
      </w:tr>
      <w:tr w:rsidR="00B91AFA">
        <w:trPr>
          <w:cantSplit/>
          <w:trHeight w:val="357"/>
        </w:trPr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00000A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pPr>
              <w:spacing w:after="120"/>
            </w:pPr>
            <w:bookmarkStart w:id="10" w:name="dtitle1" w:colFirst="1" w:colLast="1"/>
            <w:bookmarkEnd w:id="9"/>
            <w:r>
              <w:rPr>
                <w:b/>
              </w:rPr>
              <w:t>Title:</w:t>
            </w:r>
          </w:p>
        </w:tc>
        <w:tc>
          <w:tcPr>
            <w:tcW w:w="8069" w:type="dxa"/>
            <w:gridSpan w:val="6"/>
            <w:tcBorders>
              <w:top w:val="nil"/>
              <w:left w:val="nil"/>
              <w:bottom w:val="single" w:sz="12" w:space="0" w:color="00000A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pPr>
              <w:spacing w:after="120"/>
            </w:pPr>
            <w:r>
              <w:rPr>
                <w:lang w:val="en-US"/>
              </w:rPr>
              <w:t>New terms and definitions in SG20 work</w:t>
            </w:r>
          </w:p>
        </w:tc>
      </w:tr>
      <w:bookmarkEnd w:id="0"/>
      <w:bookmarkEnd w:id="10"/>
      <w:tr w:rsidR="00B91AFA">
        <w:trPr>
          <w:cantSplit/>
          <w:trHeight w:val="357"/>
        </w:trPr>
        <w:tc>
          <w:tcPr>
            <w:tcW w:w="9638" w:type="dxa"/>
            <w:gridSpan w:val="8"/>
            <w:tcBorders>
              <w:top w:val="single" w:sz="12" w:space="0" w:color="00000A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pPr>
              <w:jc w:val="center"/>
            </w:pPr>
            <w:r>
              <w:rPr>
                <w:b/>
              </w:rPr>
              <w:t>LIAISON STATEMENT</w:t>
            </w:r>
          </w:p>
        </w:tc>
      </w:tr>
      <w:tr w:rsidR="00B91AFA">
        <w:trPr>
          <w:cantSplit/>
          <w:trHeight w:val="357"/>
        </w:trPr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r>
              <w:rPr>
                <w:b/>
              </w:rPr>
              <w:t>For action to:</w:t>
            </w:r>
          </w:p>
        </w:tc>
        <w:tc>
          <w:tcPr>
            <w:tcW w:w="75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pPr>
              <w:pStyle w:val="LSForAction"/>
              <w:rPr>
                <w:bCs w:val="0"/>
              </w:rPr>
            </w:pPr>
            <w:r>
              <w:rPr>
                <w:bCs w:val="0"/>
                <w:lang w:val="en-US"/>
              </w:rPr>
              <w:t>SG20</w:t>
            </w:r>
            <w:r w:rsidR="008A163B">
              <w:rPr>
                <w:bCs w:val="0"/>
                <w:lang w:val="en-US"/>
              </w:rPr>
              <w:t xml:space="preserve"> ITU-T</w:t>
            </w:r>
          </w:p>
        </w:tc>
      </w:tr>
      <w:tr w:rsidR="00B91AFA">
        <w:trPr>
          <w:cantSplit/>
          <w:trHeight w:val="357"/>
        </w:trPr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r>
              <w:rPr>
                <w:b/>
              </w:rPr>
              <w:t>For comment to:</w:t>
            </w:r>
          </w:p>
        </w:tc>
        <w:tc>
          <w:tcPr>
            <w:tcW w:w="75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pPr>
              <w:pStyle w:val="LSForComment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</w:tr>
      <w:tr w:rsidR="00B91AFA">
        <w:trPr>
          <w:cantSplit/>
          <w:trHeight w:val="357"/>
        </w:trPr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r>
              <w:rPr>
                <w:b/>
              </w:rPr>
              <w:t>For information to:</w:t>
            </w:r>
          </w:p>
        </w:tc>
        <w:tc>
          <w:tcPr>
            <w:tcW w:w="75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 w:rsidP="008A163B">
            <w:pPr>
              <w:pStyle w:val="LSForAction"/>
              <w:rPr>
                <w:bCs w:val="0"/>
              </w:rPr>
            </w:pPr>
            <w:r>
              <w:rPr>
                <w:bCs w:val="0"/>
              </w:rPr>
              <w:t>All ITU-T Study Groups</w:t>
            </w:r>
            <w:r w:rsidR="008A163B">
              <w:rPr>
                <w:bCs w:val="0"/>
              </w:rPr>
              <w:t xml:space="preserve">; WPs 1A, 1B, </w:t>
            </w:r>
            <w:r w:rsidR="008A163B" w:rsidRPr="008A163B">
              <w:rPr>
                <w:bCs w:val="0"/>
                <w:lang w:val="en-US"/>
              </w:rPr>
              <w:t xml:space="preserve">5A, 5D </w:t>
            </w:r>
            <w:r w:rsidR="008A163B">
              <w:rPr>
                <w:bCs w:val="0"/>
              </w:rPr>
              <w:t>SG5 ITU-R</w:t>
            </w:r>
          </w:p>
        </w:tc>
      </w:tr>
      <w:tr w:rsidR="00B91AFA">
        <w:trPr>
          <w:cantSplit/>
          <w:trHeight w:val="357"/>
        </w:trPr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r>
              <w:rPr>
                <w:b/>
              </w:rPr>
              <w:t>Approval:</w:t>
            </w:r>
          </w:p>
        </w:tc>
        <w:tc>
          <w:tcPr>
            <w:tcW w:w="75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 w:rsidP="008A163B">
            <w:r>
              <w:rPr>
                <w:b/>
              </w:rPr>
              <w:t>SCV-CCV meeting (</w:t>
            </w:r>
            <w:r>
              <w:rPr>
                <w:b/>
                <w:lang w:val="en-US"/>
              </w:rPr>
              <w:t>1 June 2018</w:t>
            </w:r>
            <w:r>
              <w:rPr>
                <w:b/>
              </w:rPr>
              <w:t>)</w:t>
            </w:r>
          </w:p>
        </w:tc>
      </w:tr>
      <w:tr w:rsidR="00B91AFA">
        <w:trPr>
          <w:cantSplit/>
          <w:trHeight w:val="357"/>
        </w:trPr>
        <w:tc>
          <w:tcPr>
            <w:tcW w:w="2121" w:type="dxa"/>
            <w:gridSpan w:val="3"/>
            <w:tcBorders>
              <w:top w:val="nil"/>
              <w:left w:val="nil"/>
              <w:bottom w:val="single" w:sz="12" w:space="0" w:color="00000A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r>
              <w:rPr>
                <w:b/>
              </w:rPr>
              <w:t>Deadline:</w:t>
            </w:r>
          </w:p>
        </w:tc>
        <w:tc>
          <w:tcPr>
            <w:tcW w:w="7517" w:type="dxa"/>
            <w:gridSpan w:val="5"/>
            <w:tcBorders>
              <w:top w:val="nil"/>
              <w:left w:val="nil"/>
              <w:bottom w:val="single" w:sz="12" w:space="0" w:color="00000A"/>
              <w:right w:val="nil"/>
            </w:tcBorders>
            <w:tcMar>
              <w:left w:w="57" w:type="dxa"/>
              <w:right w:w="57" w:type="dxa"/>
            </w:tcMar>
          </w:tcPr>
          <w:p w:rsidR="00B91AFA" w:rsidRPr="008A163B" w:rsidRDefault="00B91AFA">
            <w:pPr>
              <w:pStyle w:val="LSDeadline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A</w:t>
            </w:r>
            <w:proofErr w:type="spellStart"/>
            <w:r>
              <w:rPr>
                <w:bCs w:val="0"/>
              </w:rPr>
              <w:t>t</w:t>
            </w:r>
            <w:proofErr w:type="spellEnd"/>
            <w:r>
              <w:rPr>
                <w:bCs w:val="0"/>
              </w:rPr>
              <w:t xml:space="preserve"> the conclusion of </w:t>
            </w:r>
            <w:r w:rsidR="008A163B">
              <w:rPr>
                <w:bCs w:val="0"/>
              </w:rPr>
              <w:t>the next meeting of the SG</w:t>
            </w:r>
          </w:p>
        </w:tc>
      </w:tr>
      <w:tr w:rsidR="00B91AFA">
        <w:trPr>
          <w:cantSplit/>
          <w:trHeight w:val="204"/>
        </w:trPr>
        <w:tc>
          <w:tcPr>
            <w:tcW w:w="1569" w:type="dxa"/>
            <w:gridSpan w:val="2"/>
            <w:tcBorders>
              <w:top w:val="single" w:sz="12" w:space="0" w:color="00000A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r>
              <w:rPr>
                <w:b/>
              </w:rPr>
              <w:t>Contact:</w:t>
            </w:r>
          </w:p>
        </w:tc>
        <w:tc>
          <w:tcPr>
            <w:tcW w:w="4268" w:type="dxa"/>
            <w:gridSpan w:val="4"/>
            <w:tcBorders>
              <w:top w:val="single" w:sz="12" w:space="0" w:color="00000A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pPr>
              <w:spacing w:before="0"/>
            </w:pPr>
          </w:p>
          <w:p w:rsidR="00B91AFA" w:rsidRDefault="00B91AFA">
            <w:pPr>
              <w:spacing w:before="0"/>
            </w:pPr>
          </w:p>
        </w:tc>
        <w:tc>
          <w:tcPr>
            <w:tcW w:w="3801" w:type="dxa"/>
            <w:gridSpan w:val="2"/>
            <w:tcBorders>
              <w:top w:val="single" w:sz="12" w:space="0" w:color="00000A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/>
        </w:tc>
      </w:tr>
      <w:tr w:rsidR="00B91AFA">
        <w:trPr>
          <w:cantSplit/>
          <w:trHeight w:val="76"/>
        </w:trPr>
        <w:tc>
          <w:tcPr>
            <w:tcW w:w="9638" w:type="dxa"/>
            <w:gridSpan w:val="8"/>
            <w:tcBorders>
              <w:top w:val="single" w:sz="12" w:space="0" w:color="00000A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1AFA" w:rsidRDefault="00B91AFA">
            <w:pPr>
              <w:spacing w:before="0"/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B91AFA" w:rsidRDefault="00B91AFA">
      <w:pPr>
        <w:rPr>
          <w:lang w:val="en-US"/>
        </w:rPr>
      </w:pPr>
    </w:p>
    <w:tbl>
      <w:tblPr>
        <w:tblW w:w="992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91AFA" w:rsidTr="00B91AFA">
        <w:trPr>
          <w:cantSplit/>
        </w:trPr>
        <w:tc>
          <w:tcPr>
            <w:tcW w:w="1641" w:type="dxa"/>
            <w:shd w:val="clear" w:color="auto" w:fill="auto"/>
          </w:tcPr>
          <w:p w:rsidR="00B91AFA" w:rsidRDefault="00B91AFA" w:rsidP="00B91AFA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282" w:type="dxa"/>
            <w:shd w:val="clear" w:color="auto" w:fill="auto"/>
          </w:tcPr>
          <w:p w:rsidR="00B91AFA" w:rsidRDefault="00B91AFA" w:rsidP="00B91AFA">
            <w:r>
              <w:rPr>
                <w:lang w:val="en-US"/>
              </w:rPr>
              <w:t>SG20 ITU-T;</w:t>
            </w:r>
            <w:r w:rsidR="008A163B">
              <w:rPr>
                <w:lang w:val="en-US"/>
              </w:rPr>
              <w:t xml:space="preserve"> </w:t>
            </w:r>
            <w:r w:rsidR="00551DB5">
              <w:rPr>
                <w:lang w:val="en-US"/>
              </w:rPr>
              <w:t xml:space="preserve">CCV; </w:t>
            </w:r>
            <w:r w:rsidR="008A163B">
              <w:rPr>
                <w:lang w:val="en-US"/>
              </w:rPr>
              <w:t>SC</w:t>
            </w:r>
            <w:r w:rsidRPr="00B91AFA">
              <w:rPr>
                <w:lang w:val="en-US"/>
              </w:rPr>
              <w:t>V</w:t>
            </w:r>
            <w:r>
              <w:rPr>
                <w:lang w:val="en-US"/>
              </w:rPr>
              <w:t>;</w:t>
            </w:r>
            <w:r w:rsidRPr="00B91AFA">
              <w:rPr>
                <w:lang w:val="en-US"/>
              </w:rPr>
              <w:t xml:space="preserve"> terms</w:t>
            </w:r>
            <w:r>
              <w:rPr>
                <w:lang w:val="en-US"/>
              </w:rPr>
              <w:t>;</w:t>
            </w:r>
            <w:r w:rsidRPr="00B91AFA">
              <w:rPr>
                <w:lang w:val="en-US"/>
              </w:rPr>
              <w:t xml:space="preserve"> definitions</w:t>
            </w:r>
          </w:p>
        </w:tc>
      </w:tr>
      <w:tr w:rsidR="00B91AFA" w:rsidTr="00B91AFA">
        <w:trPr>
          <w:cantSplit/>
        </w:trPr>
        <w:tc>
          <w:tcPr>
            <w:tcW w:w="1641" w:type="dxa"/>
            <w:shd w:val="clear" w:color="auto" w:fill="auto"/>
          </w:tcPr>
          <w:p w:rsidR="00B91AFA" w:rsidRDefault="00B91AFA" w:rsidP="00B91AFA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82" w:type="dxa"/>
            <w:shd w:val="clear" w:color="auto" w:fill="auto"/>
          </w:tcPr>
          <w:p w:rsidR="00B91AFA" w:rsidRDefault="00B91AFA" w:rsidP="00B91AFA">
            <w:r>
              <w:t xml:space="preserve">This </w:t>
            </w:r>
            <w:r>
              <w:rPr>
                <w:lang w:val="en-US"/>
              </w:rPr>
              <w:t xml:space="preserve">liaison statement </w:t>
            </w:r>
            <w:r>
              <w:t xml:space="preserve">contains </w:t>
            </w:r>
            <w:r>
              <w:rPr>
                <w:lang w:val="en-US"/>
              </w:rPr>
              <w:t>some issues concerning new terms and definitions in SG20 Recommendations and its applicability</w:t>
            </w:r>
          </w:p>
        </w:tc>
      </w:tr>
    </w:tbl>
    <w:p w:rsidR="00B91AFA" w:rsidRPr="00B91AFA" w:rsidRDefault="00B91AFA"/>
    <w:p w:rsidR="00994300" w:rsidRPr="00994300" w:rsidRDefault="00B91AFA" w:rsidP="00994300">
      <w:pPr>
        <w:spacing w:after="120"/>
        <w:rPr>
          <w:lang w:val="en-US"/>
        </w:rPr>
      </w:pPr>
      <w:r>
        <w:rPr>
          <w:lang w:val="en-US"/>
        </w:rPr>
        <w:t xml:space="preserve">SCV/CCV at a joint meeting on June 1, 2018, </w:t>
      </w:r>
      <w:r w:rsidR="00994300">
        <w:rPr>
          <w:lang w:val="en-US"/>
        </w:rPr>
        <w:t xml:space="preserve">noted that SG20 ITU-T under its activity and development of new </w:t>
      </w:r>
      <w:r w:rsidR="00994300" w:rsidRPr="00994300">
        <w:rPr>
          <w:lang w:val="en-US"/>
        </w:rPr>
        <w:t>Recommendations of the Y.4500.xxx series</w:t>
      </w:r>
      <w:r w:rsidR="00994300">
        <w:rPr>
          <w:lang w:val="en-US"/>
        </w:rPr>
        <w:t xml:space="preserve"> uses terms and definitions, which could be used also by other SGs ITU-T as well as SG and its Working parties of the ITU-R (e.g. WP5A and WP5D ITU-R).</w:t>
      </w:r>
    </w:p>
    <w:p w:rsidR="00994300" w:rsidRDefault="00B91AFA" w:rsidP="00994300">
      <w:pPr>
        <w:spacing w:after="120"/>
        <w:rPr>
          <w:lang w:val="en-US"/>
        </w:rPr>
      </w:pPr>
      <w:r>
        <w:rPr>
          <w:lang w:val="en-US"/>
        </w:rPr>
        <w:t>The SCV/CCV would like to draw the attention of SG20 to the need for closer work within ITU to harmonize and use terminology, avoiding, if possible, redefining existing terms and definitions.</w:t>
      </w:r>
    </w:p>
    <w:p w:rsidR="00B91AFA" w:rsidRDefault="00B91AFA" w:rsidP="00994300">
      <w:pPr>
        <w:spacing w:after="120"/>
      </w:pPr>
      <w:r>
        <w:rPr>
          <w:lang w:val="en-US"/>
        </w:rPr>
        <w:t>The SCV/CCV invites the SG20 to submit to the next SCV/CCV meeting a list of new terms, definitions and abbreviations adopted and developed within SG20 after WTSA-16 for their harmonization among all ITU SGs.</w:t>
      </w:r>
      <w:r>
        <w:t xml:space="preserve"> </w:t>
      </w:r>
    </w:p>
    <w:p w:rsidR="00B91AFA" w:rsidRDefault="00B91AFA">
      <w:pPr>
        <w:jc w:val="center"/>
      </w:pPr>
      <w:r>
        <w:t>____________________________</w:t>
      </w:r>
      <w:bookmarkStart w:id="11" w:name="_GoBack"/>
      <w:bookmarkEnd w:id="11"/>
    </w:p>
    <w:sectPr w:rsidR="00B91AFA">
      <w:headerReference w:type="default" r:id="rId7"/>
      <w:footerReference w:type="default" r:id="rId8"/>
      <w:footerReference w:type="first" r:id="rId9"/>
      <w:type w:val="continuous"/>
      <w:pgSz w:w="11906" w:h="16838"/>
      <w:pgMar w:top="1417" w:right="1134" w:bottom="1417" w:left="1134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04" w:rsidRDefault="00401604">
      <w:pPr>
        <w:spacing w:before="0"/>
      </w:pPr>
      <w:r>
        <w:separator/>
      </w:r>
    </w:p>
  </w:endnote>
  <w:endnote w:type="continuationSeparator" w:id="0">
    <w:p w:rsidR="00401604" w:rsidRDefault="004016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FA" w:rsidRPr="00A92753" w:rsidRDefault="00B91AFA">
    <w:pPr>
      <w:pStyle w:val="cde8e6ede8e9eaeeebeeedf2e8f2f3eb"/>
      <w:rPr>
        <w:szCs w:val="24"/>
        <w:lang w:val="fr-CH"/>
      </w:rPr>
    </w:pPr>
    <w:r>
      <w:rPr>
        <w:szCs w:val="24"/>
        <w:lang w:val="fr-CH"/>
      </w:rPr>
      <w:t>ITU-T\COM-T\SCV\LS\4E.DOC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FA" w:rsidRDefault="00B91AFA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04" w:rsidRDefault="00401604">
      <w:r>
        <w:rPr>
          <w:rFonts w:eastAsiaTheme="minorEastAsia"/>
          <w:lang w:val="ru-RU" w:eastAsia="ru-RU"/>
        </w:rPr>
        <w:separator/>
      </w:r>
    </w:p>
  </w:footnote>
  <w:footnote w:type="continuationSeparator" w:id="0">
    <w:p w:rsidR="00401604" w:rsidRDefault="0040160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FA" w:rsidRDefault="00B91AFA">
    <w:pPr>
      <w:pStyle w:val="c2e5f0f5ede8e9eaeeebeeedf2e8f2f3eb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94300">
      <w:rPr>
        <w:noProof/>
      </w:rPr>
      <w:t>2</w:t>
    </w:r>
    <w:r>
      <w:fldChar w:fldCharType="end"/>
    </w:r>
    <w:r>
      <w:t xml:space="preserve"> -</w:t>
    </w:r>
    <w:r>
      <w:br/>
      <w:t>SCV-LS-4-E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FA"/>
    <w:rsid w:val="001D37D5"/>
    <w:rsid w:val="002C215E"/>
    <w:rsid w:val="00401604"/>
    <w:rsid w:val="00474EE2"/>
    <w:rsid w:val="00551DB5"/>
    <w:rsid w:val="0078293F"/>
    <w:rsid w:val="0079518F"/>
    <w:rsid w:val="008A163B"/>
    <w:rsid w:val="00994300"/>
    <w:rsid w:val="009D2475"/>
    <w:rsid w:val="00A92753"/>
    <w:rsid w:val="00B91AFA"/>
    <w:rsid w:val="00F04715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619E731-1B35-4D99-9B14-BC761A12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uppressAutoHyphens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Normal"/>
    <w:next w:val="Normal"/>
    <w:uiPriority w:val="99"/>
    <w:pPr>
      <w:keepNext/>
      <w:keepLines/>
      <w:suppressAutoHyphens w:val="0"/>
      <w:spacing w:before="360"/>
      <w:ind w:left="794" w:hanging="794"/>
    </w:pPr>
    <w:rPr>
      <w:rFonts w:eastAsiaTheme="minorEastAsia"/>
      <w:b/>
      <w:bCs/>
    </w:rPr>
  </w:style>
  <w:style w:type="paragraph" w:customStyle="1" w:styleId="c7e0e3eeebeee2eeea2">
    <w:name w:val="Зc7аe0гe3оeeлebоeeвe2оeeкea 2"/>
    <w:basedOn w:val="c7e0e3eeebeee2eeea1"/>
    <w:next w:val="Normal"/>
    <w:uiPriority w:val="99"/>
    <w:pPr>
      <w:spacing w:before="240"/>
    </w:pPr>
  </w:style>
  <w:style w:type="paragraph" w:customStyle="1" w:styleId="c7e0e3eeebeee2eeea3">
    <w:name w:val="Зc7аe0гe3оeeлebоeeвe2оeeкea 3"/>
    <w:basedOn w:val="c7e0e3eeebeee2eeea1"/>
    <w:next w:val="Normal"/>
    <w:uiPriority w:val="99"/>
    <w:pPr>
      <w:spacing w:before="160"/>
    </w:pPr>
  </w:style>
  <w:style w:type="paragraph" w:customStyle="1" w:styleId="c7e0e3eeebeee2eeea4">
    <w:name w:val="Зc7аe0гe3оeeлebоeeвe2оeeкea 4"/>
    <w:basedOn w:val="c7e0e3eeebeee2eeea3"/>
    <w:next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021"/>
      </w:tabs>
      <w:ind w:left="1021" w:hanging="1021"/>
    </w:pPr>
  </w:style>
  <w:style w:type="paragraph" w:customStyle="1" w:styleId="c7e0e3eeebeee2eeea5">
    <w:name w:val="Зc7аe0гe3оeeлebоeeвe2оeeкea 5"/>
    <w:basedOn w:val="c7e0e3eeebeee2eeea4"/>
    <w:next w:val="Normal"/>
    <w:uiPriority w:val="99"/>
  </w:style>
  <w:style w:type="paragraph" w:customStyle="1" w:styleId="c7e0e3eeebeee2eeea6">
    <w:name w:val="Зc7аe0гe3оeeлebоeeвe2оeeкea 6"/>
    <w:basedOn w:val="c7e0e3eeebeee2eeea4"/>
    <w:next w:val="Normal"/>
    <w:uiPriority w:val="99"/>
    <w:pPr>
      <w:tabs>
        <w:tab w:val="clear" w:pos="1021"/>
      </w:tabs>
      <w:ind w:left="1588" w:hanging="1588"/>
    </w:pPr>
  </w:style>
  <w:style w:type="paragraph" w:customStyle="1" w:styleId="c7e0e3eeebeee2eeea7">
    <w:name w:val="Зc7аe0гe3оeeлebоeeвe2оeeкea 7"/>
    <w:basedOn w:val="c7e0e3eeebeee2eeea6"/>
    <w:next w:val="Normal"/>
    <w:uiPriority w:val="99"/>
  </w:style>
  <w:style w:type="paragraph" w:customStyle="1" w:styleId="c7e0e3eeebeee2eeea8">
    <w:name w:val="Зc7аe0гe3оeeлebоeeвe2оeeкea 8"/>
    <w:basedOn w:val="c7e0e3eeebeee2eeea6"/>
    <w:next w:val="Normal"/>
    <w:uiPriority w:val="99"/>
  </w:style>
  <w:style w:type="paragraph" w:customStyle="1" w:styleId="c7e0e3eeebeee2eeea9">
    <w:name w:val="Зc7аe0гe3оeeлebоeeвe2оeeкea 9"/>
    <w:basedOn w:val="c7e0e3eeebeee2eeea6"/>
    <w:next w:val="Normal"/>
    <w:uiPriority w:val="99"/>
  </w:style>
  <w:style w:type="character" w:customStyle="1" w:styleId="Appdef">
    <w:name w:val="App_def"/>
    <w:basedOn w:val="DefaultParagraphFont"/>
    <w:uiPriority w:val="99"/>
    <w:rPr>
      <w:b/>
      <w:bCs/>
    </w:rPr>
  </w:style>
  <w:style w:type="character" w:customStyle="1" w:styleId="Appref">
    <w:name w:val="App_ref"/>
    <w:basedOn w:val="DefaultParagraphFont"/>
    <w:uiPriority w:val="99"/>
  </w:style>
  <w:style w:type="character" w:customStyle="1" w:styleId="Artdef">
    <w:name w:val="Art_def"/>
    <w:basedOn w:val="DefaultParagraphFont"/>
    <w:uiPriority w:val="99"/>
    <w:rPr>
      <w:b/>
      <w:bCs/>
    </w:rPr>
  </w:style>
  <w:style w:type="character" w:customStyle="1" w:styleId="Artref">
    <w:name w:val="Art_ref"/>
    <w:basedOn w:val="DefaultParagraphFont"/>
    <w:uiPriority w:val="99"/>
  </w:style>
  <w:style w:type="character" w:customStyle="1" w:styleId="cff0e8e2ffe7eae0eaeeedf6e5e2eee9f1edeef1eae8">
    <w:name w:val="Пcfрf0иe8вe2яffзe7кeaаe0 кeaоeeнedцf6еe5вe2оeeйe9 сf1нedоeeсf1кeaиe8"/>
    <w:uiPriority w:val="99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rPr>
      <w:vertAlign w:val="superscript"/>
    </w:rPr>
  </w:style>
  <w:style w:type="character" w:customStyle="1" w:styleId="cff0e8e2ffe7eae0f1edeef1eae8">
    <w:name w:val="Пcfрf0иe8вe2яffзe7кeaаe0 сf1нedоeeсf1кeaиe8"/>
    <w:uiPriority w:val="99"/>
    <w:rPr>
      <w:sz w:val="18"/>
      <w:szCs w:val="18"/>
      <w:vertAlign w:val="superscript"/>
    </w:rPr>
  </w:style>
  <w:style w:type="character" w:customStyle="1" w:styleId="FootnoteCharacters">
    <w:name w:val="Footnote Characters"/>
    <w:basedOn w:val="DefaultParagraphFont"/>
    <w:uiPriority w:val="99"/>
    <w:rPr>
      <w:sz w:val="18"/>
      <w:szCs w:val="18"/>
    </w:rPr>
  </w:style>
  <w:style w:type="character" w:styleId="PageNumber">
    <w:name w:val="page number"/>
    <w:basedOn w:val="DefaultParagraphFont"/>
    <w:uiPriority w:val="99"/>
  </w:style>
  <w:style w:type="character" w:customStyle="1" w:styleId="Recdef">
    <w:name w:val="Rec_def"/>
    <w:basedOn w:val="DefaultParagraphFont"/>
    <w:uiPriority w:val="99"/>
    <w:rPr>
      <w:b/>
      <w:bCs/>
    </w:rPr>
  </w:style>
  <w:style w:type="character" w:customStyle="1" w:styleId="Resdef">
    <w:name w:val="Res_def"/>
    <w:basedOn w:val="DefaultParagraphFont"/>
    <w:uiPriority w:val="99"/>
    <w:rPr>
      <w:b/>
      <w:bCs/>
    </w:rPr>
  </w:style>
  <w:style w:type="character" w:customStyle="1" w:styleId="Tablefreq">
    <w:name w:val="Table_freq"/>
    <w:basedOn w:val="DefaultParagraphFont"/>
    <w:uiPriority w:val="99"/>
    <w:rPr>
      <w:b/>
      <w:bCs/>
      <w:color w:val="00000A"/>
    </w:rPr>
  </w:style>
  <w:style w:type="character" w:customStyle="1" w:styleId="NormalaftertitleChar">
    <w:name w:val="Normal after title Char"/>
    <w:uiPriority w:val="99"/>
    <w:rPr>
      <w:sz w:val="22"/>
      <w:szCs w:val="22"/>
      <w:lang w:val="en-GB" w:eastAsia="en-US"/>
    </w:rPr>
  </w:style>
  <w:style w:type="character" w:customStyle="1" w:styleId="DocnumberChar">
    <w:name w:val="Docnumber Char"/>
    <w:basedOn w:val="DefaultParagraphFont"/>
    <w:uiPriority w:val="99"/>
    <w:rPr>
      <w:b/>
      <w:bCs/>
      <w:lang w:val="en-GB" w:eastAsia="en-US"/>
    </w:rPr>
  </w:style>
  <w:style w:type="character" w:customStyle="1" w:styleId="c8edf2e5f0ede5f2-f1f1fbebeae0">
    <w:name w:val="Иc8нedтf2еe5рf0нedеe5тf2-сf1сf1ыfbлebкeaаe0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customStyle="1" w:styleId="ListLabel1">
    <w:name w:val="ListLabel 1"/>
    <w:uiPriority w:val="99"/>
    <w:rPr>
      <w:lang w:val="en-US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  <w:rPr>
      <w:spacing w:val="-2"/>
      <w:lang w:val="en-US"/>
    </w:rPr>
  </w:style>
  <w:style w:type="paragraph" w:customStyle="1" w:styleId="c7e0e3eeebeee2eeea">
    <w:name w:val="Зc7аe0гe3оeeлebоeeвe2оeeкea"/>
    <w:basedOn w:val="Normal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Normal"/>
    <w:uiPriority w:val="99"/>
    <w:pPr>
      <w:suppressAutoHyphens w:val="0"/>
      <w:spacing w:before="0" w:after="140" w:line="276" w:lineRule="auto"/>
    </w:pPr>
    <w:rPr>
      <w:rFonts w:eastAsiaTheme="minorEastAsi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Normal"/>
    <w:uiPriority w:val="99"/>
    <w:pPr>
      <w:suppressLineNumbers/>
      <w:suppressAutoHyphens w:val="0"/>
      <w:spacing w:after="120"/>
    </w:pPr>
    <w:rPr>
      <w:i/>
      <w:iCs/>
    </w:rPr>
  </w:style>
  <w:style w:type="paragraph" w:customStyle="1" w:styleId="d3eae0e7e0f2e5ebfc">
    <w:name w:val="Уd3кeaаe0зe7аe0тf2еe5лebьfc"/>
    <w:basedOn w:val="Normal"/>
    <w:uiPriority w:val="99"/>
    <w:pPr>
      <w:suppressLineNumbers/>
      <w:suppressAutoHyphens w:val="0"/>
    </w:pPr>
  </w:style>
  <w:style w:type="paragraph" w:customStyle="1" w:styleId="AnnexNotitle">
    <w:name w:val="Annex_No &amp; title"/>
    <w:basedOn w:val="Normal"/>
    <w:next w:val="Normal"/>
    <w:uiPriority w:val="99"/>
    <w:pPr>
      <w:keepNext/>
      <w:keepLines/>
      <w:suppressAutoHyphens w:val="0"/>
      <w:spacing w:before="480"/>
      <w:jc w:val="center"/>
    </w:pPr>
    <w:rPr>
      <w:rFonts w:eastAsiaTheme="minorEastAsia"/>
      <w:b/>
      <w:bCs/>
      <w:sz w:val="28"/>
      <w:szCs w:val="28"/>
    </w:rPr>
  </w:style>
  <w:style w:type="paragraph" w:customStyle="1" w:styleId="AppendixNotitle">
    <w:name w:val="Appendix_No &amp; title"/>
    <w:basedOn w:val="AnnexNotitle"/>
    <w:next w:val="Normal"/>
    <w:uiPriority w:val="99"/>
  </w:style>
  <w:style w:type="paragraph" w:customStyle="1" w:styleId="Artheading">
    <w:name w:val="Art_heading"/>
    <w:basedOn w:val="Normal"/>
    <w:next w:val="Normal"/>
    <w:uiPriority w:val="99"/>
    <w:pPr>
      <w:suppressAutoHyphens w:val="0"/>
      <w:spacing w:before="480"/>
      <w:jc w:val="center"/>
    </w:pPr>
    <w:rPr>
      <w:rFonts w:eastAsiaTheme="minorEastAsia"/>
      <w:b/>
      <w:bCs/>
      <w:sz w:val="28"/>
      <w:szCs w:val="28"/>
    </w:rPr>
  </w:style>
  <w:style w:type="paragraph" w:customStyle="1" w:styleId="ArtNo">
    <w:name w:val="Art_No"/>
    <w:basedOn w:val="Normal"/>
    <w:next w:val="Normal"/>
    <w:uiPriority w:val="99"/>
    <w:pPr>
      <w:keepNext/>
      <w:keepLines/>
      <w:suppressAutoHyphens w:val="0"/>
      <w:spacing w:before="480"/>
      <w:jc w:val="center"/>
    </w:pPr>
    <w:rPr>
      <w:rFonts w:eastAsiaTheme="minorEastAsia"/>
      <w:caps/>
      <w:sz w:val="28"/>
      <w:szCs w:val="28"/>
    </w:rPr>
  </w:style>
  <w:style w:type="paragraph" w:customStyle="1" w:styleId="Arttitle">
    <w:name w:val="Art_title"/>
    <w:basedOn w:val="Normal"/>
    <w:next w:val="Normal"/>
    <w:uiPriority w:val="99"/>
    <w:pPr>
      <w:keepNext/>
      <w:keepLines/>
      <w:suppressAutoHyphens w:val="0"/>
      <w:spacing w:before="240"/>
      <w:jc w:val="center"/>
    </w:pPr>
    <w:rPr>
      <w:rFonts w:eastAsiaTheme="minorEastAsia"/>
      <w:b/>
      <w:bCs/>
      <w:sz w:val="28"/>
      <w:szCs w:val="28"/>
    </w:rPr>
  </w:style>
  <w:style w:type="paragraph" w:customStyle="1" w:styleId="ASN1">
    <w:name w:val="ASN.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before="0"/>
    </w:pPr>
    <w:rPr>
      <w:rFonts w:ascii="Courier New" w:eastAsiaTheme="minorEastAsia" w:hAnsi="Courier New" w:cs="Courier New"/>
      <w:b/>
      <w:bCs/>
      <w:sz w:val="20"/>
      <w:szCs w:val="20"/>
    </w:rPr>
  </w:style>
  <w:style w:type="paragraph" w:customStyle="1" w:styleId="Call">
    <w:name w:val="Call"/>
    <w:basedOn w:val="Normal"/>
    <w:next w:val="Normal"/>
    <w:uiPriority w:val="99"/>
    <w:pPr>
      <w:keepNext/>
      <w:keepLines/>
      <w:suppressAutoHyphens w:val="0"/>
      <w:spacing w:before="160"/>
      <w:ind w:left="794"/>
    </w:pPr>
    <w:rPr>
      <w:rFonts w:eastAsiaTheme="minorEastAsia"/>
      <w:i/>
      <w:iCs/>
    </w:rPr>
  </w:style>
  <w:style w:type="paragraph" w:customStyle="1" w:styleId="ChapNo">
    <w:name w:val="Chap_No"/>
    <w:basedOn w:val="Normal"/>
    <w:next w:val="Normal"/>
    <w:uiPriority w:val="99"/>
    <w:pPr>
      <w:keepNext/>
      <w:keepLines/>
      <w:suppressAutoHyphens w:val="0"/>
      <w:spacing w:before="480"/>
      <w:jc w:val="center"/>
    </w:pPr>
    <w:rPr>
      <w:rFonts w:eastAsiaTheme="minorEastAsia"/>
      <w:b/>
      <w:bCs/>
      <w:caps/>
      <w:sz w:val="28"/>
      <w:szCs w:val="28"/>
    </w:rPr>
  </w:style>
  <w:style w:type="paragraph" w:customStyle="1" w:styleId="Chaptitle">
    <w:name w:val="Chap_title"/>
    <w:basedOn w:val="Normal"/>
    <w:next w:val="Normal"/>
    <w:uiPriority w:val="99"/>
    <w:pPr>
      <w:keepNext/>
      <w:keepLines/>
      <w:suppressAutoHyphens w:val="0"/>
      <w:spacing w:before="240"/>
      <w:jc w:val="center"/>
    </w:pPr>
    <w:rPr>
      <w:rFonts w:eastAsiaTheme="minorEastAsia"/>
      <w:b/>
      <w:bCs/>
      <w:sz w:val="28"/>
      <w:szCs w:val="28"/>
    </w:rPr>
  </w:style>
  <w:style w:type="paragraph" w:customStyle="1" w:styleId="enumlev1">
    <w:name w:val="enumlev1"/>
    <w:basedOn w:val="Normal"/>
    <w:uiPriority w:val="99"/>
    <w:pPr>
      <w:suppressAutoHyphens w:val="0"/>
      <w:spacing w:before="80"/>
      <w:ind w:left="794" w:hanging="794"/>
    </w:pPr>
    <w:rPr>
      <w:rFonts w:eastAsiaTheme="minorEastAsi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uppressAutoHyphens w:val="0"/>
    </w:pPr>
    <w:rPr>
      <w:rFonts w:eastAsiaTheme="minorEastAsia"/>
    </w:r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right" w:pos="1814"/>
      </w:tabs>
      <w:suppressAutoHyphens w:val="0"/>
      <w:spacing w:before="80"/>
      <w:ind w:left="1985" w:hanging="1985"/>
    </w:pPr>
    <w:rPr>
      <w:rFonts w:eastAsiaTheme="minorEastAsia"/>
    </w:rPr>
  </w:style>
  <w:style w:type="paragraph" w:customStyle="1" w:styleId="Figure">
    <w:name w:val="Figure"/>
    <w:basedOn w:val="Normal"/>
    <w:next w:val="Normal"/>
    <w:uiPriority w:val="99"/>
    <w:pPr>
      <w:keepNext/>
      <w:keepLines/>
      <w:suppressAutoHyphens w:val="0"/>
      <w:spacing w:before="240" w:after="120"/>
      <w:jc w:val="center"/>
    </w:pPr>
    <w:rPr>
      <w:rFonts w:eastAsiaTheme="minorEastAsia"/>
    </w:r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uppressAutoHyphens w:val="0"/>
      <w:spacing w:before="20" w:after="20"/>
    </w:pPr>
    <w:rPr>
      <w:rFonts w:eastAsiaTheme="minorEastAsia"/>
      <w:sz w:val="18"/>
      <w:szCs w:val="18"/>
    </w:rPr>
  </w:style>
  <w:style w:type="paragraph" w:customStyle="1" w:styleId="FigureNotitle">
    <w:name w:val="Figure_No &amp; title"/>
    <w:basedOn w:val="Normal"/>
    <w:next w:val="Normal"/>
    <w:uiPriority w:val="99"/>
    <w:pPr>
      <w:keepLines/>
      <w:suppressAutoHyphens w:val="0"/>
      <w:spacing w:before="240" w:after="120"/>
      <w:jc w:val="center"/>
    </w:pPr>
    <w:rPr>
      <w:rFonts w:eastAsiaTheme="minorEastAsia"/>
      <w:b/>
      <w:bCs/>
    </w:rPr>
  </w:style>
  <w:style w:type="paragraph" w:customStyle="1" w:styleId="FigureNoBR">
    <w:name w:val="Figure_No_BR"/>
    <w:basedOn w:val="Normal"/>
    <w:next w:val="Normal"/>
    <w:uiPriority w:val="99"/>
    <w:pPr>
      <w:keepNext/>
      <w:keepLines/>
      <w:suppressAutoHyphens w:val="0"/>
      <w:spacing w:before="480" w:after="120"/>
      <w:jc w:val="center"/>
    </w:pPr>
    <w:rPr>
      <w:rFonts w:eastAsiaTheme="minorEastAsia"/>
      <w:caps/>
    </w:rPr>
  </w:style>
  <w:style w:type="paragraph" w:customStyle="1" w:styleId="TabletitleBR">
    <w:name w:val="Table_title_BR"/>
    <w:basedOn w:val="Normal"/>
    <w:next w:val="Normal"/>
    <w:uiPriority w:val="99"/>
    <w:pPr>
      <w:keepNext/>
      <w:keepLines/>
      <w:suppressAutoHyphens w:val="0"/>
      <w:spacing w:before="0" w:after="120"/>
      <w:jc w:val="center"/>
    </w:pPr>
    <w:rPr>
      <w:rFonts w:eastAsiaTheme="minorEastAsia"/>
      <w:b/>
      <w:bCs/>
    </w:rPr>
  </w:style>
  <w:style w:type="paragraph" w:customStyle="1" w:styleId="FiguretitleBR">
    <w:name w:val="Figure_title_BR"/>
    <w:basedOn w:val="TabletitleBR"/>
    <w:next w:val="Normal"/>
    <w:uiPriority w:val="9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pPr>
      <w:keepLines/>
      <w:suppressAutoHyphens w:val="0"/>
      <w:spacing w:before="240" w:after="120"/>
      <w:jc w:val="center"/>
    </w:pPr>
    <w:rPr>
      <w:rFonts w:eastAsiaTheme="minorEastAsia"/>
    </w:rPr>
  </w:style>
  <w:style w:type="paragraph" w:customStyle="1" w:styleId="cde8e6ede8e9eaeeebeeedf2e8f2f3eb">
    <w:name w:val="Нcdиe8жe6нedиe8йe9 кeaоeeлebоeeнedтf2иe8тf2уf3лeb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uppressAutoHyphens w:val="0"/>
      <w:spacing w:before="0"/>
    </w:pPr>
    <w:rPr>
      <w:rFonts w:eastAsiaTheme="minorEastAsia"/>
      <w:caps/>
      <w:sz w:val="16"/>
      <w:szCs w:val="16"/>
    </w:rPr>
  </w:style>
  <w:style w:type="paragraph" w:customStyle="1" w:styleId="FirstFooter">
    <w:name w:val="FirstFooter"/>
    <w:basedOn w:val="cde8e6ede8e9eaeeebeeedf2e8f2f3eb"/>
    <w:uiPriority w:val="99"/>
    <w:pPr>
      <w:tabs>
        <w:tab w:val="clear" w:pos="5954"/>
        <w:tab w:val="clear" w:pos="9639"/>
      </w:tabs>
      <w:spacing w:before="40"/>
      <w:textAlignment w:val="auto"/>
    </w:pPr>
    <w:rPr>
      <w:caps w:val="0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uppressAutoHyphens w:val="0"/>
      <w:spacing w:before="0"/>
    </w:pPr>
    <w:rPr>
      <w:rFonts w:eastAsiaTheme="minorEastAsia"/>
      <w:b/>
      <w:bCs/>
      <w:sz w:val="22"/>
      <w:szCs w:val="22"/>
    </w:rPr>
  </w:style>
  <w:style w:type="paragraph" w:customStyle="1" w:styleId="Note">
    <w:name w:val="Note"/>
    <w:basedOn w:val="Normal"/>
    <w:uiPriority w:val="99"/>
    <w:pPr>
      <w:suppressAutoHyphens w:val="0"/>
      <w:spacing w:before="80"/>
    </w:pPr>
    <w:rPr>
      <w:rFonts w:eastAsiaTheme="minorEastAsia"/>
    </w:rPr>
  </w:style>
  <w:style w:type="paragraph" w:customStyle="1" w:styleId="d1edeef1eae0">
    <w:name w:val="Сd1нedоeeсf1кeaаe0"/>
    <w:basedOn w:val="Note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pos="255"/>
      </w:tabs>
      <w:ind w:left="255" w:hanging="255"/>
    </w:pPr>
  </w:style>
  <w:style w:type="paragraph" w:customStyle="1" w:styleId="Formal">
    <w:name w:val="Formal"/>
    <w:basedOn w:val="ASN1"/>
    <w:uiPriority w:val="99"/>
    <w:rPr>
      <w:b w:val="0"/>
      <w:bCs w:val="0"/>
    </w:rPr>
  </w:style>
  <w:style w:type="paragraph" w:customStyle="1" w:styleId="c2e5f0f5ede8e9eaeeebeeedf2e8f2f3eb">
    <w:name w:val="Вc2еe5рf0хf5нedиe8йe9 кeaоeeлebоeeнedтf2иe8тf2уf3лeb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suppressAutoHyphens w:val="0"/>
      <w:spacing w:before="0"/>
      <w:jc w:val="center"/>
    </w:pPr>
    <w:rPr>
      <w:rFonts w:eastAsiaTheme="minorEastAsia"/>
      <w:sz w:val="18"/>
      <w:szCs w:val="18"/>
    </w:rPr>
  </w:style>
  <w:style w:type="paragraph" w:customStyle="1" w:styleId="Headingb">
    <w:name w:val="Heading_b"/>
    <w:basedOn w:val="Normal"/>
    <w:next w:val="Normal"/>
    <w:uiPriority w:val="99"/>
    <w:pPr>
      <w:keepNext/>
      <w:suppressAutoHyphens w:val="0"/>
      <w:spacing w:before="160"/>
    </w:pPr>
    <w:rPr>
      <w:rFonts w:eastAsiaTheme="minorEastAsia"/>
      <w:b/>
      <w:bCs/>
    </w:rPr>
  </w:style>
  <w:style w:type="paragraph" w:customStyle="1" w:styleId="Headingi">
    <w:name w:val="Heading_i"/>
    <w:basedOn w:val="Normal"/>
    <w:next w:val="Normal"/>
    <w:uiPriority w:val="99"/>
    <w:pPr>
      <w:keepNext/>
      <w:suppressAutoHyphens w:val="0"/>
      <w:spacing w:before="160"/>
    </w:pPr>
    <w:rPr>
      <w:rFonts w:eastAsiaTheme="minorEastAsia"/>
      <w:i/>
      <w:iCs/>
    </w:rPr>
  </w:style>
  <w:style w:type="paragraph" w:styleId="Index1">
    <w:name w:val="index 1"/>
    <w:basedOn w:val="Normal"/>
    <w:next w:val="Normal"/>
    <w:uiPriority w:val="99"/>
    <w:pPr>
      <w:suppressAutoHyphens w:val="0"/>
    </w:pPr>
    <w:rPr>
      <w:rFonts w:eastAsiaTheme="minorEastAsia"/>
    </w:rPr>
  </w:style>
  <w:style w:type="paragraph" w:styleId="Index2">
    <w:name w:val="index 2"/>
    <w:basedOn w:val="Normal"/>
    <w:next w:val="Normal"/>
    <w:uiPriority w:val="99"/>
    <w:pPr>
      <w:suppressAutoHyphens w:val="0"/>
      <w:ind w:left="283"/>
    </w:pPr>
    <w:rPr>
      <w:rFonts w:eastAsiaTheme="minorEastAsia"/>
    </w:rPr>
  </w:style>
  <w:style w:type="paragraph" w:styleId="Index3">
    <w:name w:val="index 3"/>
    <w:basedOn w:val="Normal"/>
    <w:next w:val="Normal"/>
    <w:uiPriority w:val="99"/>
    <w:pPr>
      <w:suppressAutoHyphens w:val="0"/>
      <w:ind w:left="566"/>
    </w:pPr>
    <w:rPr>
      <w:rFonts w:eastAsiaTheme="minorEastAsia"/>
    </w:rPr>
  </w:style>
  <w:style w:type="paragraph" w:customStyle="1" w:styleId="Normalaftertitle">
    <w:name w:val="Normal_after_title"/>
    <w:basedOn w:val="Normal"/>
    <w:next w:val="Normal"/>
    <w:uiPriority w:val="99"/>
    <w:pPr>
      <w:suppressAutoHyphens w:val="0"/>
      <w:spacing w:before="360"/>
    </w:pPr>
    <w:rPr>
      <w:rFonts w:eastAsiaTheme="minorEastAsia"/>
    </w:rPr>
  </w:style>
  <w:style w:type="paragraph" w:customStyle="1" w:styleId="PartNo">
    <w:name w:val="Part_No"/>
    <w:basedOn w:val="Normal"/>
    <w:next w:val="Normal"/>
    <w:uiPriority w:val="99"/>
    <w:pPr>
      <w:keepNext/>
      <w:keepLines/>
      <w:suppressAutoHyphens w:val="0"/>
      <w:spacing w:before="480" w:after="80"/>
      <w:jc w:val="center"/>
    </w:pPr>
    <w:rPr>
      <w:rFonts w:eastAsiaTheme="minorEastAsia"/>
      <w:caps/>
      <w:sz w:val="28"/>
      <w:szCs w:val="28"/>
    </w:rPr>
  </w:style>
  <w:style w:type="paragraph" w:customStyle="1" w:styleId="Partref">
    <w:name w:val="Part_ref"/>
    <w:basedOn w:val="Normal"/>
    <w:next w:val="Normal"/>
    <w:uiPriority w:val="99"/>
    <w:pPr>
      <w:keepNext/>
      <w:keepLines/>
      <w:suppressAutoHyphens w:val="0"/>
      <w:spacing w:before="280"/>
      <w:jc w:val="center"/>
    </w:pPr>
    <w:rPr>
      <w:rFonts w:eastAsiaTheme="minorEastAsia"/>
    </w:rPr>
  </w:style>
  <w:style w:type="paragraph" w:customStyle="1" w:styleId="Parttitle">
    <w:name w:val="Part_title"/>
    <w:basedOn w:val="Normal"/>
    <w:uiPriority w:val="99"/>
    <w:pPr>
      <w:keepNext/>
      <w:keepLines/>
      <w:suppressAutoHyphens w:val="0"/>
      <w:spacing w:before="240" w:after="280"/>
      <w:jc w:val="center"/>
    </w:pPr>
    <w:rPr>
      <w:rFonts w:eastAsiaTheme="minorEastAsia"/>
      <w:b/>
      <w:bCs/>
      <w:sz w:val="28"/>
      <w:szCs w:val="28"/>
    </w:rPr>
  </w:style>
  <w:style w:type="paragraph" w:customStyle="1" w:styleId="Recdate">
    <w:name w:val="Rec_date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uppressAutoHyphens w:val="0"/>
      <w:jc w:val="right"/>
    </w:pPr>
    <w:rPr>
      <w:rFonts w:eastAsiaTheme="minorEastAsia"/>
      <w:i/>
      <w:iCs/>
      <w:sz w:val="22"/>
      <w:szCs w:val="22"/>
    </w:rPr>
  </w:style>
  <w:style w:type="paragraph" w:customStyle="1" w:styleId="Questiondate">
    <w:name w:val="Question_date"/>
    <w:basedOn w:val="Recdate"/>
    <w:uiPriority w:val="99"/>
  </w:style>
  <w:style w:type="paragraph" w:customStyle="1" w:styleId="RecNo">
    <w:name w:val="Rec_No"/>
    <w:basedOn w:val="Normal"/>
    <w:next w:val="Normal"/>
    <w:uiPriority w:val="99"/>
    <w:pPr>
      <w:keepNext/>
      <w:keepLines/>
      <w:suppressAutoHyphens w:val="0"/>
      <w:spacing w:before="0"/>
    </w:pPr>
    <w:rPr>
      <w:rFonts w:eastAsiaTheme="minorEastAsia"/>
      <w:b/>
      <w:bCs/>
      <w:sz w:val="28"/>
      <w:szCs w:val="28"/>
    </w:rPr>
  </w:style>
  <w:style w:type="paragraph" w:customStyle="1" w:styleId="QuestionNo">
    <w:name w:val="Question_No"/>
    <w:basedOn w:val="RecNo"/>
    <w:next w:val="Normal"/>
    <w:uiPriority w:val="99"/>
  </w:style>
  <w:style w:type="paragraph" w:customStyle="1" w:styleId="RecNoBR">
    <w:name w:val="Rec_No_BR"/>
    <w:basedOn w:val="Normal"/>
    <w:next w:val="Normal"/>
    <w:uiPriority w:val="99"/>
    <w:pPr>
      <w:keepNext/>
      <w:keepLines/>
      <w:suppressAutoHyphens w:val="0"/>
      <w:spacing w:before="480"/>
      <w:jc w:val="center"/>
    </w:pPr>
    <w:rPr>
      <w:rFonts w:eastAsiaTheme="minorEastAsia"/>
      <w:caps/>
      <w:sz w:val="28"/>
      <w:szCs w:val="28"/>
    </w:rPr>
  </w:style>
  <w:style w:type="paragraph" w:customStyle="1" w:styleId="QuestionNoBR">
    <w:name w:val="Question_No_BR"/>
    <w:basedOn w:val="RecNoBR"/>
    <w:next w:val="Normal"/>
    <w:uiPriority w:val="99"/>
  </w:style>
  <w:style w:type="paragraph" w:customStyle="1" w:styleId="Recref">
    <w:name w:val="Rec_ref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uppressAutoHyphens w:val="0"/>
      <w:jc w:val="center"/>
    </w:pPr>
    <w:rPr>
      <w:rFonts w:eastAsiaTheme="minorEastAsia"/>
      <w:i/>
      <w:iCs/>
    </w:rPr>
  </w:style>
  <w:style w:type="paragraph" w:customStyle="1" w:styleId="Questionref">
    <w:name w:val="Question_ref"/>
    <w:basedOn w:val="Recref"/>
    <w:uiPriority w:val="99"/>
  </w:style>
  <w:style w:type="paragraph" w:customStyle="1" w:styleId="Rectitle">
    <w:name w:val="Rec_title"/>
    <w:basedOn w:val="Normal"/>
    <w:uiPriority w:val="99"/>
    <w:pPr>
      <w:keepNext/>
      <w:keepLines/>
      <w:suppressAutoHyphens w:val="0"/>
      <w:spacing w:before="360"/>
      <w:jc w:val="center"/>
    </w:pPr>
    <w:rPr>
      <w:rFonts w:eastAsiaTheme="minorEastAsia"/>
      <w:b/>
      <w:bCs/>
      <w:sz w:val="28"/>
      <w:szCs w:val="28"/>
    </w:rPr>
  </w:style>
  <w:style w:type="paragraph" w:customStyle="1" w:styleId="Questiontitle">
    <w:name w:val="Question_title"/>
    <w:basedOn w:val="Rectitle"/>
    <w:uiPriority w:val="99"/>
  </w:style>
  <w:style w:type="paragraph" w:customStyle="1" w:styleId="Reftext">
    <w:name w:val="Ref_text"/>
    <w:basedOn w:val="Normal"/>
    <w:uiPriority w:val="99"/>
    <w:pPr>
      <w:suppressAutoHyphens w:val="0"/>
      <w:ind w:left="794" w:hanging="794"/>
    </w:pPr>
    <w:rPr>
      <w:rFonts w:eastAsiaTheme="minorEastAsia"/>
    </w:rPr>
  </w:style>
  <w:style w:type="paragraph" w:customStyle="1" w:styleId="Reftitle">
    <w:name w:val="Ref_title"/>
    <w:basedOn w:val="Normal"/>
    <w:uiPriority w:val="99"/>
    <w:pPr>
      <w:suppressAutoHyphens w:val="0"/>
      <w:spacing w:before="480"/>
      <w:jc w:val="center"/>
    </w:pPr>
    <w:rPr>
      <w:rFonts w:eastAsiaTheme="minorEastAsia"/>
      <w:b/>
      <w:bCs/>
    </w:rPr>
  </w:style>
  <w:style w:type="paragraph" w:customStyle="1" w:styleId="Repdate">
    <w:name w:val="Rep_date"/>
    <w:basedOn w:val="Recdate"/>
    <w:uiPriority w:val="99"/>
  </w:style>
  <w:style w:type="paragraph" w:customStyle="1" w:styleId="RepNo">
    <w:name w:val="Rep_No"/>
    <w:basedOn w:val="RecNo"/>
    <w:next w:val="Normal"/>
    <w:uiPriority w:val="99"/>
  </w:style>
  <w:style w:type="paragraph" w:customStyle="1" w:styleId="RepNoBR">
    <w:name w:val="Rep_No_BR"/>
    <w:basedOn w:val="RecNoBR"/>
    <w:next w:val="Normal"/>
    <w:uiPriority w:val="99"/>
  </w:style>
  <w:style w:type="paragraph" w:customStyle="1" w:styleId="Repref">
    <w:name w:val="Rep_ref"/>
    <w:basedOn w:val="Recref"/>
    <w:uiPriority w:val="99"/>
  </w:style>
  <w:style w:type="paragraph" w:customStyle="1" w:styleId="Reptitle">
    <w:name w:val="Rep_title"/>
    <w:basedOn w:val="Rectitle"/>
    <w:uiPriority w:val="99"/>
  </w:style>
  <w:style w:type="paragraph" w:customStyle="1" w:styleId="Resdate">
    <w:name w:val="Res_date"/>
    <w:basedOn w:val="Recdate"/>
    <w:uiPriority w:val="99"/>
  </w:style>
  <w:style w:type="paragraph" w:customStyle="1" w:styleId="ResNo">
    <w:name w:val="Res_No"/>
    <w:basedOn w:val="RecNo"/>
    <w:next w:val="Normal"/>
    <w:uiPriority w:val="99"/>
  </w:style>
  <w:style w:type="paragraph" w:customStyle="1" w:styleId="ResNoBR">
    <w:name w:val="Res_No_BR"/>
    <w:basedOn w:val="RecNoBR"/>
    <w:next w:val="Normal"/>
    <w:uiPriority w:val="99"/>
  </w:style>
  <w:style w:type="paragraph" w:customStyle="1" w:styleId="Resref">
    <w:name w:val="Res_ref"/>
    <w:basedOn w:val="Recref"/>
    <w:uiPriority w:val="99"/>
  </w:style>
  <w:style w:type="paragraph" w:customStyle="1" w:styleId="Restitle">
    <w:name w:val="Res_title"/>
    <w:basedOn w:val="Rectitle"/>
    <w:uiPriority w:val="99"/>
  </w:style>
  <w:style w:type="paragraph" w:customStyle="1" w:styleId="Section1">
    <w:name w:val="Section_1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uppressAutoHyphens w:val="0"/>
      <w:spacing w:before="624"/>
      <w:jc w:val="center"/>
    </w:pPr>
    <w:rPr>
      <w:rFonts w:eastAsiaTheme="minorEastAsia"/>
      <w:b/>
      <w:bCs/>
    </w:rPr>
  </w:style>
  <w:style w:type="paragraph" w:customStyle="1" w:styleId="Section2">
    <w:name w:val="Section_2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uppressAutoHyphens w:val="0"/>
      <w:spacing w:before="240"/>
      <w:jc w:val="center"/>
    </w:pPr>
    <w:rPr>
      <w:rFonts w:eastAsiaTheme="minorEastAsia"/>
      <w:i/>
      <w:iCs/>
    </w:rPr>
  </w:style>
  <w:style w:type="paragraph" w:customStyle="1" w:styleId="SectionNo">
    <w:name w:val="Section_No"/>
    <w:basedOn w:val="Normal"/>
    <w:next w:val="Normal"/>
    <w:uiPriority w:val="99"/>
    <w:pPr>
      <w:keepNext/>
      <w:keepLines/>
      <w:suppressAutoHyphens w:val="0"/>
      <w:spacing w:before="480" w:after="80"/>
      <w:jc w:val="center"/>
    </w:pPr>
    <w:rPr>
      <w:rFonts w:eastAsiaTheme="minorEastAsia"/>
      <w:caps/>
      <w:sz w:val="28"/>
      <w:szCs w:val="28"/>
    </w:rPr>
  </w:style>
  <w:style w:type="paragraph" w:customStyle="1" w:styleId="Sectiontitle">
    <w:name w:val="Section_title"/>
    <w:basedOn w:val="Normal"/>
    <w:uiPriority w:val="99"/>
    <w:pPr>
      <w:keepNext/>
      <w:keepLines/>
      <w:suppressAutoHyphens w:val="0"/>
      <w:spacing w:before="480" w:after="280"/>
      <w:jc w:val="center"/>
    </w:pPr>
    <w:rPr>
      <w:rFonts w:eastAsiaTheme="minorEastAsia"/>
      <w:b/>
      <w:bCs/>
      <w:sz w:val="28"/>
      <w:szCs w:val="28"/>
    </w:rPr>
  </w:style>
  <w:style w:type="paragraph" w:customStyle="1" w:styleId="Source">
    <w:name w:val="Source"/>
    <w:basedOn w:val="Normal"/>
    <w:uiPriority w:val="99"/>
    <w:pPr>
      <w:suppressAutoHyphens w:val="0"/>
      <w:spacing w:before="84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SpecialFooter">
    <w:name w:val="Special Footer"/>
    <w:basedOn w:val="cde8e6ede8e9eaeeebeeedf2e8f2f3eb"/>
    <w:uiPriority w:val="99"/>
    <w:pPr>
      <w:tabs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Normal"/>
    <w:next w:val="Normal"/>
    <w:uiPriority w:val="99"/>
    <w:pPr>
      <w:keepNext/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before="80" w:after="80"/>
      <w:jc w:val="center"/>
    </w:pPr>
    <w:rPr>
      <w:rFonts w:eastAsiaTheme="minorEastAsia"/>
      <w:b/>
      <w:bCs/>
      <w:sz w:val="22"/>
      <w:szCs w:val="22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after="40"/>
    </w:pPr>
    <w:rPr>
      <w:rFonts w:eastAsiaTheme="minorEastAsia"/>
      <w:sz w:val="22"/>
      <w:szCs w:val="22"/>
    </w:rPr>
  </w:style>
  <w:style w:type="paragraph" w:customStyle="1" w:styleId="TableNotitle">
    <w:name w:val="Table_No &amp; title"/>
    <w:basedOn w:val="Normal"/>
    <w:uiPriority w:val="99"/>
    <w:pPr>
      <w:keepNext/>
      <w:keepLines/>
      <w:suppressAutoHyphens w:val="0"/>
      <w:spacing w:before="360" w:after="120"/>
      <w:jc w:val="center"/>
    </w:pPr>
    <w:rPr>
      <w:rFonts w:eastAsiaTheme="minorEastAsia"/>
      <w:b/>
      <w:bCs/>
    </w:rPr>
  </w:style>
  <w:style w:type="paragraph" w:customStyle="1" w:styleId="TableNoBR">
    <w:name w:val="Table_No_BR"/>
    <w:basedOn w:val="Normal"/>
    <w:uiPriority w:val="99"/>
    <w:pPr>
      <w:keepNext/>
      <w:suppressAutoHyphens w:val="0"/>
      <w:spacing w:before="560" w:after="120"/>
      <w:jc w:val="center"/>
    </w:pPr>
    <w:rPr>
      <w:rFonts w:eastAsiaTheme="minorEastAsia"/>
      <w:caps/>
    </w:rPr>
  </w:style>
  <w:style w:type="paragraph" w:customStyle="1" w:styleId="Tableref">
    <w:name w:val="Table_ref"/>
    <w:basedOn w:val="Normal"/>
    <w:uiPriority w:val="99"/>
    <w:pPr>
      <w:keepNext/>
      <w:suppressAutoHyphens w:val="0"/>
      <w:spacing w:before="0" w:after="120"/>
      <w:jc w:val="center"/>
    </w:pPr>
    <w:rPr>
      <w:rFonts w:eastAsiaTheme="minorEastAsia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before="40" w:after="40"/>
    </w:pPr>
    <w:rPr>
      <w:rFonts w:eastAsiaTheme="minorEastAsia"/>
      <w:sz w:val="22"/>
      <w:szCs w:val="22"/>
    </w:rPr>
  </w:style>
  <w:style w:type="paragraph" w:customStyle="1" w:styleId="Title1">
    <w:name w:val="Title 1"/>
    <w:basedOn w:val="Source"/>
    <w:next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bCs w:val="0"/>
      <w:caps/>
    </w:rPr>
  </w:style>
  <w:style w:type="paragraph" w:customStyle="1" w:styleId="Title2">
    <w:name w:val="Title 2"/>
    <w:basedOn w:val="Title1"/>
    <w:next w:val="Normal"/>
    <w:uiPriority w:val="99"/>
  </w:style>
  <w:style w:type="paragraph" w:customStyle="1" w:styleId="Title3">
    <w:name w:val="Title 3"/>
    <w:basedOn w:val="Title2"/>
    <w:next w:val="Normal"/>
    <w:uiPriority w:val="99"/>
    <w:rPr>
      <w:caps w:val="0"/>
    </w:rPr>
  </w:style>
  <w:style w:type="paragraph" w:customStyle="1" w:styleId="Title4">
    <w:name w:val="Title 4"/>
    <w:basedOn w:val="Title3"/>
    <w:next w:val="c7e0e3eeebeee2eeea1"/>
    <w:uiPriority w:val="99"/>
    <w:rPr>
      <w:b/>
      <w:bCs/>
    </w:rPr>
  </w:style>
  <w:style w:type="paragraph" w:customStyle="1" w:styleId="toc0">
    <w:name w:val="toc 0"/>
    <w:basedOn w:val="Normal"/>
    <w:next w:val="cee3ebe0e2ebe5ede8e51"/>
    <w:uiPriority w:val="99"/>
    <w:pPr>
      <w:tabs>
        <w:tab w:val="clear" w:pos="794"/>
        <w:tab w:val="clear" w:pos="1191"/>
        <w:tab w:val="clear" w:pos="1588"/>
        <w:tab w:val="clear" w:pos="1985"/>
        <w:tab w:val="right" w:pos="9639"/>
      </w:tabs>
      <w:suppressAutoHyphens w:val="0"/>
    </w:pPr>
    <w:rPr>
      <w:rFonts w:eastAsiaTheme="minorEastAsia"/>
      <w:b/>
      <w:bCs/>
    </w:rPr>
  </w:style>
  <w:style w:type="paragraph" w:customStyle="1" w:styleId="cee3ebe0e2ebe5ede8e51">
    <w:name w:val="Оceгe3лebаe0вe2лebеe5нedиe8еe5 1"/>
    <w:basedOn w:val="Normal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uppressAutoHyphens w:val="0"/>
      <w:spacing w:before="240"/>
      <w:ind w:left="680" w:right="851" w:hanging="680"/>
    </w:pPr>
    <w:rPr>
      <w:rFonts w:eastAsiaTheme="minorEastAsia"/>
    </w:rPr>
  </w:style>
  <w:style w:type="paragraph" w:customStyle="1" w:styleId="cee3ebe0e2ebe5ede8e52">
    <w:name w:val="Оceгe3лebаe0вe2лebеe5нedиe8еe5 2"/>
    <w:basedOn w:val="cee3ebe0e2ebe5ede8e51"/>
    <w:uiPriority w:val="99"/>
    <w:pPr>
      <w:spacing w:before="80"/>
      <w:ind w:left="1531" w:hanging="851"/>
    </w:pPr>
  </w:style>
  <w:style w:type="paragraph" w:customStyle="1" w:styleId="cee3ebe0e2ebe5ede8e53">
    <w:name w:val="Оceгe3лebаe0вe2лebеe5нedиe8еe5 3"/>
    <w:basedOn w:val="cee3ebe0e2ebe5ede8e52"/>
    <w:uiPriority w:val="99"/>
  </w:style>
  <w:style w:type="paragraph" w:customStyle="1" w:styleId="cee3ebe0e2ebe5ede8e54">
    <w:name w:val="Оceгe3лebаe0вe2лebеe5нedиe8еe5 4"/>
    <w:basedOn w:val="cee3ebe0e2ebe5ede8e53"/>
    <w:uiPriority w:val="99"/>
  </w:style>
  <w:style w:type="paragraph" w:customStyle="1" w:styleId="cee3ebe0e2ebe5ede8e55">
    <w:name w:val="Оceгe3лebаe0вe2лebеe5нedиe8еe5 5"/>
    <w:basedOn w:val="cee3ebe0e2ebe5ede8e54"/>
    <w:uiPriority w:val="99"/>
  </w:style>
  <w:style w:type="paragraph" w:customStyle="1" w:styleId="cee3ebe0e2ebe5ede8e56">
    <w:name w:val="Оceгe3лebаe0вe2лebеe5нedиe8еe5 6"/>
    <w:basedOn w:val="cee3ebe0e2ebe5ede8e54"/>
    <w:uiPriority w:val="99"/>
  </w:style>
  <w:style w:type="paragraph" w:customStyle="1" w:styleId="cee3ebe0e2ebe5ede8e57">
    <w:name w:val="Оceгe3лebаe0вe2лebеe5нedиe8еe5 7"/>
    <w:basedOn w:val="cee3ebe0e2ebe5ede8e54"/>
    <w:uiPriority w:val="99"/>
  </w:style>
  <w:style w:type="paragraph" w:customStyle="1" w:styleId="cee3ebe0e2ebe5ede8e58">
    <w:name w:val="Оceгe3лebаe0вe2лebеe5нedиe8еe5 8"/>
    <w:basedOn w:val="cee3ebe0e2ebe5ede8e54"/>
    <w:uiPriority w:val="99"/>
  </w:style>
  <w:style w:type="paragraph" w:customStyle="1" w:styleId="LSDeadline">
    <w:name w:val="LSDeadline"/>
    <w:basedOn w:val="Normal"/>
    <w:uiPriority w:val="99"/>
    <w:pPr>
      <w:suppressAutoHyphens w:val="0"/>
    </w:pPr>
    <w:rPr>
      <w:rFonts w:eastAsiaTheme="minorEastAsia"/>
      <w:b/>
      <w:bCs/>
    </w:rPr>
  </w:style>
  <w:style w:type="paragraph" w:customStyle="1" w:styleId="LSForAction">
    <w:name w:val="LSForAction"/>
    <w:basedOn w:val="Normal"/>
    <w:uiPriority w:val="99"/>
    <w:pPr>
      <w:suppressAutoHyphens w:val="0"/>
    </w:pPr>
    <w:rPr>
      <w:rFonts w:eastAsiaTheme="minorEastAsia"/>
      <w:b/>
      <w:bCs/>
    </w:rPr>
  </w:style>
  <w:style w:type="paragraph" w:customStyle="1" w:styleId="LSSource">
    <w:name w:val="LSSource"/>
    <w:basedOn w:val="Normal"/>
    <w:uiPriority w:val="99"/>
    <w:pPr>
      <w:suppressAutoHyphens w:val="0"/>
    </w:pPr>
    <w:rPr>
      <w:rFonts w:eastAsiaTheme="minorEastAsia"/>
      <w:b/>
      <w:bCs/>
    </w:rPr>
  </w:style>
  <w:style w:type="paragraph" w:customStyle="1" w:styleId="LSTitle">
    <w:name w:val="LSTitle"/>
    <w:basedOn w:val="Normal"/>
    <w:uiPriority w:val="99"/>
    <w:pPr>
      <w:suppressAutoHyphens w:val="0"/>
    </w:pPr>
    <w:rPr>
      <w:rFonts w:eastAsiaTheme="minorEastAsia"/>
      <w:b/>
      <w:bCs/>
    </w:rPr>
  </w:style>
  <w:style w:type="paragraph" w:customStyle="1" w:styleId="LSTo">
    <w:name w:val="LSTo"/>
    <w:basedOn w:val="Normal"/>
    <w:uiPriority w:val="99"/>
    <w:pPr>
      <w:suppressAutoHyphens w:val="0"/>
    </w:pPr>
    <w:rPr>
      <w:rFonts w:eastAsiaTheme="minorEastAsia"/>
      <w:b/>
      <w:bCs/>
    </w:rPr>
  </w:style>
  <w:style w:type="paragraph" w:customStyle="1" w:styleId="LSForInfo">
    <w:name w:val="LSForInfo"/>
    <w:basedOn w:val="LSForAction"/>
    <w:uiPriority w:val="99"/>
  </w:style>
  <w:style w:type="paragraph" w:customStyle="1" w:styleId="LSForComment">
    <w:name w:val="LSForComment"/>
    <w:basedOn w:val="LSForAction"/>
    <w:uiPriority w:val="99"/>
  </w:style>
  <w:style w:type="paragraph" w:customStyle="1" w:styleId="Normalaftertitle0">
    <w:name w:val="Normal after title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uppressAutoHyphens w:val="0"/>
      <w:spacing w:before="280"/>
      <w:jc w:val="both"/>
    </w:pPr>
    <w:rPr>
      <w:rFonts w:eastAsiaTheme="minorEastAsia"/>
      <w:sz w:val="22"/>
      <w:szCs w:val="22"/>
    </w:rPr>
  </w:style>
  <w:style w:type="paragraph" w:customStyle="1" w:styleId="Docnumber">
    <w:name w:val="Docnumber"/>
    <w:basedOn w:val="Normal"/>
    <w:uiPriority w:val="99"/>
    <w:pPr>
      <w:suppressAutoHyphens w:val="0"/>
      <w:jc w:val="right"/>
    </w:pPr>
    <w:rPr>
      <w:rFonts w:eastAsiaTheme="minorEastAsia"/>
      <w:b/>
      <w:bCs/>
    </w:rPr>
  </w:style>
  <w:style w:type="paragraph" w:styleId="ListParagraph">
    <w:name w:val="List Paragraph"/>
    <w:basedOn w:val="Normal"/>
    <w:uiPriority w:val="99"/>
    <w:qFormat/>
    <w:pPr>
      <w:suppressAutoHyphens w:val="0"/>
      <w:ind w:left="720"/>
      <w:contextualSpacing/>
    </w:pPr>
    <w:rPr>
      <w:rFonts w:eastAsiaTheme="minorEastAsia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517CE-D6D9-489B-9159-1928D2D1093B}"/>
</file>

<file path=customXml/itemProps2.xml><?xml version="1.0" encoding="utf-8"?>
<ds:datastoreItem xmlns:ds="http://schemas.openxmlformats.org/officeDocument/2006/customXml" ds:itemID="{0F5E3243-01C6-46B3-B119-68474EB34D9F}"/>
</file>

<file path=customXml/itemProps3.xml><?xml version="1.0" encoding="utf-8"?>
<ds:datastoreItem xmlns:ds="http://schemas.openxmlformats.org/officeDocument/2006/customXml" ds:itemID="{FF7DDAC9-707D-43B0-B202-72EEA23CC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1348</Characters>
  <Application>Microsoft Office Word</Application>
  <DocSecurity>0</DocSecurity>
  <Lines>55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terms and definitions in SG20 work</dc:title>
  <dc:creator>Standardization Committee for Vocabulary (SCV)</dc:creator>
  <dc:description>SCV – TD XX  For: Geneva, 1 June 2018_x000d_Document date: /_x000d_Saved by ITU51011766 at 16:04:54 on 29/05/2018</dc:description>
  <cp:lastModifiedBy>TSB-AC</cp:lastModifiedBy>
  <cp:revision>4</cp:revision>
  <cp:lastPrinted>2018-05-24T07:01:00Z</cp:lastPrinted>
  <dcterms:created xsi:type="dcterms:W3CDTF">2018-05-29T14:04:00Z</dcterms:created>
  <dcterms:modified xsi:type="dcterms:W3CDTF">2018-05-29T14:04:00Z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author">
    <vt:lpwstr>Standardization Committee for Vocabulary (SCV)</vt:lpwstr>
  </property>
  <property fmtid="{D5CDD505-2E9C-101B-9397-08002B2CF9AE}" pid="5" name="Docbluepink">
    <vt:lpwstr/>
  </property>
  <property fmtid="{D5CDD505-2E9C-101B-9397-08002B2CF9AE}" pid="6" name="Docdate">
    <vt:lpwstr>/</vt:lpwstr>
  </property>
  <property fmtid="{D5CDD505-2E9C-101B-9397-08002B2CF9AE}" pid="7" name="Docdest">
    <vt:lpwstr>Geneva, 1 June 2018</vt:lpwstr>
  </property>
  <property fmtid="{D5CDD505-2E9C-101B-9397-08002B2CF9AE}" pid="8" name="Docnum">
    <vt:lpwstr>SCV – TD XX</vt:lpwstr>
  </property>
  <property fmtid="{D5CDD505-2E9C-101B-9397-08002B2CF9AE}" pid="9" name="Docorlang">
    <vt:lpwstr>Q</vt:lpwstr>
  </property>
  <property fmtid="{D5CDD505-2E9C-101B-9397-08002B2CF9AE}" pid="10" name="HyperlinksChanged">
    <vt:bool>false</vt:bool>
  </property>
  <property fmtid="{D5CDD505-2E9C-101B-9397-08002B2CF9AE}" pid="11" name="LinksUpToDate">
    <vt:bool>false</vt:bool>
  </property>
  <property fmtid="{D5CDD505-2E9C-101B-9397-08002B2CF9AE}" pid="12" name="Manager">
    <vt:lpwstr>ITU-T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