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1245"/>
        <w:gridCol w:w="3402"/>
        <w:gridCol w:w="34"/>
      </w:tblGrid>
      <w:tr w:rsidR="00594340" w:rsidRPr="00594340" w14:paraId="119CCB38" w14:textId="77777777" w:rsidTr="003F6975">
        <w:trPr>
          <w:cantSplit/>
        </w:trPr>
        <w:tc>
          <w:tcPr>
            <w:tcW w:w="1191" w:type="dxa"/>
            <w:vMerge w:val="restart"/>
          </w:tcPr>
          <w:p w14:paraId="7E5F0071" w14:textId="77777777" w:rsidR="00594340" w:rsidRPr="00594340" w:rsidRDefault="00594340" w:rsidP="00594340">
            <w:pPr>
              <w:rPr>
                <w:sz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594340">
              <w:rPr>
                <w:noProof/>
                <w:sz w:val="20"/>
                <w:lang w:eastAsia="zh-CN"/>
              </w:rPr>
              <w:drawing>
                <wp:inline distT="0" distB="0" distL="0" distR="0" wp14:anchorId="127E153A" wp14:editId="0A010D9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DA0E4B1" w14:textId="77777777" w:rsidR="00594340" w:rsidRPr="00594340" w:rsidRDefault="00594340" w:rsidP="00594340">
            <w:pPr>
              <w:rPr>
                <w:sz w:val="16"/>
                <w:szCs w:val="16"/>
              </w:rPr>
            </w:pPr>
            <w:r w:rsidRPr="00594340">
              <w:rPr>
                <w:sz w:val="16"/>
                <w:szCs w:val="16"/>
              </w:rPr>
              <w:t>INTERNATIONAL TELECOMMUNICATION UNION</w:t>
            </w:r>
          </w:p>
          <w:p w14:paraId="407214AC" w14:textId="77777777" w:rsidR="00594340" w:rsidRPr="00594340" w:rsidRDefault="00594340" w:rsidP="00594340">
            <w:pPr>
              <w:rPr>
                <w:b/>
                <w:bCs/>
                <w:sz w:val="26"/>
                <w:szCs w:val="26"/>
              </w:rPr>
            </w:pPr>
            <w:r w:rsidRPr="00594340">
              <w:rPr>
                <w:b/>
                <w:bCs/>
                <w:sz w:val="26"/>
                <w:szCs w:val="26"/>
              </w:rPr>
              <w:t>TELECOMMUNICATION</w:t>
            </w:r>
            <w:r w:rsidRPr="0059434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38FD110" w14:textId="77777777" w:rsidR="00594340" w:rsidRPr="00594340" w:rsidRDefault="00594340" w:rsidP="00594340">
            <w:pPr>
              <w:rPr>
                <w:sz w:val="20"/>
              </w:rPr>
            </w:pPr>
            <w:r w:rsidRPr="00594340">
              <w:rPr>
                <w:sz w:val="20"/>
              </w:rPr>
              <w:t xml:space="preserve">STUDY PERIOD </w:t>
            </w:r>
            <w:bookmarkStart w:id="3" w:name="dstudyperiod"/>
            <w:r w:rsidRPr="00594340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3"/>
            <w:vAlign w:val="center"/>
          </w:tcPr>
          <w:p w14:paraId="6F54570F" w14:textId="4948B6AB" w:rsidR="00594340" w:rsidRPr="00594340" w:rsidRDefault="00594340" w:rsidP="00594340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SCV-TD109</w:t>
            </w:r>
          </w:p>
        </w:tc>
      </w:tr>
      <w:tr w:rsidR="00594340" w:rsidRPr="00594340" w14:paraId="1B9B043B" w14:textId="77777777" w:rsidTr="003F6975">
        <w:trPr>
          <w:cantSplit/>
        </w:trPr>
        <w:tc>
          <w:tcPr>
            <w:tcW w:w="1191" w:type="dxa"/>
            <w:vMerge/>
          </w:tcPr>
          <w:p w14:paraId="472CE50E" w14:textId="77777777" w:rsidR="00594340" w:rsidRPr="00594340" w:rsidRDefault="00594340" w:rsidP="00594340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2"/>
            <w:vMerge/>
          </w:tcPr>
          <w:p w14:paraId="205C2F64" w14:textId="77777777" w:rsidR="00594340" w:rsidRPr="00594340" w:rsidRDefault="00594340" w:rsidP="00594340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3"/>
          </w:tcPr>
          <w:p w14:paraId="0B92D8FC" w14:textId="05949A70" w:rsidR="00594340" w:rsidRPr="00594340" w:rsidRDefault="00594340" w:rsidP="0059434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</w:p>
        </w:tc>
      </w:tr>
      <w:bookmarkEnd w:id="4"/>
      <w:tr w:rsidR="00594340" w:rsidRPr="00594340" w14:paraId="478AF206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4FE0641" w14:textId="77777777" w:rsidR="00594340" w:rsidRPr="00594340" w:rsidRDefault="00594340" w:rsidP="0059434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4042B5A5" w14:textId="77777777" w:rsidR="00594340" w:rsidRPr="00594340" w:rsidRDefault="00594340" w:rsidP="00594340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3"/>
            <w:tcBorders>
              <w:bottom w:val="single" w:sz="12" w:space="0" w:color="auto"/>
            </w:tcBorders>
            <w:vAlign w:val="center"/>
          </w:tcPr>
          <w:p w14:paraId="5A3F4019" w14:textId="77777777" w:rsidR="00594340" w:rsidRPr="00594340" w:rsidRDefault="00594340" w:rsidP="00594340">
            <w:pPr>
              <w:jc w:val="right"/>
              <w:rPr>
                <w:b/>
                <w:bCs/>
                <w:sz w:val="28"/>
                <w:szCs w:val="28"/>
              </w:rPr>
            </w:pPr>
            <w:r w:rsidRPr="0059434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94340" w:rsidRPr="00594340" w14:paraId="45F02FFC" w14:textId="77777777" w:rsidTr="003F6975">
        <w:trPr>
          <w:cantSplit/>
        </w:trPr>
        <w:tc>
          <w:tcPr>
            <w:tcW w:w="1617" w:type="dxa"/>
            <w:gridSpan w:val="2"/>
          </w:tcPr>
          <w:p w14:paraId="38739C15" w14:textId="65722FB1" w:rsidR="00594340" w:rsidRPr="00594340" w:rsidRDefault="00594340" w:rsidP="00594340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</w:p>
        </w:tc>
        <w:tc>
          <w:tcPr>
            <w:tcW w:w="3625" w:type="dxa"/>
          </w:tcPr>
          <w:p w14:paraId="4637AB8B" w14:textId="77777777" w:rsidR="00594340" w:rsidRPr="00594340" w:rsidRDefault="00594340" w:rsidP="00594340">
            <w:pPr>
              <w:rPr>
                <w:szCs w:val="24"/>
              </w:rPr>
            </w:pPr>
          </w:p>
        </w:tc>
        <w:tc>
          <w:tcPr>
            <w:tcW w:w="4681" w:type="dxa"/>
            <w:gridSpan w:val="3"/>
          </w:tcPr>
          <w:p w14:paraId="60BCCC22" w14:textId="2D4A74B8" w:rsidR="00594340" w:rsidRPr="00594340" w:rsidRDefault="00594340" w:rsidP="00594340">
            <w:pPr>
              <w:jc w:val="right"/>
              <w:rPr>
                <w:szCs w:val="24"/>
              </w:rPr>
            </w:pPr>
            <w:r w:rsidRPr="00594340">
              <w:rPr>
                <w:szCs w:val="24"/>
              </w:rPr>
              <w:t>Virtual, 3 June 2020</w:t>
            </w:r>
          </w:p>
        </w:tc>
      </w:tr>
      <w:tr w:rsidR="00594340" w:rsidRPr="00594340" w14:paraId="4B656B09" w14:textId="77777777" w:rsidTr="003F6975">
        <w:trPr>
          <w:cantSplit/>
        </w:trPr>
        <w:tc>
          <w:tcPr>
            <w:tcW w:w="9923" w:type="dxa"/>
            <w:gridSpan w:val="6"/>
          </w:tcPr>
          <w:p w14:paraId="2A6DA526" w14:textId="09104CAE" w:rsidR="00594340" w:rsidRPr="00594340" w:rsidRDefault="00594340" w:rsidP="00594340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594340">
              <w:rPr>
                <w:b/>
                <w:bCs/>
                <w:szCs w:val="24"/>
              </w:rPr>
              <w:t>TD</w:t>
            </w:r>
          </w:p>
        </w:tc>
      </w:tr>
      <w:tr w:rsidR="00594340" w:rsidRPr="00594340" w14:paraId="097AF32D" w14:textId="77777777" w:rsidTr="003F6975">
        <w:trPr>
          <w:cantSplit/>
        </w:trPr>
        <w:tc>
          <w:tcPr>
            <w:tcW w:w="1617" w:type="dxa"/>
            <w:gridSpan w:val="2"/>
          </w:tcPr>
          <w:p w14:paraId="0CC81602" w14:textId="77777777" w:rsidR="00594340" w:rsidRPr="00594340" w:rsidRDefault="00594340" w:rsidP="00594340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594340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4"/>
          </w:tcPr>
          <w:p w14:paraId="7301071E" w14:textId="2969E696" w:rsidR="00594340" w:rsidRPr="00594340" w:rsidRDefault="00594340" w:rsidP="00594340">
            <w:pPr>
              <w:rPr>
                <w:szCs w:val="24"/>
              </w:rPr>
            </w:pPr>
            <w:r>
              <w:rPr>
                <w:b/>
              </w:rPr>
              <w:t xml:space="preserve">ITU-R </w:t>
            </w:r>
            <w:r w:rsidRPr="00594340">
              <w:rPr>
                <w:b/>
              </w:rPr>
              <w:t>Study Group 6</w:t>
            </w:r>
          </w:p>
        </w:tc>
      </w:tr>
      <w:tr w:rsidR="00594340" w:rsidRPr="00594340" w14:paraId="2DF549F4" w14:textId="77777777" w:rsidTr="003F6975">
        <w:trPr>
          <w:cantSplit/>
        </w:trPr>
        <w:tc>
          <w:tcPr>
            <w:tcW w:w="1617" w:type="dxa"/>
            <w:gridSpan w:val="2"/>
          </w:tcPr>
          <w:p w14:paraId="4CCFC0C4" w14:textId="77777777" w:rsidR="00594340" w:rsidRPr="00594340" w:rsidRDefault="00594340" w:rsidP="00594340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594340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4"/>
          </w:tcPr>
          <w:p w14:paraId="5922FA9D" w14:textId="1C6C7D51" w:rsidR="00594340" w:rsidRPr="00594340" w:rsidRDefault="00594340" w:rsidP="00594340">
            <w:pPr>
              <w:rPr>
                <w:szCs w:val="24"/>
              </w:rPr>
            </w:pPr>
            <w:r w:rsidRPr="00594340">
              <w:rPr>
                <w:szCs w:val="24"/>
              </w:rPr>
              <w:t>Proposal to add a broadcasting term to the ITU Terminology Database</w:t>
            </w:r>
          </w:p>
        </w:tc>
      </w:tr>
      <w:tr w:rsidR="00594340" w:rsidRPr="00594340" w14:paraId="3226B86E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3622E537" w14:textId="77777777" w:rsidR="00594340" w:rsidRPr="00594340" w:rsidRDefault="00594340" w:rsidP="00594340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594340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73C04512" w14:textId="77777777" w:rsidR="00594340" w:rsidRPr="00594340" w:rsidRDefault="00594340" w:rsidP="00594340">
            <w:pPr>
              <w:rPr>
                <w:szCs w:val="24"/>
              </w:rPr>
            </w:pPr>
          </w:p>
        </w:tc>
      </w:tr>
      <w:tr w:rsidR="000069D4" w:rsidRPr="00B43D13" w14:paraId="5E2DC2C2" w14:textId="77777777" w:rsidTr="00594340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cantSplit/>
        </w:trPr>
        <w:tc>
          <w:tcPr>
            <w:tcW w:w="6487" w:type="dxa"/>
            <w:gridSpan w:val="4"/>
            <w:vMerge w:val="restart"/>
          </w:tcPr>
          <w:p w14:paraId="6353AAEE" w14:textId="45533CA7" w:rsidR="00B74FB1" w:rsidRPr="00F17740" w:rsidRDefault="00EA5C0C" w:rsidP="0059434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1" w:name="recibido"/>
            <w:bookmarkEnd w:id="2"/>
            <w:bookmarkEnd w:id="10"/>
            <w:bookmarkEnd w:id="11"/>
            <w:proofErr w:type="gramStart"/>
            <w:r w:rsidRPr="00F17740">
              <w:rPr>
                <w:rFonts w:ascii="Verdana" w:hAnsi="Verdana"/>
                <w:sz w:val="20"/>
                <w:lang w:val="fr-CH"/>
              </w:rPr>
              <w:t>Source</w:t>
            </w:r>
            <w:r w:rsidR="001655FF" w:rsidRPr="00F17740">
              <w:rPr>
                <w:rFonts w:ascii="Verdana" w:hAnsi="Verdana"/>
                <w:sz w:val="20"/>
                <w:lang w:val="fr-CH"/>
              </w:rPr>
              <w:t>:</w:t>
            </w:r>
            <w:proofErr w:type="gramEnd"/>
            <w:r w:rsidR="00862E02" w:rsidRPr="00F17740">
              <w:rPr>
                <w:rFonts w:ascii="Verdana" w:hAnsi="Verdana"/>
                <w:sz w:val="20"/>
                <w:lang w:val="fr-CH"/>
              </w:rPr>
              <w:tab/>
            </w:r>
            <w:r w:rsidR="00201726" w:rsidRPr="00F17740">
              <w:rPr>
                <w:rFonts w:ascii="Verdana" w:hAnsi="Verdana"/>
                <w:sz w:val="20"/>
                <w:lang w:val="fr-CH" w:eastAsia="zh-CN"/>
              </w:rPr>
              <w:t xml:space="preserve">Document </w:t>
            </w:r>
            <w:hyperlink r:id="rId12" w:history="1">
              <w:r w:rsidR="00F17740" w:rsidRPr="00D11B5D">
                <w:rPr>
                  <w:rStyle w:val="Hyperlink"/>
                  <w:rFonts w:ascii="Verdana" w:hAnsi="Verdana"/>
                  <w:sz w:val="20"/>
                  <w:lang w:eastAsia="zh-CN"/>
                </w:rPr>
                <w:t>6/395</w:t>
              </w:r>
            </w:hyperlink>
          </w:p>
          <w:p w14:paraId="09BBC5D6" w14:textId="7F68E060" w:rsidR="00862E02" w:rsidRPr="00B43D13" w:rsidRDefault="00862E02" w:rsidP="0059434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B43D13">
              <w:rPr>
                <w:rFonts w:ascii="Verdana" w:hAnsi="Verdana"/>
                <w:sz w:val="20"/>
              </w:rPr>
              <w:t>Subject:</w:t>
            </w:r>
            <w:r w:rsidRPr="00B43D13">
              <w:rPr>
                <w:rFonts w:ascii="Verdana" w:hAnsi="Verdana"/>
                <w:sz w:val="20"/>
              </w:rPr>
              <w:tab/>
              <w:t>Definition of QEF</w:t>
            </w:r>
          </w:p>
        </w:tc>
        <w:tc>
          <w:tcPr>
            <w:tcW w:w="3402" w:type="dxa"/>
          </w:tcPr>
          <w:p w14:paraId="03A14DAE" w14:textId="0FB98C8A" w:rsidR="000069D4" w:rsidRPr="00B43D13" w:rsidRDefault="000069D4" w:rsidP="0059434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:rsidRPr="00B43D13" w14:paraId="301C525A" w14:textId="77777777" w:rsidTr="00594340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cantSplit/>
        </w:trPr>
        <w:tc>
          <w:tcPr>
            <w:tcW w:w="6487" w:type="dxa"/>
            <w:gridSpan w:val="4"/>
            <w:vMerge/>
          </w:tcPr>
          <w:p w14:paraId="1C956F4F" w14:textId="77777777" w:rsidR="000069D4" w:rsidRPr="00B43D13" w:rsidRDefault="000069D4" w:rsidP="00594340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2" w:name="ddate" w:colFirst="1" w:colLast="1"/>
          </w:p>
        </w:tc>
        <w:tc>
          <w:tcPr>
            <w:tcW w:w="3402" w:type="dxa"/>
          </w:tcPr>
          <w:p w14:paraId="2BDBF394" w14:textId="1289D2D4" w:rsidR="000069D4" w:rsidRPr="00B43D13" w:rsidRDefault="00D11B5D" w:rsidP="0059434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1 August </w:t>
            </w:r>
            <w:r w:rsidR="003039EC" w:rsidRPr="00B43D13">
              <w:rPr>
                <w:rFonts w:ascii="Verdana" w:hAnsi="Verdana"/>
                <w:b/>
                <w:sz w:val="20"/>
                <w:lang w:eastAsia="zh-CN"/>
              </w:rPr>
              <w:t>2019</w:t>
            </w:r>
          </w:p>
        </w:tc>
      </w:tr>
      <w:tr w:rsidR="000069D4" w:rsidRPr="00594340" w14:paraId="16CC86C5" w14:textId="77777777" w:rsidTr="00594340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cantSplit/>
        </w:trPr>
        <w:tc>
          <w:tcPr>
            <w:tcW w:w="6487" w:type="dxa"/>
            <w:gridSpan w:val="4"/>
            <w:vMerge/>
          </w:tcPr>
          <w:p w14:paraId="49901B84" w14:textId="77777777" w:rsidR="000069D4" w:rsidRPr="00B43D13" w:rsidRDefault="000069D4" w:rsidP="00594340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3" w:name="dorlang" w:colFirst="1" w:colLast="1"/>
            <w:bookmarkEnd w:id="12"/>
          </w:p>
        </w:tc>
        <w:tc>
          <w:tcPr>
            <w:tcW w:w="3402" w:type="dxa"/>
          </w:tcPr>
          <w:p w14:paraId="0074B166" w14:textId="77777777" w:rsidR="00594340" w:rsidRDefault="00594340" w:rsidP="00594340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14:paraId="387C621B" w14:textId="17C64B7B" w:rsidR="000069D4" w:rsidRPr="00594340" w:rsidRDefault="00594340" w:rsidP="00594340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Original: English</w:t>
            </w:r>
          </w:p>
        </w:tc>
      </w:tr>
      <w:tr w:rsidR="000069D4" w:rsidRPr="00B43D13" w14:paraId="52143B46" w14:textId="77777777" w:rsidTr="00594340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cantSplit/>
        </w:trPr>
        <w:tc>
          <w:tcPr>
            <w:tcW w:w="9889" w:type="dxa"/>
            <w:gridSpan w:val="5"/>
          </w:tcPr>
          <w:p w14:paraId="43092D1B" w14:textId="5A050593" w:rsidR="000069D4" w:rsidRPr="00B43D13" w:rsidRDefault="00C00FB9" w:rsidP="00594340">
            <w:pPr>
              <w:pStyle w:val="Title1"/>
              <w:rPr>
                <w:lang w:eastAsia="zh-CN"/>
              </w:rPr>
            </w:pPr>
            <w:bookmarkStart w:id="14" w:name="drec" w:colFirst="0" w:colLast="0"/>
            <w:bookmarkEnd w:id="13"/>
            <w:r w:rsidRPr="00B43D13">
              <w:rPr>
                <w:caps w:val="0"/>
              </w:rPr>
              <w:t xml:space="preserve">LIAISON STATEMENT TO </w:t>
            </w:r>
            <w:r w:rsidRPr="00B43D13">
              <w:rPr>
                <w:caps w:val="0"/>
                <w:lang w:eastAsia="ja-JP"/>
              </w:rPr>
              <w:t xml:space="preserve">COORDINATION COMMITTEE FOR VOCABULARY (CCV) AND </w:t>
            </w:r>
            <w:r w:rsidRPr="00B43D13">
              <w:rPr>
                <w:bCs/>
                <w:caps w:val="0"/>
                <w:lang w:eastAsia="ja-JP"/>
              </w:rPr>
              <w:t>STANDARDIZATION COMMITTEE FOR VOCABULARY (SCV)</w:t>
            </w:r>
          </w:p>
        </w:tc>
      </w:tr>
      <w:bookmarkEnd w:id="14"/>
      <w:tr w:rsidR="000069D4" w:rsidRPr="00B43D13" w14:paraId="5373AE21" w14:textId="77777777" w:rsidTr="00594340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cantSplit/>
        </w:trPr>
        <w:tc>
          <w:tcPr>
            <w:tcW w:w="9889" w:type="dxa"/>
            <w:gridSpan w:val="5"/>
          </w:tcPr>
          <w:p w14:paraId="6D32DDCB" w14:textId="00EE80CE" w:rsidR="000069D4" w:rsidRPr="00B43D13" w:rsidRDefault="00B74FB1" w:rsidP="00594340">
            <w:pPr>
              <w:pStyle w:val="Title4"/>
              <w:rPr>
                <w:lang w:eastAsia="zh-CN"/>
              </w:rPr>
            </w:pPr>
            <w:r w:rsidRPr="00B43D13">
              <w:rPr>
                <w:lang w:eastAsia="zh-CN"/>
              </w:rPr>
              <w:t xml:space="preserve">Proposal to add </w:t>
            </w:r>
            <w:r w:rsidR="00ED540B" w:rsidRPr="00B43D13">
              <w:rPr>
                <w:lang w:eastAsia="zh-CN"/>
              </w:rPr>
              <w:t xml:space="preserve">a </w:t>
            </w:r>
            <w:r w:rsidRPr="00B43D13">
              <w:rPr>
                <w:lang w:eastAsia="zh-CN"/>
              </w:rPr>
              <w:t>broadcasting term to the ITU Terminology Database</w:t>
            </w:r>
          </w:p>
        </w:tc>
      </w:tr>
    </w:tbl>
    <w:p w14:paraId="17EC0BB8" w14:textId="5A3995D6" w:rsidR="00B74FB1" w:rsidRPr="00B43D13" w:rsidRDefault="009F6EA3" w:rsidP="00F17740">
      <w:pPr>
        <w:pStyle w:val="Normalaftertitle"/>
        <w:spacing w:after="240"/>
        <w:rPr>
          <w:lang w:eastAsia="zh-CN"/>
        </w:rPr>
      </w:pPr>
      <w:bookmarkStart w:id="15" w:name="dbreak"/>
      <w:bookmarkEnd w:id="15"/>
      <w:r>
        <w:rPr>
          <w:lang w:eastAsia="zh-CN"/>
        </w:rPr>
        <w:t xml:space="preserve">ITU-R </w:t>
      </w:r>
      <w:r w:rsidRPr="00594340">
        <w:rPr>
          <w:lang w:eastAsia="zh-CN"/>
        </w:rPr>
        <w:t>Study Group</w:t>
      </w:r>
      <w:r>
        <w:rPr>
          <w:lang w:eastAsia="zh-CN"/>
        </w:rPr>
        <w:t xml:space="preserve"> 6</w:t>
      </w:r>
      <w:r w:rsidR="003039EC" w:rsidRPr="00B43D13">
        <w:rPr>
          <w:lang w:eastAsia="zh-CN"/>
        </w:rPr>
        <w:t xml:space="preserve"> </w:t>
      </w:r>
      <w:r w:rsidR="00B74FB1" w:rsidRPr="00B43D13">
        <w:rPr>
          <w:lang w:eastAsia="zh-CN"/>
        </w:rPr>
        <w:t>at its meeting on 2</w:t>
      </w:r>
      <w:r>
        <w:rPr>
          <w:lang w:eastAsia="zh-CN"/>
        </w:rPr>
        <w:t>6</w:t>
      </w:r>
      <w:r w:rsidR="003039EC" w:rsidRPr="00B43D13">
        <w:rPr>
          <w:lang w:eastAsia="zh-CN"/>
        </w:rPr>
        <w:t xml:space="preserve"> July 2019</w:t>
      </w:r>
      <w:r w:rsidR="00B74FB1" w:rsidRPr="00B43D13">
        <w:rPr>
          <w:lang w:eastAsia="zh-CN"/>
        </w:rPr>
        <w:t xml:space="preserve"> agreed to seek approval of the CCV/SCV for inclusion of the following broadcasting term to the ITU Terminology Database.</w:t>
      </w:r>
    </w:p>
    <w:tbl>
      <w:tblPr>
        <w:tblStyle w:val="TableGrid"/>
        <w:tblW w:w="10399" w:type="dxa"/>
        <w:tblInd w:w="-5" w:type="dxa"/>
        <w:tblLook w:val="0020" w:firstRow="1" w:lastRow="0" w:firstColumn="0" w:lastColumn="0" w:noHBand="0" w:noVBand="0"/>
      </w:tblPr>
      <w:tblGrid>
        <w:gridCol w:w="1036"/>
        <w:gridCol w:w="7163"/>
        <w:gridCol w:w="2200"/>
      </w:tblGrid>
      <w:tr w:rsidR="00B74FB1" w:rsidRPr="00B43D13" w14:paraId="3B03D5EC" w14:textId="77777777" w:rsidTr="001A3F2D">
        <w:trPr>
          <w:cantSplit/>
          <w:trHeight w:val="137"/>
          <w:tblHeader/>
        </w:trPr>
        <w:tc>
          <w:tcPr>
            <w:tcW w:w="1036" w:type="dxa"/>
          </w:tcPr>
          <w:p w14:paraId="38F619E5" w14:textId="76725FDF" w:rsidR="00B74FB1" w:rsidRPr="00B43D13" w:rsidRDefault="00B74FB1" w:rsidP="001C694F">
            <w:pPr>
              <w:pStyle w:val="Tablehead"/>
              <w:rPr>
                <w:color w:val="000000" w:themeColor="text1"/>
                <w:lang w:eastAsia="zh-CN"/>
              </w:rPr>
            </w:pPr>
            <w:r w:rsidRPr="00B43D13">
              <w:rPr>
                <w:color w:val="000000" w:themeColor="text1"/>
                <w:lang w:eastAsia="zh-CN"/>
              </w:rPr>
              <w:t>Term</w:t>
            </w:r>
          </w:p>
        </w:tc>
        <w:tc>
          <w:tcPr>
            <w:tcW w:w="7163" w:type="dxa"/>
          </w:tcPr>
          <w:p w14:paraId="544C3F81" w14:textId="77777777" w:rsidR="00B74FB1" w:rsidRPr="00B43D13" w:rsidRDefault="00B74FB1" w:rsidP="001C694F">
            <w:pPr>
              <w:pStyle w:val="Tablehead"/>
              <w:rPr>
                <w:color w:val="000000" w:themeColor="text1"/>
                <w:lang w:eastAsia="zh-CN"/>
              </w:rPr>
            </w:pPr>
            <w:r w:rsidRPr="00B43D13">
              <w:rPr>
                <w:color w:val="000000" w:themeColor="text1"/>
                <w:lang w:eastAsia="zh-CN"/>
              </w:rPr>
              <w:t>Definition</w:t>
            </w:r>
          </w:p>
        </w:tc>
        <w:tc>
          <w:tcPr>
            <w:tcW w:w="2200" w:type="dxa"/>
          </w:tcPr>
          <w:p w14:paraId="0C2D257D" w14:textId="77777777" w:rsidR="00B74FB1" w:rsidRPr="00B43D13" w:rsidRDefault="00B74FB1" w:rsidP="001C694F">
            <w:pPr>
              <w:pStyle w:val="Tablehead"/>
              <w:rPr>
                <w:color w:val="000000" w:themeColor="text1"/>
                <w:lang w:eastAsia="zh-CN"/>
              </w:rPr>
            </w:pPr>
            <w:r w:rsidRPr="00B43D13">
              <w:rPr>
                <w:color w:val="000000" w:themeColor="text1"/>
                <w:lang w:eastAsia="zh-CN"/>
              </w:rPr>
              <w:t>Source</w:t>
            </w:r>
          </w:p>
        </w:tc>
      </w:tr>
      <w:tr w:rsidR="00B74FB1" w:rsidRPr="00B43D13" w14:paraId="21E287F3" w14:textId="77777777" w:rsidTr="001A3F2D">
        <w:trPr>
          <w:cantSplit/>
          <w:trHeight w:val="137"/>
        </w:trPr>
        <w:tc>
          <w:tcPr>
            <w:tcW w:w="1036" w:type="dxa"/>
          </w:tcPr>
          <w:p w14:paraId="1D328A57" w14:textId="4E4221AE" w:rsidR="00B74FB1" w:rsidRPr="00B43D13" w:rsidRDefault="003039EC" w:rsidP="001C694F">
            <w:pPr>
              <w:pStyle w:val="Tabletex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B43D13">
              <w:rPr>
                <w:color w:val="000000" w:themeColor="text1"/>
                <w:sz w:val="24"/>
                <w:szCs w:val="24"/>
                <w:lang w:eastAsia="zh-CN"/>
              </w:rPr>
              <w:t>Quasi Error Free</w:t>
            </w:r>
          </w:p>
        </w:tc>
        <w:tc>
          <w:tcPr>
            <w:tcW w:w="7163" w:type="dxa"/>
          </w:tcPr>
          <w:p w14:paraId="5041F55E" w14:textId="16DD57F0" w:rsidR="004A7283" w:rsidRPr="00B43D13" w:rsidRDefault="004A7283" w:rsidP="00B43D13">
            <w:pPr>
              <w:spacing w:before="40" w:after="40"/>
              <w:rPr>
                <w:sz w:val="22"/>
              </w:rPr>
            </w:pPr>
            <w:r w:rsidRPr="00B43D13">
              <w:t>A</w:t>
            </w:r>
            <w:r w:rsidRPr="00B43D13">
              <w:rPr>
                <w:color w:val="FF0000"/>
              </w:rPr>
              <w:t xml:space="preserve"> </w:t>
            </w:r>
            <w:r w:rsidRPr="00B43D13">
              <w:t>Quasi Error Free (QEF) condition of a digital television broadcasting signal means less than one uncorrected error event per hour and a c</w:t>
            </w:r>
            <w:r w:rsidRPr="00B43D13">
              <w:rPr>
                <w:lang w:eastAsia="pt-BR"/>
              </w:rPr>
              <w:t xml:space="preserve">orresponding BER can be calculated for an assumed transmission bit rate. </w:t>
            </w:r>
            <w:r w:rsidRPr="00003CA1">
              <w:rPr>
                <w:lang w:eastAsia="pt-BR"/>
              </w:rPr>
              <w:t>For example,</w:t>
            </w:r>
            <w:r w:rsidRPr="00B43D13">
              <w:rPr>
                <w:lang w:eastAsia="pt-BR"/>
              </w:rPr>
              <w:t xml:space="preserve"> for a DTTB transmission with a bit rate of about 28</w:t>
            </w:r>
            <w:r w:rsidR="00225C95" w:rsidRPr="00B43D13">
              <w:rPr>
                <w:lang w:eastAsia="pt-BR"/>
              </w:rPr>
              <w:t> </w:t>
            </w:r>
            <w:r w:rsidRPr="00B43D13">
              <w:rPr>
                <w:lang w:eastAsia="pt-BR"/>
              </w:rPr>
              <w:t>Mbit/s, QEF corresponds to BER less than 10</w:t>
            </w:r>
            <w:r w:rsidRPr="00B43D13">
              <w:rPr>
                <w:vertAlign w:val="superscript"/>
                <w:lang w:eastAsia="pt-BR"/>
              </w:rPr>
              <w:t>-11</w:t>
            </w:r>
            <w:r w:rsidRPr="00B43D13">
              <w:rPr>
                <w:lang w:eastAsia="pt-BR"/>
              </w:rPr>
              <w:t xml:space="preserve"> after the whole error correction process.</w:t>
            </w:r>
          </w:p>
          <w:p w14:paraId="0D6EE873" w14:textId="77777777" w:rsidR="004A7283" w:rsidRPr="00B43D13" w:rsidRDefault="004A7283" w:rsidP="00B43D13">
            <w:pPr>
              <w:spacing w:before="40" w:after="40"/>
              <w:rPr>
                <w:sz w:val="22"/>
              </w:rPr>
            </w:pPr>
            <w:r w:rsidRPr="00B43D13">
              <w:t xml:space="preserve">Which in the case </w:t>
            </w:r>
            <w:proofErr w:type="gramStart"/>
            <w:r w:rsidRPr="00B43D13">
              <w:t>of:</w:t>
            </w:r>
            <w:proofErr w:type="gramEnd"/>
          </w:p>
          <w:p w14:paraId="72D83A53" w14:textId="5C48703C" w:rsidR="004A7283" w:rsidRPr="00B43D13" w:rsidRDefault="00B16788" w:rsidP="00B43D13">
            <w:pPr>
              <w:tabs>
                <w:tab w:val="left" w:pos="284"/>
              </w:tabs>
              <w:spacing w:before="40" w:after="40"/>
              <w:ind w:left="284" w:hanging="284"/>
              <w:rPr>
                <w:szCs w:val="24"/>
              </w:rPr>
            </w:pPr>
            <w:r w:rsidRPr="00B43D13">
              <w:rPr>
                <w:szCs w:val="24"/>
              </w:rPr>
              <w:t>–</w:t>
            </w:r>
            <w:r w:rsidRPr="00B43D13">
              <w:rPr>
                <w:szCs w:val="24"/>
              </w:rPr>
              <w:tab/>
            </w:r>
            <w:r w:rsidR="004A7283" w:rsidRPr="00B43D13">
              <w:rPr>
                <w:szCs w:val="24"/>
              </w:rPr>
              <w:t>DVB-T</w:t>
            </w:r>
            <w:r w:rsidR="00A0747E" w:rsidRPr="00B43D13">
              <w:rPr>
                <w:szCs w:val="24"/>
              </w:rPr>
              <w:t>, ATSC1.0</w:t>
            </w:r>
            <w:r w:rsidR="004A7283" w:rsidRPr="00B43D13">
              <w:rPr>
                <w:szCs w:val="24"/>
              </w:rPr>
              <w:t xml:space="preserve"> and ISDB-T, this corresponds to BER less than 2</w:t>
            </w:r>
            <w:r w:rsidR="00B43D13">
              <w:rPr>
                <w:szCs w:val="24"/>
              </w:rPr>
              <w:t> </w:t>
            </w:r>
            <w:r w:rsidR="004A7283" w:rsidRPr="00B43D13">
              <w:rPr>
                <w:szCs w:val="24"/>
              </w:rPr>
              <w:t>×</w:t>
            </w:r>
            <w:r w:rsidR="00B43D13">
              <w:rPr>
                <w:szCs w:val="24"/>
              </w:rPr>
              <w:t> </w:t>
            </w:r>
            <w:r w:rsidR="004A7283" w:rsidRPr="00B43D13">
              <w:rPr>
                <w:szCs w:val="24"/>
              </w:rPr>
              <w:t>10</w:t>
            </w:r>
            <w:r w:rsidR="004A7283" w:rsidRPr="00B43D13">
              <w:rPr>
                <w:szCs w:val="24"/>
                <w:vertAlign w:val="superscript"/>
              </w:rPr>
              <w:t>-4</w:t>
            </w:r>
            <w:r w:rsidR="004A7283" w:rsidRPr="00B43D13">
              <w:rPr>
                <w:szCs w:val="24"/>
              </w:rPr>
              <w:t xml:space="preserve"> after Viterbi decoder or BER less than 10</w:t>
            </w:r>
            <w:r w:rsidR="004A7283" w:rsidRPr="00B43D13">
              <w:rPr>
                <w:szCs w:val="24"/>
                <w:vertAlign w:val="superscript"/>
              </w:rPr>
              <w:t>-11</w:t>
            </w:r>
            <w:r w:rsidR="004A7283" w:rsidRPr="00B43D13">
              <w:rPr>
                <w:szCs w:val="24"/>
              </w:rPr>
              <w:t xml:space="preserve"> after Reed-Solomon decoder.</w:t>
            </w:r>
          </w:p>
          <w:p w14:paraId="36F1E9A6" w14:textId="5DEA3108" w:rsidR="00B74FB1" w:rsidRPr="00B43D13" w:rsidRDefault="00B16788" w:rsidP="00003CA1">
            <w:pPr>
              <w:tabs>
                <w:tab w:val="left" w:pos="284"/>
              </w:tabs>
              <w:spacing w:before="40" w:after="40"/>
              <w:ind w:left="284" w:hanging="284"/>
              <w:rPr>
                <w:rFonts w:ascii="CG Times" w:hAnsi="CG Times"/>
                <w:szCs w:val="24"/>
              </w:rPr>
            </w:pPr>
            <w:r w:rsidRPr="00B43D13">
              <w:rPr>
                <w:szCs w:val="24"/>
              </w:rPr>
              <w:t>–</w:t>
            </w:r>
            <w:r w:rsidRPr="00B43D13">
              <w:rPr>
                <w:szCs w:val="24"/>
              </w:rPr>
              <w:tab/>
            </w:r>
            <w:r w:rsidR="004A7283" w:rsidRPr="00B43D13">
              <w:rPr>
                <w:szCs w:val="24"/>
              </w:rPr>
              <w:t>DVB-T2</w:t>
            </w:r>
            <w:r w:rsidR="00003CA1">
              <w:rPr>
                <w:szCs w:val="24"/>
              </w:rPr>
              <w:t>,</w:t>
            </w:r>
            <w:r w:rsidR="006454A1">
              <w:rPr>
                <w:szCs w:val="24"/>
              </w:rPr>
              <w:t xml:space="preserve"> </w:t>
            </w:r>
            <w:r w:rsidR="00003CA1">
              <w:rPr>
                <w:szCs w:val="24"/>
              </w:rPr>
              <w:t>DTMB</w:t>
            </w:r>
            <w:r w:rsidR="004A7283" w:rsidRPr="00B43D13">
              <w:rPr>
                <w:szCs w:val="24"/>
              </w:rPr>
              <w:t xml:space="preserve"> and DTMB</w:t>
            </w:r>
            <w:r w:rsidR="00003CA1">
              <w:rPr>
                <w:szCs w:val="24"/>
              </w:rPr>
              <w:t>-A</w:t>
            </w:r>
            <w:r w:rsidR="004A7283" w:rsidRPr="00B43D13">
              <w:rPr>
                <w:szCs w:val="24"/>
              </w:rPr>
              <w:t>, this corresponds to BER less than 10</w:t>
            </w:r>
            <w:r w:rsidR="004A7283" w:rsidRPr="00B43D13">
              <w:rPr>
                <w:szCs w:val="24"/>
                <w:vertAlign w:val="superscript"/>
              </w:rPr>
              <w:t>-7</w:t>
            </w:r>
            <w:r w:rsidR="004A7283" w:rsidRPr="00B43D13">
              <w:rPr>
                <w:szCs w:val="24"/>
              </w:rPr>
              <w:t xml:space="preserve"> before BCH decoder or BER less than 10</w:t>
            </w:r>
            <w:r w:rsidR="004A7283" w:rsidRPr="00B43D13">
              <w:rPr>
                <w:szCs w:val="24"/>
                <w:vertAlign w:val="superscript"/>
              </w:rPr>
              <w:t>-11</w:t>
            </w:r>
            <w:r w:rsidR="004A7283" w:rsidRPr="00B43D13">
              <w:rPr>
                <w:szCs w:val="24"/>
              </w:rPr>
              <w:t xml:space="preserve"> after BCH decoder.</w:t>
            </w:r>
          </w:p>
        </w:tc>
        <w:tc>
          <w:tcPr>
            <w:tcW w:w="2200" w:type="dxa"/>
          </w:tcPr>
          <w:p w14:paraId="67FFC2CC" w14:textId="5DA6B456" w:rsidR="00B74FB1" w:rsidRPr="00B43D13" w:rsidRDefault="00ED540B" w:rsidP="001C694F">
            <w:pPr>
              <w:pStyle w:val="Tabletext"/>
              <w:rPr>
                <w:rFonts w:cs="Times New Roman"/>
                <w:sz w:val="24"/>
                <w:szCs w:val="24"/>
              </w:rPr>
            </w:pPr>
            <w:r w:rsidRPr="00B43D13">
              <w:rPr>
                <w:rFonts w:cs="Times New Roman"/>
                <w:sz w:val="24"/>
                <w:szCs w:val="24"/>
              </w:rPr>
              <w:t xml:space="preserve">Report </w:t>
            </w:r>
            <w:r w:rsidR="009E0092" w:rsidRPr="00B43D13">
              <w:rPr>
                <w:rFonts w:cs="Times New Roman"/>
                <w:sz w:val="24"/>
                <w:szCs w:val="24"/>
              </w:rPr>
              <w:t xml:space="preserve">ITU-R </w:t>
            </w:r>
            <w:r w:rsidRPr="00B43D13">
              <w:rPr>
                <w:rFonts w:cs="Times New Roman"/>
                <w:sz w:val="24"/>
                <w:szCs w:val="24"/>
              </w:rPr>
              <w:t>BT.2383</w:t>
            </w:r>
            <w:r w:rsidR="002713A2">
              <w:rPr>
                <w:rFonts w:cs="Times New Roman"/>
                <w:sz w:val="24"/>
                <w:szCs w:val="24"/>
              </w:rPr>
              <w:t>-2</w:t>
            </w:r>
          </w:p>
          <w:p w14:paraId="799D4810" w14:textId="03554235" w:rsidR="00CA301E" w:rsidRPr="002713A2" w:rsidRDefault="00ED540B" w:rsidP="002713A2">
            <w:pPr>
              <w:pStyle w:val="Tabletext"/>
              <w:rPr>
                <w:rFonts w:cs="Times New Roman"/>
                <w:sz w:val="24"/>
                <w:szCs w:val="24"/>
              </w:rPr>
            </w:pPr>
            <w:r w:rsidRPr="00B43D13">
              <w:rPr>
                <w:rFonts w:cs="Times New Roman"/>
                <w:color w:val="000000" w:themeColor="text1"/>
                <w:sz w:val="24"/>
                <w:szCs w:val="24"/>
              </w:rPr>
              <w:t xml:space="preserve">Report </w:t>
            </w:r>
            <w:r w:rsidR="009E0092" w:rsidRPr="00B43D13">
              <w:rPr>
                <w:rFonts w:cs="Times New Roman"/>
                <w:color w:val="000000" w:themeColor="text1"/>
                <w:sz w:val="24"/>
                <w:szCs w:val="24"/>
              </w:rPr>
              <w:t xml:space="preserve">ITU-R </w:t>
            </w:r>
            <w:r w:rsidRPr="00B43D13">
              <w:rPr>
                <w:rFonts w:cs="Times New Roman"/>
                <w:sz w:val="24"/>
                <w:szCs w:val="24"/>
              </w:rPr>
              <w:t>BT</w:t>
            </w:r>
            <w:r w:rsidRPr="00CA301E">
              <w:rPr>
                <w:rFonts w:cs="Times New Roman"/>
                <w:sz w:val="24"/>
                <w:szCs w:val="24"/>
              </w:rPr>
              <w:t>.</w:t>
            </w:r>
            <w:r w:rsidR="002713A2" w:rsidRPr="002713A2">
              <w:rPr>
                <w:rFonts w:cs="Times New Roman"/>
                <w:sz w:val="24"/>
                <w:szCs w:val="24"/>
              </w:rPr>
              <w:t>2469</w:t>
            </w:r>
            <w:r w:rsidR="002713A2">
              <w:rPr>
                <w:rFonts w:cs="Times New Roman"/>
                <w:sz w:val="24"/>
                <w:szCs w:val="24"/>
              </w:rPr>
              <w:t>-0</w:t>
            </w:r>
          </w:p>
        </w:tc>
      </w:tr>
    </w:tbl>
    <w:p w14:paraId="146E893F" w14:textId="77777777" w:rsidR="00B16788" w:rsidRPr="00B43D13" w:rsidRDefault="00B16788" w:rsidP="00585A71">
      <w:pPr>
        <w:spacing w:before="160" w:after="360"/>
        <w:jc w:val="center"/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5859"/>
      </w:tblGrid>
      <w:tr w:rsidR="00B16788" w:rsidRPr="00B43D13" w14:paraId="41F439E9" w14:textId="77777777" w:rsidTr="00594340">
        <w:trPr>
          <w:trHeight w:val="475"/>
          <w:jc w:val="center"/>
        </w:trPr>
        <w:tc>
          <w:tcPr>
            <w:tcW w:w="4773" w:type="dxa"/>
          </w:tcPr>
          <w:p w14:paraId="242DEBBF" w14:textId="77777777" w:rsidR="00B16788" w:rsidRPr="00B43D13" w:rsidRDefault="00B16788" w:rsidP="00B83274">
            <w:pPr>
              <w:spacing w:after="120"/>
            </w:pPr>
            <w:r w:rsidRPr="00B43D13">
              <w:rPr>
                <w:b/>
                <w:bCs/>
              </w:rPr>
              <w:t>Status:</w:t>
            </w:r>
            <w:r w:rsidRPr="00B43D13">
              <w:tab/>
              <w:t>For action</w:t>
            </w:r>
          </w:p>
        </w:tc>
        <w:tc>
          <w:tcPr>
            <w:tcW w:w="5859" w:type="dxa"/>
          </w:tcPr>
          <w:p w14:paraId="10B9C62C" w14:textId="77777777" w:rsidR="00B16788" w:rsidRPr="00B43D13" w:rsidRDefault="00B16788" w:rsidP="00B83274">
            <w:pPr>
              <w:spacing w:after="120"/>
            </w:pPr>
          </w:p>
        </w:tc>
      </w:tr>
      <w:tr w:rsidR="00B16788" w:rsidRPr="00B43D13" w14:paraId="64E26C1F" w14:textId="77777777" w:rsidTr="00594340">
        <w:trPr>
          <w:jc w:val="center"/>
        </w:trPr>
        <w:tc>
          <w:tcPr>
            <w:tcW w:w="4773" w:type="dxa"/>
          </w:tcPr>
          <w:p w14:paraId="515E74C3" w14:textId="77777777" w:rsidR="00B16788" w:rsidRPr="00B43D13" w:rsidRDefault="00B16788" w:rsidP="00B83274">
            <w:pPr>
              <w:spacing w:after="120"/>
            </w:pPr>
            <w:r w:rsidRPr="00B43D13">
              <w:rPr>
                <w:b/>
                <w:bCs/>
                <w:iCs/>
              </w:rPr>
              <w:t>Contact</w:t>
            </w:r>
            <w:r w:rsidRPr="00B43D13">
              <w:rPr>
                <w:b/>
                <w:bCs/>
              </w:rPr>
              <w:t>:</w:t>
            </w:r>
            <w:r w:rsidRPr="00B43D13">
              <w:tab/>
              <w:t xml:space="preserve">Mr. P.V. </w:t>
            </w:r>
            <w:proofErr w:type="spellStart"/>
            <w:r w:rsidRPr="00B43D13">
              <w:t>Giudici</w:t>
            </w:r>
            <w:proofErr w:type="spellEnd"/>
          </w:p>
        </w:tc>
        <w:tc>
          <w:tcPr>
            <w:tcW w:w="5859" w:type="dxa"/>
          </w:tcPr>
          <w:p w14:paraId="2FB243DE" w14:textId="6EABE071" w:rsidR="00B16788" w:rsidRPr="00B43D13" w:rsidRDefault="00B16788" w:rsidP="00B83274">
            <w:pPr>
              <w:spacing w:after="120"/>
            </w:pPr>
            <w:r w:rsidRPr="00B43D13">
              <w:rPr>
                <w:b/>
              </w:rPr>
              <w:t>E-mail</w:t>
            </w:r>
            <w:r w:rsidRPr="00B43D13">
              <w:rPr>
                <w:b/>
                <w:bCs/>
              </w:rPr>
              <w:t>:</w:t>
            </w:r>
            <w:r w:rsidRPr="00B43D13">
              <w:t xml:space="preserve"> </w:t>
            </w:r>
            <w:r w:rsidRPr="00B43D13">
              <w:tab/>
            </w:r>
            <w:r w:rsidRPr="00B43D13">
              <w:rPr>
                <w:rStyle w:val="Hyperlink"/>
              </w:rPr>
              <w:t>int.dt@spc.va</w:t>
            </w:r>
          </w:p>
        </w:tc>
      </w:tr>
    </w:tbl>
    <w:p w14:paraId="6F9403D0" w14:textId="77777777" w:rsidR="00B16788" w:rsidRPr="00B43D13" w:rsidRDefault="00B16788" w:rsidP="005E5F65">
      <w:pPr>
        <w:pStyle w:val="Reasons"/>
      </w:pPr>
    </w:p>
    <w:p w14:paraId="6BD24900" w14:textId="77777777" w:rsidR="000069D4" w:rsidRPr="00B43D13" w:rsidRDefault="00B74FB1" w:rsidP="00F24914">
      <w:pPr>
        <w:spacing w:before="160"/>
        <w:jc w:val="center"/>
        <w:rPr>
          <w:lang w:eastAsia="zh-CN"/>
        </w:rPr>
      </w:pPr>
      <w:r w:rsidRPr="00B43D13">
        <w:t>______________</w:t>
      </w:r>
    </w:p>
    <w:sectPr w:rsidR="000069D4" w:rsidRPr="00B43D13" w:rsidSect="00594340">
      <w:headerReference w:type="default" r:id="rId13"/>
      <w:pgSz w:w="11907" w:h="16834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CAC4E" w14:textId="77777777" w:rsidR="0004696A" w:rsidRDefault="0004696A">
      <w:r>
        <w:separator/>
      </w:r>
    </w:p>
  </w:endnote>
  <w:endnote w:type="continuationSeparator" w:id="0">
    <w:p w14:paraId="0584A514" w14:textId="77777777" w:rsidR="0004696A" w:rsidRDefault="0004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DB39D" w14:textId="77777777" w:rsidR="0004696A" w:rsidRDefault="0004696A">
      <w:r>
        <w:t>____________________</w:t>
      </w:r>
    </w:p>
  </w:footnote>
  <w:footnote w:type="continuationSeparator" w:id="0">
    <w:p w14:paraId="34020819" w14:textId="77777777" w:rsidR="0004696A" w:rsidRDefault="0004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19708" w14:textId="7F50916A" w:rsidR="00FA124A" w:rsidRPr="00594340" w:rsidRDefault="00594340" w:rsidP="00594340">
    <w:pPr>
      <w:pStyle w:val="Header"/>
    </w:pPr>
    <w:r w:rsidRPr="00594340">
      <w:t xml:space="preserve">- </w:t>
    </w:r>
    <w:r w:rsidRPr="00594340">
      <w:fldChar w:fldCharType="begin"/>
    </w:r>
    <w:r w:rsidRPr="00594340">
      <w:instrText xml:space="preserve"> PAGE  \* MERGEFORMAT </w:instrText>
    </w:r>
    <w:r w:rsidRPr="00594340">
      <w:fldChar w:fldCharType="separate"/>
    </w:r>
    <w:r w:rsidRPr="00594340">
      <w:rPr>
        <w:noProof/>
      </w:rPr>
      <w:t>1</w:t>
    </w:r>
    <w:r w:rsidRPr="00594340">
      <w:fldChar w:fldCharType="end"/>
    </w:r>
    <w:r w:rsidRPr="00594340">
      <w:t xml:space="preserve"> -</w:t>
    </w:r>
  </w:p>
  <w:p w14:paraId="50E78A3D" w14:textId="5B420A6B" w:rsidR="00594340" w:rsidRPr="00594340" w:rsidRDefault="00594340" w:rsidP="00594340">
    <w:pPr>
      <w:pStyle w:val="Header"/>
      <w:spacing w:after="240"/>
    </w:pPr>
    <w:r w:rsidRPr="00594340">
      <w:fldChar w:fldCharType="begin"/>
    </w:r>
    <w:r w:rsidRPr="00594340">
      <w:instrText xml:space="preserve"> STYLEREF  Docnumber  </w:instrText>
    </w:r>
    <w:r>
      <w:fldChar w:fldCharType="separate"/>
    </w:r>
    <w:r>
      <w:rPr>
        <w:noProof/>
      </w:rPr>
      <w:t>SCV-TD109</w:t>
    </w:r>
    <w:r w:rsidRPr="005943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4AAA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D243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69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4C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04E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0216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C9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F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12A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06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5E0742"/>
    <w:multiLevelType w:val="hybridMultilevel"/>
    <w:tmpl w:val="2C70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B1"/>
    <w:rsid w:val="00003CA1"/>
    <w:rsid w:val="000069D4"/>
    <w:rsid w:val="000174AD"/>
    <w:rsid w:val="0004696A"/>
    <w:rsid w:val="00047A1D"/>
    <w:rsid w:val="00054FA8"/>
    <w:rsid w:val="00057FCF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5FF"/>
    <w:rsid w:val="00182528"/>
    <w:rsid w:val="0018500B"/>
    <w:rsid w:val="00196A19"/>
    <w:rsid w:val="001A3F2D"/>
    <w:rsid w:val="00201726"/>
    <w:rsid w:val="00202DC1"/>
    <w:rsid w:val="002116EE"/>
    <w:rsid w:val="00225C95"/>
    <w:rsid w:val="002309D8"/>
    <w:rsid w:val="00243A90"/>
    <w:rsid w:val="002516CD"/>
    <w:rsid w:val="002713A2"/>
    <w:rsid w:val="002A7FE2"/>
    <w:rsid w:val="002E1B4F"/>
    <w:rsid w:val="002F2E67"/>
    <w:rsid w:val="002F7CB3"/>
    <w:rsid w:val="003039EC"/>
    <w:rsid w:val="00315546"/>
    <w:rsid w:val="00330567"/>
    <w:rsid w:val="00364718"/>
    <w:rsid w:val="00386A9D"/>
    <w:rsid w:val="00391081"/>
    <w:rsid w:val="003A3946"/>
    <w:rsid w:val="003B2789"/>
    <w:rsid w:val="003C13CE"/>
    <w:rsid w:val="003D2967"/>
    <w:rsid w:val="003D5C82"/>
    <w:rsid w:val="003E2518"/>
    <w:rsid w:val="003E7CEF"/>
    <w:rsid w:val="00414575"/>
    <w:rsid w:val="00445D7B"/>
    <w:rsid w:val="0045685F"/>
    <w:rsid w:val="0048655A"/>
    <w:rsid w:val="004A7283"/>
    <w:rsid w:val="004B1EF7"/>
    <w:rsid w:val="004B3FAD"/>
    <w:rsid w:val="004C5749"/>
    <w:rsid w:val="00501DCA"/>
    <w:rsid w:val="00513A47"/>
    <w:rsid w:val="005408DF"/>
    <w:rsid w:val="00552AF9"/>
    <w:rsid w:val="00573344"/>
    <w:rsid w:val="00583F9B"/>
    <w:rsid w:val="00585A71"/>
    <w:rsid w:val="00594340"/>
    <w:rsid w:val="005E5C10"/>
    <w:rsid w:val="005E5F65"/>
    <w:rsid w:val="005F2C78"/>
    <w:rsid w:val="006144E4"/>
    <w:rsid w:val="006454A1"/>
    <w:rsid w:val="00650299"/>
    <w:rsid w:val="00655FC5"/>
    <w:rsid w:val="006C583A"/>
    <w:rsid w:val="007129AC"/>
    <w:rsid w:val="00814E0A"/>
    <w:rsid w:val="00822581"/>
    <w:rsid w:val="008309DD"/>
    <w:rsid w:val="0083227A"/>
    <w:rsid w:val="00862E02"/>
    <w:rsid w:val="00866900"/>
    <w:rsid w:val="00876A8A"/>
    <w:rsid w:val="00881BA1"/>
    <w:rsid w:val="008C2302"/>
    <w:rsid w:val="008C26B8"/>
    <w:rsid w:val="008C63E7"/>
    <w:rsid w:val="008D4D32"/>
    <w:rsid w:val="008F208F"/>
    <w:rsid w:val="00913E49"/>
    <w:rsid w:val="00942027"/>
    <w:rsid w:val="00954BAA"/>
    <w:rsid w:val="00971A7F"/>
    <w:rsid w:val="00982084"/>
    <w:rsid w:val="00995963"/>
    <w:rsid w:val="009B61EB"/>
    <w:rsid w:val="009C2064"/>
    <w:rsid w:val="009D1697"/>
    <w:rsid w:val="009E0092"/>
    <w:rsid w:val="009F3A46"/>
    <w:rsid w:val="009F6520"/>
    <w:rsid w:val="009F6EA3"/>
    <w:rsid w:val="00A014F8"/>
    <w:rsid w:val="00A0747E"/>
    <w:rsid w:val="00A5173C"/>
    <w:rsid w:val="00A61AEF"/>
    <w:rsid w:val="00A9501F"/>
    <w:rsid w:val="00AB17DF"/>
    <w:rsid w:val="00AD2345"/>
    <w:rsid w:val="00AF173A"/>
    <w:rsid w:val="00B066A4"/>
    <w:rsid w:val="00B07A13"/>
    <w:rsid w:val="00B16788"/>
    <w:rsid w:val="00B4279B"/>
    <w:rsid w:val="00B43D13"/>
    <w:rsid w:val="00B45FC9"/>
    <w:rsid w:val="00B74FB1"/>
    <w:rsid w:val="00B76F35"/>
    <w:rsid w:val="00B81138"/>
    <w:rsid w:val="00BC7CCF"/>
    <w:rsid w:val="00BE470B"/>
    <w:rsid w:val="00C00FB9"/>
    <w:rsid w:val="00C138F9"/>
    <w:rsid w:val="00C35B4C"/>
    <w:rsid w:val="00C57A91"/>
    <w:rsid w:val="00C80541"/>
    <w:rsid w:val="00CA301E"/>
    <w:rsid w:val="00CC01C2"/>
    <w:rsid w:val="00CC32DA"/>
    <w:rsid w:val="00CC7348"/>
    <w:rsid w:val="00CD7F83"/>
    <w:rsid w:val="00CE4391"/>
    <w:rsid w:val="00CF21F2"/>
    <w:rsid w:val="00D02712"/>
    <w:rsid w:val="00D046A7"/>
    <w:rsid w:val="00D11B5D"/>
    <w:rsid w:val="00D12594"/>
    <w:rsid w:val="00D214D0"/>
    <w:rsid w:val="00D6546B"/>
    <w:rsid w:val="00DA4513"/>
    <w:rsid w:val="00DB178B"/>
    <w:rsid w:val="00DC17D3"/>
    <w:rsid w:val="00DD4BED"/>
    <w:rsid w:val="00DE39F0"/>
    <w:rsid w:val="00DF0AF3"/>
    <w:rsid w:val="00DF1ACC"/>
    <w:rsid w:val="00DF6FA6"/>
    <w:rsid w:val="00DF7E9F"/>
    <w:rsid w:val="00E156AA"/>
    <w:rsid w:val="00E27D7E"/>
    <w:rsid w:val="00E42E13"/>
    <w:rsid w:val="00E56D5C"/>
    <w:rsid w:val="00E6257C"/>
    <w:rsid w:val="00E63C59"/>
    <w:rsid w:val="00EA5C0C"/>
    <w:rsid w:val="00ED540B"/>
    <w:rsid w:val="00F17740"/>
    <w:rsid w:val="00F24914"/>
    <w:rsid w:val="00F25662"/>
    <w:rsid w:val="00FA124A"/>
    <w:rsid w:val="00FC08DD"/>
    <w:rsid w:val="00FC2316"/>
    <w:rsid w:val="00FC26DC"/>
    <w:rsid w:val="00FC2CFD"/>
    <w:rsid w:val="00FE4E4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D3DFD"/>
  <w15:docId w15:val="{BE443C63-C64D-4711-85EB-61750FF9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uiPriority w:val="99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table" w:styleId="TableGrid">
    <w:name w:val="Table Grid"/>
    <w:basedOn w:val="TableNormal"/>
    <w:rsid w:val="00B74FB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74FB1"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B74FB1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"/>
    <w:rsid w:val="00F24914"/>
    <w:pPr>
      <w:spacing w:before="160"/>
    </w:pPr>
    <w:rPr>
      <w:sz w:val="20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D540B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540B"/>
    <w:pPr>
      <w:tabs>
        <w:tab w:val="clear" w:pos="1134"/>
        <w:tab w:val="clear" w:pos="1871"/>
        <w:tab w:val="clear" w:pos="2268"/>
      </w:tabs>
      <w:adjustRightInd/>
      <w:ind w:left="720"/>
      <w:contextualSpacing/>
      <w:textAlignment w:val="auto"/>
    </w:pPr>
    <w:rPr>
      <w:rFonts w:ascii="CG Times" w:hAnsi="CG Times"/>
      <w:sz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3D296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967"/>
    <w:rPr>
      <w:rFonts w:ascii="Segoe UI" w:hAnsi="Segoe UI" w:cs="Segoe UI"/>
      <w:sz w:val="18"/>
      <w:szCs w:val="18"/>
      <w:lang w:val="en-GB" w:eastAsia="en-US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62E02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59434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594340"/>
    <w:rPr>
      <w:rFonts w:ascii="Times New Roman" w:eastAsia="Times New Roman" w:hAnsi="Times New Roman"/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SG06-C-0395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E5ACD-DCE3-4643-9FEB-23E4B2135352}"/>
</file>

<file path=customXml/itemProps2.xml><?xml version="1.0" encoding="utf-8"?>
<ds:datastoreItem xmlns:ds="http://schemas.openxmlformats.org/officeDocument/2006/customXml" ds:itemID="{D1E8D248-8F57-4F95-8034-EC257BB91475}"/>
</file>

<file path=customXml/itemProps3.xml><?xml version="1.0" encoding="utf-8"?>
<ds:datastoreItem xmlns:ds="http://schemas.openxmlformats.org/officeDocument/2006/customXml" ds:itemID="{D93D8129-47B0-4127-B1B4-F0219670C276}"/>
</file>

<file path=customXml/itemProps4.xml><?xml version="1.0" encoding="utf-8"?>
<ds:datastoreItem xmlns:ds="http://schemas.openxmlformats.org/officeDocument/2006/customXml" ds:itemID="{69BBA573-CC88-4695-B582-47E9D569B4C3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1</Pages>
  <Words>249</Words>
  <Characters>1388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add a broadcasting term to the ITU Terminology Database</dc:title>
  <dc:creator>Soto Romero, Alicia</dc:creator>
  <dc:description>IPR-TDSCV-TD109  For: Virtual, 3 June 2020_x000d_Document date: 1 August 2019_x000d_Saved by ITU51011766 at 07:15:52 on 19/05/2020</dc:description>
  <cp:lastModifiedBy>TSB-AC</cp:lastModifiedBy>
  <cp:revision>2</cp:revision>
  <cp:lastPrinted>2019-08-01T10:11:00Z</cp:lastPrinted>
  <dcterms:created xsi:type="dcterms:W3CDTF">2020-05-19T05:19:00Z</dcterms:created>
  <dcterms:modified xsi:type="dcterms:W3CDTF">2020-05-19T05:19:00Z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IPR-TDSCV-TD109</vt:lpwstr>
  </property>
  <property fmtid="{D5CDD505-2E9C-101B-9397-08002B2CF9AE}" pid="3" name="Docdate">
    <vt:lpwstr>1 August 2019</vt:lpwstr>
  </property>
  <property fmtid="{D5CDD505-2E9C-101B-9397-08002B2CF9AE}" pid="4" name="Docorlang">
    <vt:lpwstr>English only Original: English</vt:lpwstr>
  </property>
  <property fmtid="{D5CDD505-2E9C-101B-9397-08002B2CF9AE}" pid="5" name="ContentTypeId">
    <vt:lpwstr>0x01010017487812B7DF734F899F9E259C366837</vt:lpwstr>
  </property>
  <property fmtid="{D5CDD505-2E9C-101B-9397-08002B2CF9AE}" pid="6" name="Docbluepink">
    <vt:lpwstr/>
  </property>
  <property fmtid="{D5CDD505-2E9C-101B-9397-08002B2CF9AE}" pid="7" name="Docdest">
    <vt:lpwstr>Virtual, 3 June 2020</vt:lpwstr>
  </property>
  <property fmtid="{D5CDD505-2E9C-101B-9397-08002B2CF9AE}" pid="8" name="Docauthor">
    <vt:lpwstr/>
  </property>
</Properties>
</file>