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04" w:rsidRDefault="00DD1A04">
      <w:pPr>
        <w:rPr>
          <w:lang w:val="it-IT"/>
        </w:rPr>
      </w:pPr>
    </w:p>
    <w:p w:rsidR="00DD1A04" w:rsidRPr="00DD1A04" w:rsidRDefault="00DD1A04" w:rsidP="00DD1A04">
      <w:pPr>
        <w:rPr>
          <w:lang w:val="it-IT"/>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2002"/>
        <w:gridCol w:w="7509"/>
      </w:tblGrid>
      <w:tr w:rsidR="00DD1A04" w:rsidRPr="00DD1A04" w:rsidTr="000F176B">
        <w:trPr>
          <w:tblCellSpacing w:w="7" w:type="dxa"/>
        </w:trPr>
        <w:tc>
          <w:tcPr>
            <w:tcW w:w="1041" w:type="pct"/>
            <w:tcBorders>
              <w:top w:val="single" w:sz="6" w:space="0" w:color="99CCFF"/>
              <w:left w:val="single" w:sz="6" w:space="0" w:color="99CCFF"/>
              <w:bottom w:val="single" w:sz="6" w:space="0" w:color="99CCFF"/>
              <w:right w:val="single" w:sz="6" w:space="0" w:color="99CCFF"/>
            </w:tcBorders>
          </w:tcPr>
          <w:p w:rsidR="00DD1A04" w:rsidRPr="00DD1A04" w:rsidRDefault="00DD1A04" w:rsidP="00DD1A04">
            <w:pPr>
              <w:spacing w:before="120"/>
              <w:rPr>
                <w:rFonts w:ascii="Trebuchet MS" w:eastAsia="Times New Roman" w:hAnsi="Trebuchet MS"/>
                <w:b/>
                <w:bCs/>
                <w:sz w:val="24"/>
                <w:szCs w:val="24"/>
                <w:lang w:eastAsia="en-US"/>
              </w:rPr>
            </w:pPr>
            <w:r w:rsidRPr="00DD1A04">
              <w:rPr>
                <w:rFonts w:ascii="Trebuchet MS" w:eastAsia="Times New Roman" w:hAnsi="Trebuchet MS"/>
                <w:b/>
                <w:bCs/>
                <w:sz w:val="24"/>
                <w:szCs w:val="24"/>
                <w:lang w:eastAsia="en-US"/>
              </w:rPr>
              <w:t>Title of talk</w:t>
            </w:r>
          </w:p>
        </w:tc>
        <w:tc>
          <w:tcPr>
            <w:tcW w:w="3937" w:type="pct"/>
            <w:tcBorders>
              <w:top w:val="single" w:sz="6" w:space="0" w:color="99CCFF"/>
              <w:left w:val="single" w:sz="6" w:space="0" w:color="99CCFF"/>
              <w:bottom w:val="single" w:sz="6" w:space="0" w:color="99CCFF"/>
              <w:right w:val="single" w:sz="6" w:space="0" w:color="99CCFF"/>
            </w:tcBorders>
          </w:tcPr>
          <w:p w:rsidR="00DD1A04" w:rsidRPr="00DD1A04" w:rsidRDefault="000F176B" w:rsidP="00DD1A04">
            <w:pPr>
              <w:spacing w:before="120"/>
              <w:rPr>
                <w:rFonts w:ascii="Trebuchet MS" w:eastAsia="Times New Roman" w:hAnsi="Trebuchet MS"/>
                <w:sz w:val="24"/>
                <w:szCs w:val="24"/>
                <w:lang w:eastAsia="en-US"/>
              </w:rPr>
            </w:pPr>
            <w:r w:rsidRPr="000F176B">
              <w:rPr>
                <w:rFonts w:ascii="Trebuchet MS" w:eastAsia="Times New Roman" w:hAnsi="Trebuchet MS"/>
                <w:sz w:val="24"/>
                <w:szCs w:val="24"/>
                <w:lang w:eastAsia="en-US"/>
              </w:rPr>
              <w:t>Implementing Mobile Network Energy Efficiency Standards</w:t>
            </w:r>
          </w:p>
        </w:tc>
      </w:tr>
      <w:tr w:rsidR="00DD1A04" w:rsidRPr="00DD1A04" w:rsidTr="000F176B">
        <w:trPr>
          <w:tblCellSpacing w:w="7" w:type="dxa"/>
        </w:trPr>
        <w:tc>
          <w:tcPr>
            <w:tcW w:w="1041" w:type="pct"/>
            <w:vMerge w:val="restart"/>
            <w:tcBorders>
              <w:top w:val="single" w:sz="6" w:space="0" w:color="99CCFF"/>
              <w:left w:val="single" w:sz="6" w:space="0" w:color="99CCFF"/>
              <w:bottom w:val="single" w:sz="6" w:space="0" w:color="99CCFF"/>
              <w:right w:val="single" w:sz="6" w:space="0" w:color="99CCFF"/>
            </w:tcBorders>
          </w:tcPr>
          <w:p w:rsidR="00DD1A04" w:rsidRPr="00DD1A04" w:rsidRDefault="00DD1A04" w:rsidP="00DD1A04">
            <w:pPr>
              <w:jc w:val="center"/>
              <w:rPr>
                <w:rFonts w:ascii="Trebuchet MS" w:eastAsia="SimSun" w:hAnsi="Trebuchet MS"/>
                <w:color w:val="000000"/>
                <w:sz w:val="24"/>
                <w:szCs w:val="24"/>
              </w:rPr>
            </w:pPr>
            <w:r>
              <w:rPr>
                <w:noProof/>
              </w:rPr>
              <w:drawing>
                <wp:inline distT="0" distB="0" distL="0" distR="0" wp14:anchorId="5688CECE" wp14:editId="597286BB">
                  <wp:extent cx="1152525" cy="1457325"/>
                  <wp:effectExtent l="0" t="0" r="9525" b="9525"/>
                  <wp:docPr id="1" name="Picture 1" descr="C:\Users\sabio\AppData\Local\Microsoft\Windows\Temporary Internet Files\Content.Word\fotom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o\AppData\Local\Microsoft\Windows\Temporary Internet Files\Content.Word\fotomia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50" cy="1457357"/>
                          </a:xfrm>
                          <a:prstGeom prst="rect">
                            <a:avLst/>
                          </a:prstGeom>
                          <a:noFill/>
                          <a:ln>
                            <a:noFill/>
                          </a:ln>
                        </pic:spPr>
                      </pic:pic>
                    </a:graphicData>
                  </a:graphic>
                </wp:inline>
              </w:drawing>
            </w:r>
          </w:p>
        </w:tc>
        <w:tc>
          <w:tcPr>
            <w:tcW w:w="3937" w:type="pct"/>
            <w:tcBorders>
              <w:top w:val="single" w:sz="6" w:space="0" w:color="99CCFF"/>
              <w:left w:val="single" w:sz="6" w:space="0" w:color="99CCFF"/>
              <w:bottom w:val="single" w:sz="6" w:space="0" w:color="99CCFF"/>
              <w:right w:val="single" w:sz="6" w:space="0" w:color="99CCFF"/>
            </w:tcBorders>
          </w:tcPr>
          <w:p w:rsidR="00DD1A04" w:rsidRPr="00DD1A04" w:rsidRDefault="00DD1A04" w:rsidP="00DD1A04">
            <w:pPr>
              <w:rPr>
                <w:rFonts w:ascii="Trebuchet MS" w:eastAsia="SimSun" w:hAnsi="Trebuchet MS"/>
                <w:color w:val="000000"/>
                <w:sz w:val="24"/>
                <w:szCs w:val="24"/>
              </w:rPr>
            </w:pPr>
            <w:r>
              <w:rPr>
                <w:rFonts w:ascii="Trebuchet MS" w:eastAsia="SimSun" w:hAnsi="Trebuchet MS"/>
                <w:color w:val="000000"/>
                <w:sz w:val="24"/>
                <w:szCs w:val="24"/>
              </w:rPr>
              <w:t xml:space="preserve">Mauro </w:t>
            </w:r>
            <w:proofErr w:type="spellStart"/>
            <w:r>
              <w:rPr>
                <w:rFonts w:ascii="Trebuchet MS" w:eastAsia="SimSun" w:hAnsi="Trebuchet MS"/>
                <w:color w:val="000000"/>
                <w:sz w:val="24"/>
                <w:szCs w:val="24"/>
              </w:rPr>
              <w:t>Boldi</w:t>
            </w:r>
            <w:proofErr w:type="spellEnd"/>
          </w:p>
        </w:tc>
      </w:tr>
      <w:tr w:rsidR="00DD1A04" w:rsidRPr="00DD1A04" w:rsidTr="000F176B">
        <w:trPr>
          <w:tblCellSpacing w:w="7" w:type="dxa"/>
        </w:trPr>
        <w:tc>
          <w:tcPr>
            <w:tcW w:w="1041" w:type="pct"/>
            <w:vMerge/>
            <w:tcBorders>
              <w:top w:val="single" w:sz="6" w:space="0" w:color="99CCFF"/>
              <w:left w:val="single" w:sz="6" w:space="0" w:color="99CCFF"/>
              <w:bottom w:val="single" w:sz="6" w:space="0" w:color="99CCFF"/>
              <w:right w:val="single" w:sz="6" w:space="0" w:color="99CCFF"/>
            </w:tcBorders>
            <w:vAlign w:val="center"/>
          </w:tcPr>
          <w:p w:rsidR="00DD1A04" w:rsidRPr="00DD1A04" w:rsidRDefault="00DD1A04" w:rsidP="00DD1A04">
            <w:pPr>
              <w:rPr>
                <w:rFonts w:ascii="Trebuchet MS" w:eastAsia="SimSun" w:hAnsi="Trebuchet MS"/>
                <w:color w:val="000000"/>
                <w:sz w:val="24"/>
                <w:szCs w:val="24"/>
              </w:rPr>
            </w:pPr>
          </w:p>
        </w:tc>
        <w:tc>
          <w:tcPr>
            <w:tcW w:w="3937" w:type="pct"/>
            <w:tcBorders>
              <w:top w:val="single" w:sz="6" w:space="0" w:color="99CCFF"/>
              <w:left w:val="single" w:sz="6" w:space="0" w:color="99CCFF"/>
              <w:bottom w:val="single" w:sz="6" w:space="0" w:color="99CCFF"/>
              <w:right w:val="single" w:sz="6" w:space="0" w:color="99CCFF"/>
            </w:tcBorders>
          </w:tcPr>
          <w:p w:rsidR="000F176B" w:rsidRDefault="00DD1A04" w:rsidP="00DD1A04">
            <w:pPr>
              <w:jc w:val="both"/>
              <w:rPr>
                <w:color w:val="000000" w:themeColor="text1"/>
              </w:rPr>
            </w:pPr>
            <w:r w:rsidRPr="000F176B">
              <w:rPr>
                <w:color w:val="000000" w:themeColor="text1"/>
                <w:lang w:val="it-IT"/>
              </w:rPr>
              <w:t xml:space="preserve">Mauro Boldi graduated from Politecnico di Torino, Italy, in 1998. </w:t>
            </w:r>
            <w:r w:rsidRPr="000F176B">
              <w:rPr>
                <w:color w:val="000000" w:themeColor="text1"/>
              </w:rPr>
              <w:t xml:space="preserve">He joined </w:t>
            </w:r>
            <w:proofErr w:type="spellStart"/>
            <w:r w:rsidRPr="000F176B">
              <w:rPr>
                <w:color w:val="000000" w:themeColor="text1"/>
              </w:rPr>
              <w:t>Cselt</w:t>
            </w:r>
            <w:proofErr w:type="spellEnd"/>
            <w:r w:rsidRPr="000F176B">
              <w:rPr>
                <w:color w:val="000000" w:themeColor="text1"/>
              </w:rPr>
              <w:t xml:space="preserve"> (currently Telecom Italia Lab) in the same year, and since then he has been involved in radio access network activities, with particular focus on antenna and propagation, radio over fiber solutions, collaborative networks and energy efficiency related topics.</w:t>
            </w:r>
          </w:p>
          <w:p w:rsidR="000F176B" w:rsidRDefault="000F176B" w:rsidP="00DD1A04">
            <w:pPr>
              <w:jc w:val="both"/>
              <w:rPr>
                <w:color w:val="000000" w:themeColor="text1"/>
              </w:rPr>
            </w:pPr>
          </w:p>
          <w:p w:rsidR="000F176B" w:rsidRDefault="00DD1A04" w:rsidP="00DD1A04">
            <w:pPr>
              <w:jc w:val="both"/>
              <w:rPr>
                <w:color w:val="000000" w:themeColor="text1"/>
              </w:rPr>
            </w:pPr>
            <w:r w:rsidRPr="000F176B">
              <w:rPr>
                <w:color w:val="000000" w:themeColor="text1"/>
              </w:rPr>
              <w:t xml:space="preserve">He is author of patents and papers on the same topics, and he has been involved in many European projects, among which Winner, Artist4G, Earth, </w:t>
            </w:r>
            <w:proofErr w:type="spellStart"/>
            <w:r w:rsidRPr="000F176B">
              <w:rPr>
                <w:color w:val="000000" w:themeColor="text1"/>
              </w:rPr>
              <w:t>iJOIN</w:t>
            </w:r>
            <w:proofErr w:type="spellEnd"/>
            <w:r w:rsidRPr="000F176B">
              <w:rPr>
                <w:color w:val="000000" w:themeColor="text1"/>
              </w:rPr>
              <w:t xml:space="preserve">, </w:t>
            </w:r>
            <w:proofErr w:type="spellStart"/>
            <w:r w:rsidRPr="000F176B">
              <w:rPr>
                <w:color w:val="000000" w:themeColor="text1"/>
              </w:rPr>
              <w:t>MiWaves</w:t>
            </w:r>
            <w:proofErr w:type="spellEnd"/>
            <w:r w:rsidRPr="000F176B">
              <w:rPr>
                <w:color w:val="000000" w:themeColor="text1"/>
              </w:rPr>
              <w:t xml:space="preserve"> and METIS. Winner was the project laying the foundations of LTE, while METIS is the baseline project for 5G systems. </w:t>
            </w:r>
          </w:p>
          <w:p w:rsidR="000F176B" w:rsidRDefault="000F176B" w:rsidP="00DD1A04">
            <w:pPr>
              <w:jc w:val="both"/>
              <w:rPr>
                <w:color w:val="000000" w:themeColor="text1"/>
              </w:rPr>
            </w:pPr>
          </w:p>
          <w:p w:rsidR="00DD1A04" w:rsidRPr="000F176B" w:rsidRDefault="00DD1A04" w:rsidP="00DD1A04">
            <w:pPr>
              <w:jc w:val="both"/>
              <w:rPr>
                <w:color w:val="000000" w:themeColor="text1"/>
                <w:lang w:val="it-IT"/>
              </w:rPr>
            </w:pPr>
            <w:r w:rsidRPr="000F176B">
              <w:rPr>
                <w:color w:val="000000" w:themeColor="text1"/>
              </w:rPr>
              <w:t>He is official Rapporteur of the Work Item dedicated to energy efficiency in radio access networks in ETSI EE (Environmental Engineering) group, managed jointly with ITU-T and 3GPP, that will release the specification ES 203 228.</w:t>
            </w:r>
          </w:p>
          <w:p w:rsidR="00DD1A04" w:rsidRPr="00DD1A04" w:rsidRDefault="00DD1A04" w:rsidP="00DD1A04">
            <w:pPr>
              <w:rPr>
                <w:rFonts w:ascii="Trebuchet MS" w:eastAsia="SimSun" w:hAnsi="Trebuchet MS"/>
                <w:color w:val="000000"/>
                <w:sz w:val="24"/>
                <w:szCs w:val="24"/>
              </w:rPr>
            </w:pPr>
          </w:p>
        </w:tc>
      </w:tr>
    </w:tbl>
    <w:p w:rsidR="004E78DB" w:rsidRPr="00DD1A04" w:rsidRDefault="004E78DB" w:rsidP="00DD1A04">
      <w:pPr>
        <w:ind w:firstLine="720"/>
      </w:pPr>
      <w:bookmarkStart w:id="0" w:name="_GoBack"/>
      <w:bookmarkEnd w:id="0"/>
    </w:p>
    <w:sectPr w:rsidR="004E78DB" w:rsidRPr="00DD1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DF"/>
    <w:rsid w:val="000F176B"/>
    <w:rsid w:val="004E78DB"/>
    <w:rsid w:val="00D876DF"/>
    <w:rsid w:val="00DD1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6DF"/>
    <w:rPr>
      <w:rFonts w:ascii="Tahoma" w:hAnsi="Tahoma" w:cs="Tahoma"/>
      <w:sz w:val="16"/>
      <w:szCs w:val="16"/>
    </w:rPr>
  </w:style>
  <w:style w:type="character" w:customStyle="1" w:styleId="BalloonTextChar">
    <w:name w:val="Balloon Text Char"/>
    <w:basedOn w:val="DefaultParagraphFont"/>
    <w:link w:val="BalloonText"/>
    <w:uiPriority w:val="99"/>
    <w:semiHidden/>
    <w:rsid w:val="00D87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6DF"/>
    <w:rPr>
      <w:rFonts w:ascii="Tahoma" w:hAnsi="Tahoma" w:cs="Tahoma"/>
      <w:sz w:val="16"/>
      <w:szCs w:val="16"/>
    </w:rPr>
  </w:style>
  <w:style w:type="character" w:customStyle="1" w:styleId="BalloonTextChar">
    <w:name w:val="Balloon Text Char"/>
    <w:basedOn w:val="DefaultParagraphFont"/>
    <w:link w:val="BalloonText"/>
    <w:uiPriority w:val="99"/>
    <w:semiHidden/>
    <w:rsid w:val="00D87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04AC5-5ED5-4FC7-924D-28C3C16EA51E}"/>
</file>

<file path=customXml/itemProps2.xml><?xml version="1.0" encoding="utf-8"?>
<ds:datastoreItem xmlns:ds="http://schemas.openxmlformats.org/officeDocument/2006/customXml" ds:itemID="{7787F215-1CB8-4FA9-AFEC-8DB90F1034C2}"/>
</file>

<file path=customXml/itemProps3.xml><?xml version="1.0" encoding="utf-8"?>
<ds:datastoreItem xmlns:ds="http://schemas.openxmlformats.org/officeDocument/2006/customXml" ds:itemID="{590EBF16-A3C8-4BFC-B977-882296FB0CD9}"/>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803</Characters>
  <Application>Microsoft Office Word</Application>
  <DocSecurity>0</DocSecurity>
  <Lines>6</Lines>
  <Paragraphs>1</Paragraphs>
  <ScaleCrop>false</ScaleCrop>
  <Company>ITU</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Morchio, Juan Manuel</dc:creator>
  <cp:lastModifiedBy>Sabio Morchio, Juan Manuel</cp:lastModifiedBy>
  <cp:revision>3</cp:revision>
  <dcterms:created xsi:type="dcterms:W3CDTF">2014-12-03T08:32:00Z</dcterms:created>
  <dcterms:modified xsi:type="dcterms:W3CDTF">2014-12-03T09:24:00Z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0x010100A2904B01E30E134D9683FDE381B61469</vt:lpwstr>
  </property>
</Properties>
</file>