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17" w:rsidRPr="00060262" w:rsidRDefault="00891C1C" w:rsidP="00801417">
      <w:pPr>
        <w:jc w:val="center"/>
        <w:rPr>
          <w:sz w:val="28"/>
          <w:szCs w:val="28"/>
          <w:lang w:eastAsia="ja-JP"/>
        </w:rPr>
      </w:pPr>
      <w:r w:rsidRPr="00060262">
        <w:rPr>
          <w:b/>
          <w:bCs/>
          <w:sz w:val="28"/>
          <w:szCs w:val="28"/>
          <w:lang w:eastAsia="ja-JP"/>
        </w:rPr>
        <w:t>DCAD/G3ict workshop</w:t>
      </w:r>
      <w:r w:rsidRPr="00060262">
        <w:rPr>
          <w:sz w:val="28"/>
          <w:szCs w:val="28"/>
          <w:lang w:eastAsia="ja-JP"/>
        </w:rPr>
        <w:t xml:space="preserve"> on</w:t>
      </w:r>
    </w:p>
    <w:p w:rsidR="00EF0DEA" w:rsidRPr="00060262" w:rsidRDefault="00891C1C" w:rsidP="00801417">
      <w:pPr>
        <w:jc w:val="center"/>
        <w:rPr>
          <w:color w:val="1F497D"/>
          <w:sz w:val="28"/>
          <w:szCs w:val="28"/>
          <w:lang w:eastAsia="ja-JP"/>
        </w:rPr>
      </w:pPr>
      <w:r w:rsidRPr="00060262">
        <w:rPr>
          <w:sz w:val="28"/>
          <w:szCs w:val="28"/>
          <w:lang w:eastAsia="ja-JP"/>
        </w:rPr>
        <w:t xml:space="preserve"> </w:t>
      </w:r>
      <w:hyperlink r:id="rId5" w:history="1">
        <w:r w:rsidRPr="00060262">
          <w:rPr>
            <w:rStyle w:val="Hyperlink"/>
            <w:sz w:val="28"/>
            <w:szCs w:val="28"/>
            <w:lang w:eastAsia="ja-JP"/>
          </w:rPr>
          <w:t>Sustainable accessible goals for persons with disabilities</w:t>
        </w:r>
      </w:hyperlink>
      <w:r w:rsidRPr="00060262">
        <w:rPr>
          <w:color w:val="1F497D"/>
          <w:sz w:val="28"/>
          <w:szCs w:val="28"/>
          <w:lang w:eastAsia="ja-JP"/>
        </w:rPr>
        <w:t xml:space="preserve"> (WS272)</w:t>
      </w:r>
    </w:p>
    <w:p w:rsidR="00891C1C" w:rsidRPr="00060262" w:rsidRDefault="00891C1C" w:rsidP="00801417">
      <w:pPr>
        <w:jc w:val="center"/>
        <w:rPr>
          <w:b/>
          <w:bCs/>
          <w:color w:val="1F497D"/>
          <w:sz w:val="28"/>
          <w:szCs w:val="28"/>
          <w:lang w:eastAsia="ja-JP"/>
        </w:rPr>
      </w:pPr>
      <w:r w:rsidRPr="00060262">
        <w:rPr>
          <w:b/>
          <w:bCs/>
          <w:color w:val="1F497D"/>
          <w:sz w:val="28"/>
          <w:szCs w:val="28"/>
          <w:lang w:eastAsia="ja-JP"/>
        </w:rPr>
        <w:t>Agenda</w:t>
      </w:r>
      <w:bookmarkStart w:id="0" w:name="_GoBack"/>
      <w:bookmarkEnd w:id="0"/>
    </w:p>
    <w:p w:rsidR="00801417" w:rsidRPr="006D623C" w:rsidRDefault="00801417" w:rsidP="00801417">
      <w:pPr>
        <w:jc w:val="center"/>
        <w:rPr>
          <w:color w:val="000000" w:themeColor="text1"/>
          <w:lang w:eastAsia="ja-JP"/>
        </w:rPr>
      </w:pPr>
    </w:p>
    <w:p w:rsidR="00801417" w:rsidRPr="006D623C" w:rsidRDefault="00801417" w:rsidP="006D623C">
      <w:pPr>
        <w:pStyle w:val="ListParagraph"/>
        <w:numPr>
          <w:ilvl w:val="0"/>
          <w:numId w:val="1"/>
        </w:numPr>
        <w:rPr>
          <w:color w:val="000000" w:themeColor="text1"/>
          <w:lang w:eastAsia="ja-JP"/>
        </w:rPr>
      </w:pPr>
      <w:r w:rsidRPr="006D623C">
        <w:rPr>
          <w:color w:val="000000" w:themeColor="text1"/>
          <w:lang w:eastAsia="ja-JP"/>
        </w:rPr>
        <w:t xml:space="preserve">Opening remarks </w:t>
      </w:r>
    </w:p>
    <w:p w:rsidR="006D623C" w:rsidRPr="006D623C" w:rsidRDefault="00801417" w:rsidP="006D623C">
      <w:pPr>
        <w:pStyle w:val="ListParagraph"/>
        <w:numPr>
          <w:ilvl w:val="0"/>
          <w:numId w:val="1"/>
        </w:numPr>
        <w:rPr>
          <w:color w:val="000000" w:themeColor="text1"/>
          <w:lang w:eastAsia="ja-JP"/>
        </w:rPr>
      </w:pPr>
      <w:r w:rsidRPr="006D623C">
        <w:rPr>
          <w:rFonts w:ascii="Calibri" w:hAnsi="Calibri"/>
          <w:color w:val="000000" w:themeColor="text1"/>
        </w:rPr>
        <w:t>“Internet, Digital Accessibility and SDGs: 2016 Global Scorecard” by Francesca Cesa Bianchi, Vice President, Institutional Relations, G3ict</w:t>
      </w:r>
      <w:r w:rsidRPr="006D623C">
        <w:rPr>
          <w:rFonts w:ascii="Calibri" w:hAnsi="Calibri"/>
          <w:color w:val="000000" w:themeColor="text1"/>
        </w:rPr>
        <w:t xml:space="preserve"> </w:t>
      </w:r>
    </w:p>
    <w:p w:rsidR="00801417" w:rsidRPr="006D623C" w:rsidRDefault="006D623C" w:rsidP="00CC49B1">
      <w:pPr>
        <w:pStyle w:val="ListParagraph"/>
        <w:numPr>
          <w:ilvl w:val="0"/>
          <w:numId w:val="1"/>
        </w:numPr>
        <w:rPr>
          <w:color w:val="000000" w:themeColor="text1"/>
          <w:lang w:eastAsia="ja-JP"/>
        </w:rPr>
      </w:pPr>
      <w:r>
        <w:rPr>
          <w:rFonts w:ascii="Calibri" w:hAnsi="Calibri"/>
          <w:color w:val="000000" w:themeColor="text1"/>
        </w:rPr>
        <w:t>“</w:t>
      </w:r>
      <w:r w:rsidR="00CC49B1" w:rsidRPr="00CC49B1">
        <w:rPr>
          <w:rFonts w:ascii="Calibri" w:hAnsi="Calibri"/>
          <w:color w:val="000000" w:themeColor="text1"/>
        </w:rPr>
        <w:t>The Goal of Accessibility as a sustainable criteria for Public Procurement</w:t>
      </w:r>
      <w:r w:rsidR="00801417" w:rsidRPr="006D623C">
        <w:rPr>
          <w:rFonts w:ascii="Calibri" w:hAnsi="Calibri"/>
          <w:color w:val="000000" w:themeColor="text1"/>
        </w:rPr>
        <w:t>”</w:t>
      </w:r>
      <w:r w:rsidRPr="006D623C">
        <w:rPr>
          <w:rFonts w:ascii="Calibri" w:hAnsi="Calibri"/>
          <w:color w:val="000000" w:themeColor="text1"/>
        </w:rPr>
        <w:t xml:space="preserve"> by Gerry Ellis, Feel The </w:t>
      </w:r>
      <w:proofErr w:type="spellStart"/>
      <w:r w:rsidRPr="006D623C">
        <w:rPr>
          <w:rFonts w:ascii="Calibri" w:hAnsi="Calibri"/>
          <w:color w:val="000000" w:themeColor="text1"/>
        </w:rPr>
        <w:t>BenefIT</w:t>
      </w:r>
      <w:proofErr w:type="spellEnd"/>
    </w:p>
    <w:p w:rsidR="00801417" w:rsidRPr="006D623C" w:rsidRDefault="00801417" w:rsidP="006D623C">
      <w:pPr>
        <w:pStyle w:val="ListParagraph"/>
        <w:numPr>
          <w:ilvl w:val="0"/>
          <w:numId w:val="1"/>
        </w:numPr>
        <w:rPr>
          <w:color w:val="000000" w:themeColor="text1"/>
          <w:lang w:eastAsia="ja-JP"/>
        </w:rPr>
      </w:pPr>
      <w:r w:rsidRPr="006D623C">
        <w:rPr>
          <w:rFonts w:ascii="Calibri" w:hAnsi="Calibri"/>
          <w:color w:val="000000" w:themeColor="text1"/>
        </w:rPr>
        <w:t>“The use and non-use of ICTs by persons with disabilities in small island in developing state</w:t>
      </w:r>
      <w:r w:rsidR="00CC49B1">
        <w:rPr>
          <w:rFonts w:ascii="Calibri" w:hAnsi="Calibri"/>
          <w:color w:val="000000" w:themeColor="text1"/>
        </w:rPr>
        <w:t>s</w:t>
      </w:r>
      <w:r w:rsidRPr="006D623C">
        <w:rPr>
          <w:rFonts w:ascii="Calibri" w:hAnsi="Calibri"/>
          <w:color w:val="000000" w:themeColor="text1"/>
        </w:rPr>
        <w:t>” by Gunela Astbrink</w:t>
      </w:r>
      <w:r w:rsidR="006D623C" w:rsidRPr="006D623C">
        <w:rPr>
          <w:rFonts w:ascii="Calibri" w:hAnsi="Calibri"/>
          <w:color w:val="000000" w:themeColor="text1"/>
        </w:rPr>
        <w:t>, Women with Disabilities Australia</w:t>
      </w:r>
    </w:p>
    <w:p w:rsidR="00801417" w:rsidRPr="006D623C" w:rsidRDefault="00801417" w:rsidP="006D623C">
      <w:pPr>
        <w:pStyle w:val="ListParagraph"/>
        <w:numPr>
          <w:ilvl w:val="0"/>
          <w:numId w:val="1"/>
        </w:numPr>
        <w:rPr>
          <w:color w:val="000000" w:themeColor="text1"/>
          <w:lang w:eastAsia="ja-JP"/>
        </w:rPr>
      </w:pPr>
      <w:r w:rsidRPr="006D623C">
        <w:rPr>
          <w:rFonts w:ascii="Calibri" w:hAnsi="Calibri"/>
          <w:color w:val="000000" w:themeColor="text1"/>
        </w:rPr>
        <w:t>“Accessibility</w:t>
      </w:r>
      <w:r w:rsidR="00142453">
        <w:rPr>
          <w:rFonts w:ascii="Calibri" w:hAnsi="Calibri"/>
          <w:color w:val="000000" w:themeColor="text1"/>
        </w:rPr>
        <w:t xml:space="preserve"> </w:t>
      </w:r>
      <w:r w:rsidRPr="006D623C">
        <w:rPr>
          <w:rFonts w:ascii="Calibri" w:hAnsi="Calibri"/>
          <w:color w:val="000000" w:themeColor="text1"/>
        </w:rPr>
        <w:t>in the 21st century” by Judy Okite, Free Software and Open Source Foundation in Africa (FOSSFA)</w:t>
      </w:r>
    </w:p>
    <w:p w:rsidR="00801417" w:rsidRPr="006D623C" w:rsidRDefault="00801417" w:rsidP="006D623C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</w:rPr>
      </w:pPr>
      <w:r w:rsidRPr="006D623C">
        <w:rPr>
          <w:rFonts w:ascii="Calibri" w:hAnsi="Calibri"/>
          <w:color w:val="000000" w:themeColor="text1"/>
        </w:rPr>
        <w:t>“Relay Services for Persons with Disabilities using the Internet” by Andrea Saks</w:t>
      </w:r>
      <w:r w:rsidRPr="006D623C">
        <w:rPr>
          <w:rFonts w:ascii="Calibri" w:hAnsi="Calibri"/>
          <w:color w:val="000000" w:themeColor="text1"/>
        </w:rPr>
        <w:t xml:space="preserve"> (DCAD Coordinator, ITU-T JCA-AHF Chair)</w:t>
      </w:r>
    </w:p>
    <w:p w:rsidR="00801417" w:rsidRPr="00C66F35" w:rsidRDefault="00801417" w:rsidP="006D623C">
      <w:pPr>
        <w:pStyle w:val="ListParagraph"/>
        <w:numPr>
          <w:ilvl w:val="0"/>
          <w:numId w:val="1"/>
        </w:numPr>
        <w:rPr>
          <w:color w:val="000000" w:themeColor="text1"/>
          <w:lang w:eastAsia="ja-JP"/>
        </w:rPr>
      </w:pPr>
      <w:r w:rsidRPr="006D623C">
        <w:rPr>
          <w:rFonts w:ascii="Calibri" w:hAnsi="Calibri"/>
          <w:color w:val="000000" w:themeColor="text1"/>
        </w:rPr>
        <w:t>Wrap-up</w:t>
      </w:r>
    </w:p>
    <w:p w:rsidR="00C66F35" w:rsidRDefault="00C66F35" w:rsidP="00C66F35">
      <w:pPr>
        <w:rPr>
          <w:color w:val="000000" w:themeColor="text1"/>
          <w:lang w:eastAsia="ja-JP"/>
        </w:rPr>
      </w:pPr>
    </w:p>
    <w:p w:rsidR="00C66F35" w:rsidRPr="00C66F35" w:rsidRDefault="00C66F35" w:rsidP="00C66F35">
      <w:pPr>
        <w:jc w:val="center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______________</w:t>
      </w:r>
    </w:p>
    <w:p w:rsidR="00801417" w:rsidRDefault="00801417" w:rsidP="00801417">
      <w:pPr>
        <w:jc w:val="center"/>
      </w:pPr>
    </w:p>
    <w:sectPr w:rsidR="008014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527D"/>
    <w:multiLevelType w:val="hybridMultilevel"/>
    <w:tmpl w:val="784A2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1C"/>
    <w:rsid w:val="00060262"/>
    <w:rsid w:val="00142453"/>
    <w:rsid w:val="006D623C"/>
    <w:rsid w:val="00801417"/>
    <w:rsid w:val="00891C1C"/>
    <w:rsid w:val="00C66F35"/>
    <w:rsid w:val="00CC49B1"/>
    <w:rsid w:val="00E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92B5C-5750-4322-B512-B2C6B365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C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6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tgovforum.org/cms/igf2016/index.php/proposal/view_public/272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C28B6-9B0A-4069-9D2A-884C6DD06DE2}"/>
</file>

<file path=customXml/itemProps2.xml><?xml version="1.0" encoding="utf-8"?>
<ds:datastoreItem xmlns:ds="http://schemas.openxmlformats.org/officeDocument/2006/customXml" ds:itemID="{9B49CD5E-D79C-44DB-91A3-4F5D67C75D6A}"/>
</file>

<file path=customXml/itemProps3.xml><?xml version="1.0" encoding="utf-8"?>
<ds:datastoreItem xmlns:ds="http://schemas.openxmlformats.org/officeDocument/2006/customXml" ds:itemID="{EDD7F390-6A87-4DF3-9340-EDABACC330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Kaoru Mizuno</dc:creator>
  <cp:keywords/>
  <dc:description/>
  <cp:lastModifiedBy>Kaoru Mizuno</cp:lastModifiedBy>
  <cp:revision>5</cp:revision>
  <dcterms:created xsi:type="dcterms:W3CDTF">2016-12-06T10:54:00Z</dcterms:created>
  <dcterms:modified xsi:type="dcterms:W3CDTF">2016-12-06T11:16:00Z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