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781" w:type="dxa"/>
        <w:tblLayout w:type="fixed"/>
        <w:tblCellMar>
          <w:left w:w="0" w:type="dxa"/>
          <w:right w:w="0" w:type="dxa"/>
        </w:tblCellMar>
        <w:tblLook w:val="0000" w:firstRow="0" w:lastRow="0" w:firstColumn="0" w:lastColumn="0" w:noHBand="0" w:noVBand="0"/>
      </w:tblPr>
      <w:tblGrid>
        <w:gridCol w:w="1418"/>
        <w:gridCol w:w="6379"/>
        <w:gridCol w:w="1984"/>
      </w:tblGrid>
      <w:tr w:rsidR="002F396B" w:rsidRPr="00697BC1" w:rsidTr="002F396B">
        <w:trPr>
          <w:cantSplit/>
        </w:trPr>
        <w:tc>
          <w:tcPr>
            <w:tcW w:w="1418" w:type="dxa"/>
            <w:vAlign w:val="center"/>
          </w:tcPr>
          <w:p w:rsidR="002F396B" w:rsidRPr="00697BC1" w:rsidRDefault="002F396B" w:rsidP="002F396B">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2F396B" w:rsidRPr="00161F9A" w:rsidRDefault="002F396B" w:rsidP="002F396B">
            <w:pPr>
              <w:spacing w:before="0"/>
              <w:rPr>
                <w:rFonts w:cs="Times New Roman Bold"/>
                <w:b/>
                <w:bCs/>
                <w:smallCaps/>
                <w:sz w:val="26"/>
                <w:szCs w:val="26"/>
              </w:rPr>
            </w:pPr>
            <w:r>
              <w:rPr>
                <w:rFonts w:cs="Times New Roman Bold"/>
                <w:b/>
                <w:bCs/>
                <w:smallCaps/>
                <w:sz w:val="36"/>
                <w:szCs w:val="36"/>
              </w:rPr>
              <w:t>Unión Internacional de Telecomunicaciones</w:t>
            </w:r>
          </w:p>
          <w:p w:rsidR="002F396B" w:rsidRPr="00884D12" w:rsidRDefault="002F396B" w:rsidP="002F396B">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2F396B" w:rsidRPr="00697BC1" w:rsidRDefault="002F396B" w:rsidP="002F396B">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tbl>
      <w:tblPr>
        <w:tblW w:w="10073" w:type="dxa"/>
        <w:tblLayout w:type="fixed"/>
        <w:tblCellMar>
          <w:left w:w="0" w:type="dxa"/>
          <w:right w:w="0" w:type="dxa"/>
        </w:tblCellMar>
        <w:tblLook w:val="0000" w:firstRow="0" w:lastRow="0" w:firstColumn="0" w:lastColumn="0" w:noHBand="0" w:noVBand="0"/>
      </w:tblPr>
      <w:tblGrid>
        <w:gridCol w:w="8"/>
        <w:gridCol w:w="1154"/>
        <w:gridCol w:w="3800"/>
        <w:gridCol w:w="4819"/>
        <w:gridCol w:w="292"/>
      </w:tblGrid>
      <w:tr w:rsidR="005A1B67" w:rsidRPr="00141BDB" w:rsidTr="005A1B67">
        <w:trPr>
          <w:gridAfter w:val="1"/>
          <w:wAfter w:w="292" w:type="dxa"/>
          <w:cantSplit/>
          <w:trHeight w:val="80"/>
        </w:trPr>
        <w:tc>
          <w:tcPr>
            <w:tcW w:w="4962" w:type="dxa"/>
            <w:gridSpan w:val="3"/>
            <w:vAlign w:val="center"/>
          </w:tcPr>
          <w:p w:rsidR="005A1B67" w:rsidRPr="00141BDB" w:rsidRDefault="005A1B67" w:rsidP="005A1B67">
            <w:pPr>
              <w:pStyle w:val="Tabletext0"/>
              <w:spacing w:afterLines="80" w:after="192"/>
              <w:jc w:val="right"/>
            </w:pPr>
          </w:p>
        </w:tc>
        <w:tc>
          <w:tcPr>
            <w:tcW w:w="4819" w:type="dxa"/>
            <w:vAlign w:val="center"/>
          </w:tcPr>
          <w:p w:rsidR="005A1B67" w:rsidRPr="00141BDB" w:rsidRDefault="005A1B67" w:rsidP="005A1B67">
            <w:pPr>
              <w:spacing w:afterLines="80" w:after="192"/>
            </w:pPr>
            <w:r>
              <w:t>Ginebra</w:t>
            </w:r>
            <w:r w:rsidRPr="00141BDB">
              <w:t xml:space="preserve">, </w:t>
            </w:r>
            <w:r>
              <w:t xml:space="preserve">20 de abril de </w:t>
            </w:r>
            <w:r w:rsidRPr="00141BDB">
              <w:t>2016</w:t>
            </w:r>
          </w:p>
        </w:tc>
      </w:tr>
      <w:tr w:rsidR="00C34772" w:rsidTr="005A1B67">
        <w:trPr>
          <w:gridBefore w:val="1"/>
          <w:wBefore w:w="8" w:type="dxa"/>
          <w:cantSplit/>
          <w:trHeight w:val="340"/>
        </w:trPr>
        <w:tc>
          <w:tcPr>
            <w:tcW w:w="1154" w:type="dxa"/>
          </w:tcPr>
          <w:p w:rsidR="00C34772" w:rsidRPr="0004328F" w:rsidRDefault="00C34772" w:rsidP="0004328F">
            <w:pPr>
              <w:tabs>
                <w:tab w:val="left" w:pos="4111"/>
              </w:tabs>
              <w:spacing w:before="0"/>
              <w:ind w:left="57"/>
              <w:rPr>
                <w:szCs w:val="24"/>
              </w:rPr>
            </w:pPr>
            <w:r w:rsidRPr="0004328F">
              <w:rPr>
                <w:szCs w:val="24"/>
              </w:rPr>
              <w:t>Ref.:</w:t>
            </w:r>
          </w:p>
        </w:tc>
        <w:tc>
          <w:tcPr>
            <w:tcW w:w="3800" w:type="dxa"/>
          </w:tcPr>
          <w:p w:rsidR="00C34772" w:rsidRPr="00CC43F6" w:rsidRDefault="00C34772" w:rsidP="00303DD3">
            <w:pPr>
              <w:tabs>
                <w:tab w:val="left" w:pos="4111"/>
              </w:tabs>
              <w:spacing w:before="0"/>
              <w:ind w:left="57"/>
              <w:rPr>
                <w:lang w:val="en-US"/>
              </w:rPr>
            </w:pPr>
            <w:r w:rsidRPr="00CC43F6">
              <w:rPr>
                <w:b/>
                <w:lang w:val="en-US"/>
              </w:rPr>
              <w:t xml:space="preserve">Circular TSB </w:t>
            </w:r>
            <w:r w:rsidR="00BE75E5" w:rsidRPr="00CC43F6">
              <w:rPr>
                <w:b/>
                <w:lang w:val="en-US"/>
              </w:rPr>
              <w:t>21</w:t>
            </w:r>
            <w:r w:rsidR="00303DD3">
              <w:rPr>
                <w:b/>
                <w:lang w:val="en-US"/>
              </w:rPr>
              <w:t>8</w:t>
            </w:r>
            <w:r w:rsidR="0004328F" w:rsidRPr="00CC43F6">
              <w:rPr>
                <w:b/>
                <w:lang w:val="en-US"/>
              </w:rPr>
              <w:br/>
            </w:r>
            <w:r w:rsidR="00BE75E5" w:rsidRPr="00CC43F6">
              <w:rPr>
                <w:lang w:val="en-US"/>
              </w:rPr>
              <w:t>TSB Workshops/M.A.</w:t>
            </w:r>
          </w:p>
        </w:tc>
        <w:tc>
          <w:tcPr>
            <w:tcW w:w="5111" w:type="dxa"/>
            <w:gridSpan w:val="2"/>
          </w:tcPr>
          <w:p w:rsidR="00C34772" w:rsidRDefault="00BE75E5" w:rsidP="00303D62">
            <w:pPr>
              <w:tabs>
                <w:tab w:val="clear" w:pos="794"/>
                <w:tab w:val="clear" w:pos="1191"/>
                <w:tab w:val="clear" w:pos="1588"/>
                <w:tab w:val="clear" w:pos="1985"/>
                <w:tab w:val="left" w:pos="284"/>
              </w:tabs>
              <w:spacing w:before="0"/>
              <w:ind w:left="284" w:hanging="227"/>
            </w:pPr>
            <w:r>
              <w:t>–</w:t>
            </w:r>
            <w:r w:rsidR="00C34772">
              <w:tab/>
              <w:t>A las Administraciones de los Estados Miembros de la Unión</w:t>
            </w:r>
            <w:r w:rsidR="00C03CC8">
              <w:t>;</w:t>
            </w:r>
          </w:p>
          <w:p w:rsidR="00BE75E5" w:rsidRDefault="00BE75E5" w:rsidP="00BE75E5">
            <w:pPr>
              <w:tabs>
                <w:tab w:val="clear" w:pos="794"/>
                <w:tab w:val="clear" w:pos="1191"/>
                <w:tab w:val="clear" w:pos="1588"/>
                <w:tab w:val="clear" w:pos="1985"/>
                <w:tab w:val="left" w:pos="284"/>
              </w:tabs>
              <w:spacing w:before="0"/>
              <w:ind w:left="284" w:hanging="227"/>
            </w:pPr>
            <w:r>
              <w:t>–</w:t>
            </w:r>
            <w:r>
              <w:tab/>
              <w:t>A los Miembros de Sector del UIT-T;</w:t>
            </w:r>
          </w:p>
          <w:p w:rsidR="00BE75E5" w:rsidRDefault="00BE75E5" w:rsidP="00C03CC8">
            <w:pPr>
              <w:tabs>
                <w:tab w:val="clear" w:pos="794"/>
                <w:tab w:val="clear" w:pos="1191"/>
                <w:tab w:val="clear" w:pos="1588"/>
                <w:tab w:val="clear" w:pos="1985"/>
                <w:tab w:val="left" w:pos="284"/>
              </w:tabs>
              <w:spacing w:before="0"/>
              <w:ind w:left="284" w:hanging="227"/>
            </w:pPr>
            <w:r>
              <w:t>–</w:t>
            </w:r>
            <w:r>
              <w:tab/>
              <w:t>A los Asociados del UIT</w:t>
            </w:r>
            <w:r w:rsidR="00C03CC8">
              <w:t>-</w:t>
            </w:r>
            <w:r>
              <w:t>T;</w:t>
            </w:r>
          </w:p>
          <w:p w:rsidR="00BE75E5" w:rsidRDefault="00BE75E5" w:rsidP="00CC43F6">
            <w:pPr>
              <w:tabs>
                <w:tab w:val="clear" w:pos="794"/>
                <w:tab w:val="clear" w:pos="1191"/>
                <w:tab w:val="clear" w:pos="1588"/>
                <w:tab w:val="clear" w:pos="1985"/>
                <w:tab w:val="left" w:pos="284"/>
              </w:tabs>
              <w:spacing w:before="0" w:after="120"/>
              <w:ind w:left="284" w:hanging="227"/>
            </w:pPr>
            <w:r>
              <w:t>–</w:t>
            </w:r>
            <w:r>
              <w:tab/>
              <w:t>A las Instituciones Académicas de la UIT</w:t>
            </w:r>
          </w:p>
        </w:tc>
      </w:tr>
      <w:tr w:rsidR="00C34772" w:rsidTr="005A1B67">
        <w:trPr>
          <w:gridBefore w:val="1"/>
          <w:wBefore w:w="8" w:type="dxa"/>
          <w:cantSplit/>
        </w:trPr>
        <w:tc>
          <w:tcPr>
            <w:tcW w:w="1154" w:type="dxa"/>
          </w:tcPr>
          <w:p w:rsidR="00C34772" w:rsidRPr="0004328F" w:rsidRDefault="00BE75E5" w:rsidP="00CC43F6">
            <w:pPr>
              <w:tabs>
                <w:tab w:val="left" w:pos="4111"/>
              </w:tabs>
              <w:spacing w:before="0"/>
              <w:ind w:left="57"/>
              <w:rPr>
                <w:szCs w:val="24"/>
              </w:rPr>
            </w:pPr>
            <w:r w:rsidRPr="0004328F">
              <w:rPr>
                <w:szCs w:val="24"/>
              </w:rPr>
              <w:t>Contacto:</w:t>
            </w:r>
            <w:r w:rsidR="00CC43F6">
              <w:rPr>
                <w:szCs w:val="24"/>
              </w:rPr>
              <w:br/>
            </w:r>
            <w:r w:rsidR="00C34772" w:rsidRPr="0004328F">
              <w:rPr>
                <w:szCs w:val="24"/>
              </w:rPr>
              <w:t>Tel.:</w:t>
            </w:r>
            <w:r w:rsidR="00C34772" w:rsidRPr="0004328F">
              <w:rPr>
                <w:szCs w:val="24"/>
              </w:rPr>
              <w:br/>
              <w:t>Fax:</w:t>
            </w:r>
            <w:r w:rsidR="00C34772" w:rsidRPr="0004328F">
              <w:rPr>
                <w:szCs w:val="24"/>
              </w:rPr>
              <w:br/>
              <w:t>Correo-e:</w:t>
            </w:r>
          </w:p>
        </w:tc>
        <w:tc>
          <w:tcPr>
            <w:tcW w:w="3800" w:type="dxa"/>
          </w:tcPr>
          <w:p w:rsidR="00C34772" w:rsidRPr="00CC43F6" w:rsidRDefault="00BE75E5" w:rsidP="00303DD3">
            <w:pPr>
              <w:tabs>
                <w:tab w:val="left" w:pos="4111"/>
              </w:tabs>
              <w:spacing w:before="0"/>
              <w:ind w:left="57"/>
              <w:rPr>
                <w:lang w:val="en-US"/>
              </w:rPr>
            </w:pPr>
            <w:r w:rsidRPr="00C03CC8">
              <w:rPr>
                <w:b/>
                <w:bCs/>
                <w:lang w:val="en-US"/>
              </w:rPr>
              <w:t>Martin Adolph</w:t>
            </w:r>
            <w:r w:rsidR="00CC43F6" w:rsidRPr="00CC43F6">
              <w:rPr>
                <w:lang w:val="en-US"/>
              </w:rPr>
              <w:br/>
            </w:r>
            <w:r w:rsidRPr="00CC43F6">
              <w:rPr>
                <w:lang w:val="en-US"/>
              </w:rPr>
              <w:t>+41 22 730 6828</w:t>
            </w:r>
            <w:r w:rsidR="00C34772" w:rsidRPr="00CC43F6">
              <w:rPr>
                <w:lang w:val="en-US"/>
              </w:rPr>
              <w:br/>
              <w:t>+41 22 730 5853</w:t>
            </w:r>
            <w:r w:rsidR="00C34772" w:rsidRPr="00CC43F6">
              <w:rPr>
                <w:lang w:val="en-US"/>
              </w:rPr>
              <w:br/>
            </w:r>
            <w:hyperlink r:id="rId10" w:history="1">
              <w:r w:rsidR="00303DD3" w:rsidRPr="00D8333D">
                <w:rPr>
                  <w:rStyle w:val="Hyperlink"/>
                  <w:lang w:val="en-US"/>
                </w:rPr>
                <w:t>tsbworkshops@itu.int</w:t>
              </w:r>
            </w:hyperlink>
          </w:p>
        </w:tc>
        <w:tc>
          <w:tcPr>
            <w:tcW w:w="5111" w:type="dxa"/>
            <w:gridSpan w:val="2"/>
          </w:tcPr>
          <w:p w:rsidR="00C34772" w:rsidRDefault="00C34772" w:rsidP="0004328F">
            <w:pPr>
              <w:tabs>
                <w:tab w:val="left" w:pos="4111"/>
              </w:tabs>
              <w:spacing w:before="0"/>
              <w:ind w:left="57"/>
            </w:pPr>
            <w:r>
              <w:rPr>
                <w:b/>
              </w:rPr>
              <w:t>Copia</w:t>
            </w:r>
            <w:r>
              <w:t>:</w:t>
            </w:r>
          </w:p>
          <w:p w:rsidR="00BE75E5" w:rsidRDefault="00BE75E5" w:rsidP="0004328F">
            <w:pPr>
              <w:tabs>
                <w:tab w:val="clear" w:pos="794"/>
                <w:tab w:val="clear" w:pos="1191"/>
                <w:tab w:val="clear" w:pos="1588"/>
                <w:tab w:val="clear" w:pos="1985"/>
                <w:tab w:val="left" w:pos="284"/>
              </w:tabs>
              <w:spacing w:before="0"/>
              <w:ind w:left="284" w:hanging="227"/>
            </w:pPr>
            <w:r>
              <w:t>–</w:t>
            </w:r>
            <w:r>
              <w:tab/>
              <w:t>A los Presidentes y Vicepresidentes de las Comisiones de Estudio del UIT-T;</w:t>
            </w:r>
          </w:p>
          <w:p w:rsidR="00BE75E5" w:rsidRDefault="00BE75E5" w:rsidP="0004328F">
            <w:pPr>
              <w:tabs>
                <w:tab w:val="clear" w:pos="794"/>
                <w:tab w:val="clear" w:pos="1191"/>
                <w:tab w:val="clear" w:pos="1588"/>
                <w:tab w:val="clear" w:pos="1985"/>
                <w:tab w:val="left" w:pos="284"/>
              </w:tabs>
              <w:spacing w:before="0"/>
              <w:ind w:left="284" w:hanging="227"/>
            </w:pPr>
            <w:r>
              <w:t>–</w:t>
            </w:r>
            <w:r>
              <w:tab/>
              <w:t>Al Director de la Oficina de Desarrollo de las Telecomunicaciones;</w:t>
            </w:r>
          </w:p>
          <w:p w:rsidR="00C34772" w:rsidRDefault="00BE75E5" w:rsidP="00CC43F6">
            <w:pPr>
              <w:tabs>
                <w:tab w:val="clear" w:pos="794"/>
                <w:tab w:val="clear" w:pos="1191"/>
                <w:tab w:val="clear" w:pos="1588"/>
                <w:tab w:val="clear" w:pos="1985"/>
                <w:tab w:val="left" w:pos="284"/>
              </w:tabs>
              <w:spacing w:before="0" w:after="120"/>
              <w:ind w:left="284" w:hanging="227"/>
            </w:pPr>
            <w:r>
              <w:t>–</w:t>
            </w:r>
            <w:r>
              <w:tab/>
              <w:t>Al Director de la Oficina de Radiocomunicaciones</w:t>
            </w:r>
          </w:p>
        </w:tc>
      </w:tr>
      <w:tr w:rsidR="0004328F" w:rsidTr="005A1B67">
        <w:trPr>
          <w:gridBefore w:val="1"/>
          <w:wBefore w:w="8" w:type="dxa"/>
          <w:cantSplit/>
        </w:trPr>
        <w:tc>
          <w:tcPr>
            <w:tcW w:w="1154" w:type="dxa"/>
          </w:tcPr>
          <w:p w:rsidR="00A370CA" w:rsidRDefault="00A370CA" w:rsidP="0004328F">
            <w:pPr>
              <w:ind w:left="57"/>
            </w:pPr>
          </w:p>
          <w:p w:rsidR="0004328F" w:rsidRPr="0004328F" w:rsidRDefault="0004328F" w:rsidP="0004328F">
            <w:pPr>
              <w:ind w:left="57"/>
            </w:pPr>
            <w:r w:rsidRPr="0004328F">
              <w:t>Asunto:</w:t>
            </w:r>
          </w:p>
        </w:tc>
        <w:tc>
          <w:tcPr>
            <w:tcW w:w="8911" w:type="dxa"/>
            <w:gridSpan w:val="3"/>
          </w:tcPr>
          <w:p w:rsidR="00A370CA" w:rsidRDefault="00A370CA" w:rsidP="005A1B67">
            <w:pPr>
              <w:ind w:left="57"/>
              <w:rPr>
                <w:b/>
                <w:bCs/>
              </w:rPr>
            </w:pPr>
          </w:p>
          <w:p w:rsidR="0004328F" w:rsidRPr="0004328F" w:rsidRDefault="0004328F" w:rsidP="005A1B67">
            <w:pPr>
              <w:ind w:left="57"/>
              <w:rPr>
                <w:b/>
                <w:bCs/>
              </w:rPr>
            </w:pPr>
            <w:r w:rsidRPr="0004328F">
              <w:rPr>
                <w:b/>
                <w:bCs/>
              </w:rPr>
              <w:t xml:space="preserve">Taller </w:t>
            </w:r>
            <w:r w:rsidR="00303DD3">
              <w:rPr>
                <w:b/>
                <w:bCs/>
              </w:rPr>
              <w:t xml:space="preserve">de la UIT </w:t>
            </w:r>
            <w:r w:rsidRPr="0004328F">
              <w:rPr>
                <w:b/>
                <w:bCs/>
              </w:rPr>
              <w:t xml:space="preserve">sobre </w:t>
            </w:r>
            <w:r w:rsidR="00303DD3">
              <w:rPr>
                <w:b/>
                <w:bCs/>
              </w:rPr>
              <w:t>normas para la escucha segura</w:t>
            </w:r>
            <w:r w:rsidR="005A1B67">
              <w:rPr>
                <w:b/>
                <w:bCs/>
              </w:rPr>
              <w:t xml:space="preserve">, </w:t>
            </w:r>
            <w:r w:rsidR="00303DD3">
              <w:rPr>
                <w:b/>
                <w:bCs/>
              </w:rPr>
              <w:t xml:space="preserve">Ginebra (Suiza), 6 de junio de 2016 </w:t>
            </w:r>
          </w:p>
        </w:tc>
      </w:tr>
    </w:tbl>
    <w:p w:rsidR="00C34772" w:rsidRDefault="00C34772" w:rsidP="0004328F">
      <w:pPr>
        <w:pStyle w:val="Normalaftertitle"/>
      </w:pPr>
      <w:r>
        <w:t>Muy Señora mía/Muy Señor mío:</w:t>
      </w:r>
    </w:p>
    <w:p w:rsidR="00303DD3" w:rsidRDefault="00BE75E5" w:rsidP="00DC35A4">
      <w:r w:rsidRPr="00BE75E5">
        <w:t>1</w:t>
      </w:r>
      <w:r w:rsidRPr="00BE75E5">
        <w:tab/>
      </w:r>
      <w:r w:rsidR="00303DD3">
        <w:t xml:space="preserve">La Unión Internacional de Telecomunicaciones está organizando un Taller sobre </w:t>
      </w:r>
      <w:r w:rsidR="00DC35A4">
        <w:t>"</w:t>
      </w:r>
      <w:r w:rsidR="00303DD3">
        <w:t>Normas para la escucha segura</w:t>
      </w:r>
      <w:r w:rsidR="00DC35A4">
        <w:t>"</w:t>
      </w:r>
      <w:r w:rsidR="00303DD3">
        <w:t>. Este evento, de un día de duración, tendrá lugar en la Sede de la UIT en Ginebra (Suiza), el día 6 de junio de 2016.</w:t>
      </w:r>
    </w:p>
    <w:p w:rsidR="00303DD3" w:rsidRDefault="00303DD3" w:rsidP="00DC35A4">
      <w:r>
        <w:t>2</w:t>
      </w:r>
      <w:r>
        <w:tab/>
        <w:t>El Taller se celebrará entre las reuniones de i) la Comisión de Estudio 16 del UIT-T, del 23</w:t>
      </w:r>
      <w:r w:rsidR="00DC35A4">
        <w:t> </w:t>
      </w:r>
      <w:r>
        <w:t>de mayo al 3 de junio de 2016, y ii) la reunión de la Comisión de Estudio 12 del UIT-T, del 7 al 16</w:t>
      </w:r>
      <w:r w:rsidR="00DC35A4">
        <w:t> </w:t>
      </w:r>
      <w:r>
        <w:t>de junio de 2016.</w:t>
      </w:r>
    </w:p>
    <w:p w:rsidR="00BE75E5" w:rsidRPr="00BE75E5" w:rsidRDefault="00303DD3" w:rsidP="006561C9">
      <w:r>
        <w:t>3</w:t>
      </w:r>
      <w:r>
        <w:tab/>
      </w:r>
      <w:r w:rsidR="00BE75E5" w:rsidRPr="00BE75E5">
        <w:t xml:space="preserve">El taller comenzará a las </w:t>
      </w:r>
      <w:r>
        <w:t>09</w:t>
      </w:r>
      <w:r w:rsidR="00BE75E5" w:rsidRPr="00BE75E5">
        <w:t>.00 horas. La inscripción de participantes comenzará a las 0</w:t>
      </w:r>
      <w:r>
        <w:t>8</w:t>
      </w:r>
      <w:r w:rsidR="00BE75E5" w:rsidRPr="00BE75E5">
        <w:t>.</w:t>
      </w:r>
      <w:r>
        <w:t>3</w:t>
      </w:r>
      <w:r w:rsidR="00BE75E5" w:rsidRPr="00BE75E5">
        <w:t>0</w:t>
      </w:r>
      <w:r w:rsidR="006561C9">
        <w:t> </w:t>
      </w:r>
      <w:r w:rsidR="00BE75E5" w:rsidRPr="00BE75E5">
        <w:t>horas</w:t>
      </w:r>
      <w:r>
        <w:t xml:space="preserve"> en la entrada de </w:t>
      </w:r>
      <w:proofErr w:type="spellStart"/>
      <w:r>
        <w:t>Montbrillant</w:t>
      </w:r>
      <w:proofErr w:type="spellEnd"/>
      <w:r>
        <w:t xml:space="preserve">. </w:t>
      </w:r>
      <w:r w:rsidRPr="00303DD3">
        <w:t>En las pantallas situadas en las puertas de entrada de la Sede de la UIT se dará información detallada sobre las salas de reunión.</w:t>
      </w:r>
      <w:r w:rsidR="00BE75E5" w:rsidRPr="00BE75E5">
        <w:t xml:space="preserve"> </w:t>
      </w:r>
    </w:p>
    <w:p w:rsidR="00BE75E5" w:rsidRPr="00BE75E5" w:rsidRDefault="00534B29" w:rsidP="0004328F">
      <w:r>
        <w:t>4</w:t>
      </w:r>
      <w:r w:rsidR="00BE75E5" w:rsidRPr="00BE75E5">
        <w:tab/>
        <w:t>Los debates se celebrarán únicamente en inglés.</w:t>
      </w:r>
    </w:p>
    <w:p w:rsidR="00C34772" w:rsidRDefault="00534B29" w:rsidP="00555F66">
      <w:r>
        <w:t>5</w:t>
      </w:r>
      <w:r w:rsidR="00BE75E5" w:rsidRPr="00BE75E5">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w:t>
      </w:r>
      <w:r w:rsidR="00555F66">
        <w:t>ación en el taller es gratuita</w:t>
      </w:r>
      <w:r w:rsidR="00BE75E5" w:rsidRPr="00BE75E5">
        <w:t>.</w:t>
      </w:r>
    </w:p>
    <w:p w:rsidR="00534B29" w:rsidRDefault="00534B29" w:rsidP="00555F66">
      <w:r>
        <w:t>6</w:t>
      </w:r>
      <w:r>
        <w:tab/>
        <w:t>Cerca de 1</w:t>
      </w:r>
      <w:r w:rsidR="006561C9">
        <w:t> </w:t>
      </w:r>
      <w:r>
        <w:t>100 millones de adolescentes y jóvenes adultos corren el riesgo de desarrollar una pérdida de audición debido a la utilización insegura de dispositivos de audio personales y a la exposición a niveles de sonido perjudiciales en lugares de ocio ruidosos. Esta pérdida de audición se desarrolla de manera subrepticia y no es difícil de evitar.</w:t>
      </w:r>
    </w:p>
    <w:p w:rsidR="00A370CA" w:rsidRDefault="00A370CA">
      <w:pPr>
        <w:tabs>
          <w:tab w:val="clear" w:pos="794"/>
          <w:tab w:val="clear" w:pos="1191"/>
          <w:tab w:val="clear" w:pos="1588"/>
          <w:tab w:val="clear" w:pos="1985"/>
        </w:tabs>
        <w:overflowPunct/>
        <w:autoSpaceDE/>
        <w:autoSpaceDN/>
        <w:adjustRightInd/>
        <w:spacing w:before="0"/>
        <w:textAlignment w:val="auto"/>
      </w:pPr>
      <w:r>
        <w:br w:type="page"/>
      </w:r>
    </w:p>
    <w:p w:rsidR="00534B29" w:rsidRDefault="00534B29" w:rsidP="005A1B67">
      <w:pPr>
        <w:keepNext/>
        <w:keepLines/>
      </w:pPr>
      <w:r>
        <w:lastRenderedPageBreak/>
        <w:tab/>
        <w:t xml:space="preserve">El Taller es una actividad de seguimiento de las </w:t>
      </w:r>
      <w:hyperlink r:id="rId11" w:history="1">
        <w:r w:rsidRPr="00534B29">
          <w:rPr>
            <w:rStyle w:val="Hyperlink"/>
          </w:rPr>
          <w:t>Consultas OMS-UIT sobre dispositivos de escucha segura</w:t>
        </w:r>
      </w:hyperlink>
      <w:r>
        <w:t xml:space="preserve"> celebradas en octubre de 2015, así como de las discusiones en la Comisión de Estudio 16 del UIT-T</w:t>
      </w:r>
      <w:r w:rsidR="004F641D">
        <w:t xml:space="preserve"> orientadas a la elaboración de</w:t>
      </w:r>
      <w:r>
        <w:t xml:space="preserve"> una norma internacional integradora que proporcione directrices para los dispositivos de escucha segura.</w:t>
      </w:r>
    </w:p>
    <w:p w:rsidR="00534B29" w:rsidRDefault="00534B29" w:rsidP="004F641D">
      <w:r>
        <w:tab/>
        <w:t xml:space="preserve">En este Taller se estudiará la situación de la normalización técnica para la escucha segura al utilizar reproductores de </w:t>
      </w:r>
      <w:proofErr w:type="gramStart"/>
      <w:r>
        <w:t>música personales</w:t>
      </w:r>
      <w:proofErr w:type="gramEnd"/>
      <w:r>
        <w:t xml:space="preserve"> (y otros dispositivos auditivos asociados, tales como los auriculares). Se hará un repaso de la labor de normalización en curso y cómo se ha adoptado; se discutirán los enfoques técnicos que se están aplicando; se intercambiarán ideas acerca de la manera de mejorar la colaboración y el intercambio de información entre los distintos grupos</w:t>
      </w:r>
      <w:r w:rsidR="004F641D">
        <w:t>;</w:t>
      </w:r>
      <w:r>
        <w:t xml:space="preserve"> se determinará la existencia de lagunas, de existir; y se discutirá del camino a seguir.</w:t>
      </w:r>
    </w:p>
    <w:p w:rsidR="00534B29" w:rsidRDefault="00534B29" w:rsidP="00534B29">
      <w:r>
        <w:tab/>
        <w:t>Los destinatarios de este evento son los expertos que participan en la</w:t>
      </w:r>
      <w:r w:rsidR="004F641D">
        <w:t>s</w:t>
      </w:r>
      <w:r>
        <w:t xml:space="preserve"> labor</w:t>
      </w:r>
      <w:r w:rsidR="004F641D">
        <w:t>es</w:t>
      </w:r>
      <w:r>
        <w:t xml:space="preserve"> relativa</w:t>
      </w:r>
      <w:r w:rsidR="004F641D">
        <w:t>s</w:t>
      </w:r>
      <w:r>
        <w:t xml:space="preserve"> a la escucha segura en la OMS, la CE 12 del UIT-T, la CE 16 del UIT-</w:t>
      </w:r>
      <w:r w:rsidR="00097CB0">
        <w:t xml:space="preserve">T, el TC108 de la CEI, el TC108X de CENELEC y las demás partes interesadas. </w:t>
      </w:r>
    </w:p>
    <w:p w:rsidR="00097CB0" w:rsidRDefault="00097CB0" w:rsidP="005A1B67">
      <w:r>
        <w:t>7</w:t>
      </w:r>
      <w:r>
        <w:tab/>
      </w:r>
      <w:r w:rsidRPr="00097CB0">
        <w:t xml:space="preserve">Se pondrá a disposición un proyecto de programa, incluida información sobre el taller, en el </w:t>
      </w:r>
      <w:hyperlink r:id="rId12" w:history="1">
        <w:r w:rsidRPr="00BC2D24">
          <w:rPr>
            <w:rStyle w:val="Hyperlink"/>
          </w:rPr>
          <w:t>sitio web del UIT-T</w:t>
        </w:r>
      </w:hyperlink>
      <w:r>
        <w:t xml:space="preserve">. </w:t>
      </w:r>
      <w:r w:rsidRPr="00097CB0">
        <w:t>Este sitio web se actualizará periódicamente a medida que se reciba información nueva o modificada. Se ruega a los participantes que comprueben regularmente las nuevas actualizaciones.</w:t>
      </w:r>
    </w:p>
    <w:p w:rsidR="00097CB0" w:rsidRDefault="00097CB0" w:rsidP="00097CB0">
      <w:r>
        <w:t>8</w:t>
      </w:r>
      <w:r>
        <w:tab/>
      </w:r>
      <w:r w:rsidRPr="00097CB0">
        <w:t xml:space="preserve">Los delegados disponen de instalaciones de red de área local </w:t>
      </w:r>
      <w:r>
        <w:t xml:space="preserve">(LAN) </w:t>
      </w:r>
      <w:r w:rsidRPr="00097CB0">
        <w:t>inalámbrica en las zonas aledañas a las principales salas de conferencias de la UIT y en el Centro Internacional de Conferencias de Ginebra (CICG). En el sitio web del UIT-T figura información más detallada (</w:t>
      </w:r>
      <w:hyperlink r:id="rId13" w:history="1">
        <w:r w:rsidRPr="00D8333D">
          <w:rPr>
            <w:rStyle w:val="Hyperlink"/>
          </w:rPr>
          <w:t>http://itu.int/ITU-T/edh/faqs-support.html</w:t>
        </w:r>
      </w:hyperlink>
      <w:r>
        <w:t xml:space="preserve">). </w:t>
      </w:r>
    </w:p>
    <w:p w:rsidR="00097CB0" w:rsidRDefault="00097CB0" w:rsidP="00097CB0">
      <w:r>
        <w:t>9</w:t>
      </w:r>
      <w:r>
        <w:tab/>
        <w:t xml:space="preserve">En el </w:t>
      </w:r>
      <w:r w:rsidRPr="006324D2">
        <w:rPr>
          <w:b/>
          <w:bCs/>
        </w:rPr>
        <w:t>Anexo 1</w:t>
      </w:r>
      <w:r>
        <w:t xml:space="preserve">, se adjunta, para su conveniencia, un formulario de confirmación de hotel (consulte la lista de hoteles </w:t>
      </w:r>
      <w:hyperlink r:id="rId14" w:history="1">
        <w:r w:rsidRPr="00097CB0">
          <w:rPr>
            <w:rStyle w:val="Hyperlink"/>
          </w:rPr>
          <w:t>aquí</w:t>
        </w:r>
      </w:hyperlink>
      <w:r>
        <w:t>).</w:t>
      </w:r>
    </w:p>
    <w:p w:rsidR="00097CB0" w:rsidRPr="00097CB0" w:rsidRDefault="00097CB0" w:rsidP="00097CB0">
      <w:pPr>
        <w:rPr>
          <w:rFonts w:ascii="Calibri" w:hAnsi="Calibri"/>
          <w:b/>
          <w:bCs/>
          <w:lang w:val="es-ES"/>
        </w:rPr>
      </w:pPr>
      <w:r>
        <w:t>10</w:t>
      </w:r>
      <w:r w:rsidR="00BE75E5">
        <w:tab/>
      </w:r>
      <w:r w:rsidRPr="00097CB0">
        <w:rPr>
          <w:rFonts w:ascii="Calibri" w:hAnsi="Calibri"/>
          <w:lang w:val="es-ES"/>
        </w:rPr>
        <w:t xml:space="preserve">Para que la TSB pueda tomar las disposiciones necesarias sobre la organización del taller, le agradecería que se inscribiese a la mayor brevedad posible a través del </w:t>
      </w:r>
      <w:hyperlink r:id="rId15" w:history="1">
        <w:r w:rsidRPr="00097CB0">
          <w:rPr>
            <w:rStyle w:val="Hyperlink"/>
            <w:rFonts w:ascii="Calibri" w:hAnsi="Calibri"/>
            <w:lang w:val="es-ES"/>
          </w:rPr>
          <w:t>formulario en línea</w:t>
        </w:r>
      </w:hyperlink>
      <w:r w:rsidRPr="00097CB0">
        <w:rPr>
          <w:rFonts w:ascii="Calibri" w:hAnsi="Calibri"/>
          <w:lang w:val="es-ES"/>
        </w:rPr>
        <w:t xml:space="preserve">, y </w:t>
      </w:r>
      <w:r w:rsidRPr="00097CB0">
        <w:rPr>
          <w:rFonts w:ascii="Calibri" w:hAnsi="Calibri"/>
          <w:b/>
          <w:lang w:val="es-ES"/>
        </w:rPr>
        <w:t xml:space="preserve">a más tardar el </w:t>
      </w:r>
      <w:r>
        <w:rPr>
          <w:rFonts w:ascii="Calibri" w:hAnsi="Calibri"/>
          <w:b/>
          <w:lang w:val="es-ES"/>
        </w:rPr>
        <w:t>30</w:t>
      </w:r>
      <w:r w:rsidRPr="00097CB0">
        <w:rPr>
          <w:rFonts w:ascii="Calibri" w:hAnsi="Calibri"/>
          <w:b/>
          <w:lang w:val="es-ES"/>
        </w:rPr>
        <w:t xml:space="preserve"> de </w:t>
      </w:r>
      <w:r>
        <w:rPr>
          <w:rFonts w:ascii="Calibri" w:hAnsi="Calibri"/>
          <w:b/>
          <w:lang w:val="es-ES"/>
        </w:rPr>
        <w:t>mayo</w:t>
      </w:r>
      <w:r w:rsidRPr="00097CB0">
        <w:rPr>
          <w:rFonts w:ascii="Calibri" w:hAnsi="Calibri"/>
          <w:b/>
          <w:lang w:val="es-ES"/>
        </w:rPr>
        <w:t xml:space="preserve"> de 201</w:t>
      </w:r>
      <w:r>
        <w:rPr>
          <w:rFonts w:ascii="Calibri" w:hAnsi="Calibri"/>
          <w:b/>
          <w:lang w:val="es-ES"/>
        </w:rPr>
        <w:t>6</w:t>
      </w:r>
      <w:r w:rsidRPr="00097CB0">
        <w:rPr>
          <w:rFonts w:ascii="Calibri" w:hAnsi="Calibri"/>
          <w:b/>
          <w:lang w:val="es-ES"/>
        </w:rPr>
        <w:t>.</w:t>
      </w:r>
      <w:r w:rsidRPr="00097CB0">
        <w:rPr>
          <w:rFonts w:ascii="Calibri" w:hAnsi="Calibri"/>
          <w:bCs/>
          <w:i/>
          <w:iCs/>
          <w:lang w:val="es-ES"/>
        </w:rPr>
        <w:t xml:space="preserve"> </w:t>
      </w:r>
      <w:r w:rsidRPr="00097CB0">
        <w:rPr>
          <w:rFonts w:ascii="Calibri" w:hAnsi="Calibri"/>
          <w:b/>
          <w:bCs/>
          <w:lang w:val="es-ES"/>
        </w:rPr>
        <w:t xml:space="preserve">Le ruego que tenga presente que la preinscripción de los participantes en los talleres se lleva a cabo exclusivamente </w:t>
      </w:r>
      <w:r w:rsidRPr="00097CB0">
        <w:rPr>
          <w:rFonts w:ascii="Calibri" w:hAnsi="Calibri"/>
          <w:b/>
          <w:bCs/>
          <w:i/>
          <w:iCs/>
          <w:lang w:val="es-ES"/>
        </w:rPr>
        <w:t>en línea</w:t>
      </w:r>
      <w:r w:rsidRPr="00097CB0">
        <w:rPr>
          <w:rFonts w:ascii="Calibri" w:hAnsi="Calibri"/>
          <w:b/>
          <w:bCs/>
          <w:lang w:val="es-ES"/>
        </w:rPr>
        <w:t>. Se habilitará la participación a distancia. Los detalles se publicarán en el sitio web del evento.</w:t>
      </w:r>
    </w:p>
    <w:p w:rsidR="00097CB0" w:rsidRPr="00097CB0" w:rsidRDefault="00097CB0" w:rsidP="00097CB0">
      <w:pPr>
        <w:rPr>
          <w:rFonts w:ascii="Calibri" w:hAnsi="Calibri"/>
          <w:lang w:val="es-ES"/>
        </w:rPr>
      </w:pPr>
      <w:r>
        <w:t>11</w:t>
      </w:r>
      <w:r w:rsidR="00BE75E5">
        <w:tab/>
      </w:r>
      <w:r w:rsidRPr="00097CB0">
        <w:rPr>
          <w:rFonts w:ascii="Calibri" w:hAnsi="Calibri"/>
          <w:lang w:val="es-ES"/>
        </w:rPr>
        <w:t xml:space="preserve">Le recordamos que los ciudadanos procedentes de ciertos países necesitan visado para entrar y permanecer en Suiza. </w:t>
      </w:r>
      <w:r w:rsidRPr="00097CB0">
        <w:rPr>
          <w:rFonts w:ascii="Calibri" w:hAnsi="Calibri"/>
          <w:b/>
          <w:bCs/>
          <w:lang w:val="es-ES"/>
        </w:rPr>
        <w:t>Ese visado debe solicitarse al menos cuatro (4) semanas antes de la fecha de inicio del taller</w:t>
      </w:r>
      <w:r w:rsidRPr="00097CB0">
        <w:rPr>
          <w:rFonts w:ascii="Calibri" w:hAnsi="Calibri"/>
          <w:lang w:val="es-ES"/>
        </w:rPr>
        <w:t xml:space="preserve"> en la oficina (embajada o consulado) que representa a Suiza en su país o, en su defecto, en la más próxima a su país de partida.</w:t>
      </w:r>
    </w:p>
    <w:p w:rsidR="00A370CA" w:rsidRDefault="00A370CA">
      <w:pPr>
        <w:tabs>
          <w:tab w:val="clear" w:pos="794"/>
          <w:tab w:val="clear" w:pos="1191"/>
          <w:tab w:val="clear" w:pos="1588"/>
          <w:tab w:val="clear" w:pos="1985"/>
        </w:tabs>
        <w:overflowPunct/>
        <w:autoSpaceDE/>
        <w:autoSpaceDN/>
        <w:adjustRightInd/>
        <w:spacing w:before="0"/>
        <w:textAlignment w:val="auto"/>
        <w:rPr>
          <w:rFonts w:ascii="Calibri" w:hAnsi="Calibri"/>
          <w:lang w:val="es-ES"/>
        </w:rPr>
      </w:pPr>
      <w:r>
        <w:rPr>
          <w:rFonts w:ascii="Calibri" w:hAnsi="Calibri"/>
          <w:lang w:val="es-ES"/>
        </w:rPr>
        <w:br w:type="page"/>
      </w:r>
    </w:p>
    <w:p w:rsidR="00BE75E5" w:rsidRDefault="00097CB0" w:rsidP="00097CB0">
      <w:r w:rsidRPr="00097CB0">
        <w:rPr>
          <w:rFonts w:ascii="Calibri" w:hAnsi="Calibri"/>
          <w:lang w:val="es-ES"/>
        </w:rPr>
        <w:lastRenderedPageBreak/>
        <w:t xml:space="preserve">Si </w:t>
      </w:r>
      <w:r w:rsidRPr="00097CB0">
        <w:rPr>
          <w:rFonts w:ascii="Calibri" w:hAnsi="Calibri"/>
          <w:b/>
          <w:bCs/>
          <w:lang w:val="es-ES"/>
        </w:rPr>
        <w:t>un</w:t>
      </w:r>
      <w:r w:rsidRPr="00097CB0">
        <w:rPr>
          <w:rFonts w:ascii="Calibri" w:hAnsi="Calibri"/>
          <w:lang w:val="es-ES"/>
        </w:rPr>
        <w:t xml:space="preserve"> </w:t>
      </w:r>
      <w:r w:rsidRPr="00097CB0">
        <w:rPr>
          <w:rFonts w:ascii="Calibri" w:hAnsi="Calibri"/>
          <w:b/>
          <w:bCs/>
          <w:lang w:val="es-ES"/>
        </w:rPr>
        <w:t xml:space="preserve">Estado Miembro, un Miembro de Sector, un Asociado o una Institución Académica de la UIT </w:t>
      </w:r>
      <w:proofErr w:type="gramStart"/>
      <w:r w:rsidRPr="00097CB0">
        <w:rPr>
          <w:rFonts w:ascii="Calibri" w:hAnsi="Calibri"/>
          <w:lang w:val="es-ES"/>
        </w:rPr>
        <w:t>tropieza</w:t>
      </w:r>
      <w:proofErr w:type="gramEnd"/>
      <w:r w:rsidRPr="00097CB0">
        <w:rPr>
          <w:rFonts w:ascii="Calibri" w:hAnsi="Calibri"/>
          <w:lang w:val="es-ES"/>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Pr="00097CB0">
        <w:rPr>
          <w:rFonts w:ascii="Calibri" w:hAnsi="Calibri"/>
          <w:b/>
          <w:bCs/>
          <w:lang w:val="es-ES"/>
        </w:rPr>
        <w:t>"solicitud de visado"</w:t>
      </w:r>
      <w:r w:rsidRPr="00097CB0">
        <w:rPr>
          <w:rFonts w:ascii="Calibri" w:hAnsi="Calibri"/>
          <w:lang w:val="es-ES"/>
        </w:rPr>
        <w:t>, por fax (+41 22 730 5853) o correo electrónico (</w:t>
      </w:r>
      <w:hyperlink r:id="rId16" w:history="1">
        <w:r w:rsidRPr="00097CB0">
          <w:rPr>
            <w:rFonts w:ascii="Calibri" w:hAnsi="Calibri" w:cs="Calibri"/>
            <w:color w:val="0000FF"/>
            <w:u w:val="single"/>
            <w:lang w:val="es-ES"/>
          </w:rPr>
          <w:t>tsbreg@itu.int</w:t>
        </w:r>
      </w:hyperlink>
      <w:r w:rsidRPr="00097CB0">
        <w:rPr>
          <w:rFonts w:ascii="Calibri" w:hAnsi="Calibri"/>
          <w:lang w:val="es-ES"/>
        </w:rPr>
        <w:t xml:space="preserve">). </w:t>
      </w:r>
      <w:r w:rsidRPr="00097CB0">
        <w:rPr>
          <w:rFonts w:ascii="Calibri" w:hAnsi="Calibri"/>
          <w:b/>
          <w:bCs/>
          <w:u w:val="single"/>
          <w:lang w:val="es-ES"/>
        </w:rPr>
        <w:t>Sírvase tomar nota de que la UIT puede ayudar únicamente a los representantes de los Estados Miembros, Miembros de Sector, Asociados e Instituciones Académicas de la UIT</w:t>
      </w:r>
      <w:r w:rsidRPr="00097CB0">
        <w:rPr>
          <w:rFonts w:ascii="Calibri" w:hAnsi="Calibri"/>
          <w:lang w:val="es-ES"/>
        </w:rPr>
        <w:t>.</w:t>
      </w:r>
    </w:p>
    <w:p w:rsidR="00A370CA" w:rsidRDefault="006324D2" w:rsidP="006324D2">
      <w:bookmarkStart w:id="0" w:name="_GoBack"/>
      <w:bookmarkEnd w:id="0"/>
      <w:r>
        <w:t>Le</w:t>
      </w:r>
      <w:r w:rsidR="00BE75E5">
        <w:t xml:space="preserve"> saluda atentamente.</w:t>
      </w:r>
    </w:p>
    <w:p w:rsidR="006324D2" w:rsidRDefault="006324D2" w:rsidP="006324D2"/>
    <w:p w:rsidR="005A1B67" w:rsidRDefault="00AF3479" w:rsidP="005A1B67">
      <w:pPr>
        <w:spacing w:before="600"/>
      </w:pPr>
      <w:r w:rsidRPr="00D02F08">
        <w:t>Chaesub Lee</w:t>
      </w:r>
      <w:r w:rsidR="00C34772">
        <w:br/>
        <w:t>Director de la Oficina de</w:t>
      </w:r>
      <w:r w:rsidR="00C34772">
        <w:br/>
        <w:t>Normalización de las Telecomunicaciones</w:t>
      </w:r>
    </w:p>
    <w:p w:rsidR="00A370CA" w:rsidRDefault="00A370CA" w:rsidP="005A1B67">
      <w:pPr>
        <w:spacing w:before="600"/>
      </w:pPr>
    </w:p>
    <w:p w:rsidR="0004328F" w:rsidRPr="005A1B67" w:rsidRDefault="0004328F" w:rsidP="005A1B67">
      <w:pPr>
        <w:spacing w:before="40"/>
        <w:rPr>
          <w:lang w:val="en-GB"/>
        </w:rPr>
      </w:pPr>
      <w:proofErr w:type="spellStart"/>
      <w:r w:rsidRPr="005A1B67">
        <w:rPr>
          <w:b/>
          <w:bCs/>
          <w:lang w:val="en-GB"/>
        </w:rPr>
        <w:t>Anexo</w:t>
      </w:r>
      <w:proofErr w:type="spellEnd"/>
      <w:r w:rsidRPr="005A1B67">
        <w:rPr>
          <w:lang w:val="en-GB"/>
        </w:rPr>
        <w:t>: 1</w:t>
      </w:r>
    </w:p>
    <w:p w:rsidR="005A1B67" w:rsidRPr="005A1B67" w:rsidRDefault="005A1B67">
      <w:pPr>
        <w:tabs>
          <w:tab w:val="clear" w:pos="794"/>
          <w:tab w:val="clear" w:pos="1191"/>
          <w:tab w:val="clear" w:pos="1588"/>
          <w:tab w:val="clear" w:pos="1985"/>
        </w:tabs>
        <w:overflowPunct/>
        <w:autoSpaceDE/>
        <w:autoSpaceDN/>
        <w:adjustRightInd/>
        <w:spacing w:before="0"/>
        <w:textAlignment w:val="auto"/>
        <w:rPr>
          <w:rStyle w:val="LineNumber"/>
          <w:lang w:val="en-GB"/>
        </w:rPr>
      </w:pPr>
      <w:r w:rsidRPr="005A1B67">
        <w:rPr>
          <w:rStyle w:val="LineNumber"/>
          <w:lang w:val="en-GB"/>
        </w:rPr>
        <w:br w:type="page"/>
      </w:r>
    </w:p>
    <w:p w:rsidR="005A1B67" w:rsidRPr="005A1B67" w:rsidRDefault="005A1B67" w:rsidP="005A1B67">
      <w:pPr>
        <w:spacing w:before="0" w:after="200" w:line="276" w:lineRule="auto"/>
        <w:jc w:val="center"/>
        <w:rPr>
          <w:sz w:val="16"/>
          <w:lang w:val="en-GB"/>
        </w:rPr>
      </w:pPr>
      <w:r w:rsidRPr="005A1B67">
        <w:rPr>
          <w:rStyle w:val="LineNumber"/>
          <w:lang w:val="en-GB"/>
        </w:rPr>
        <w:lastRenderedPageBreak/>
        <w:t>ANNEX 1</w:t>
      </w:r>
      <w:r w:rsidRPr="005A1B67">
        <w:rPr>
          <w:rStyle w:val="LineNumber"/>
          <w:lang w:val="en-GB"/>
        </w:rPr>
        <w:br/>
        <w:t>(to TSB Circular 218)</w:t>
      </w:r>
      <w:r w:rsidRPr="005A1B67">
        <w:rPr>
          <w:rStyle w:val="LineNumber"/>
          <w:lang w:val="en-GB"/>
        </w:rPr>
        <w:br/>
      </w:r>
    </w:p>
    <w:tbl>
      <w:tblPr>
        <w:tblW w:w="0" w:type="auto"/>
        <w:jc w:val="center"/>
        <w:tblLayout w:type="fixed"/>
        <w:tblLook w:val="0000" w:firstRow="0" w:lastRow="0" w:firstColumn="0" w:lastColumn="0" w:noHBand="0" w:noVBand="0"/>
      </w:tblPr>
      <w:tblGrid>
        <w:gridCol w:w="9781"/>
      </w:tblGrid>
      <w:tr w:rsidR="005A1B67" w:rsidRPr="006324D2" w:rsidTr="00DE0FF0">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5A1B67" w:rsidRPr="00C67AB9" w:rsidRDefault="005A1B67" w:rsidP="00DE0FF0">
            <w:pPr>
              <w:tabs>
                <w:tab w:val="left" w:pos="1440"/>
                <w:tab w:val="left" w:pos="8647"/>
              </w:tabs>
              <w:spacing w:before="0" w:line="288" w:lineRule="atLeast"/>
              <w:ind w:right="133"/>
              <w:jc w:val="center"/>
              <w:rPr>
                <w:sz w:val="20"/>
                <w:lang w:val="en-US"/>
              </w:rPr>
            </w:pPr>
            <w:r w:rsidRPr="005A1B67">
              <w:rPr>
                <w:i/>
                <w:szCs w:val="24"/>
                <w:lang w:val="en-GB"/>
              </w:rPr>
              <w:t xml:space="preserve">This confirmation form </w:t>
            </w:r>
            <w:r w:rsidRPr="005A1B67">
              <w:rPr>
                <w:bCs/>
                <w:i/>
                <w:szCs w:val="24"/>
                <w:lang w:val="en-GB"/>
              </w:rPr>
              <w:t xml:space="preserve">should </w:t>
            </w:r>
            <w:r w:rsidRPr="005A1B67">
              <w:rPr>
                <w:b/>
                <w:i/>
                <w:szCs w:val="24"/>
                <w:lang w:val="en-GB"/>
              </w:rPr>
              <w:t xml:space="preserve">be sent directly to the hotel </w:t>
            </w:r>
            <w:r w:rsidRPr="005A1B67">
              <w:rPr>
                <w:i/>
                <w:szCs w:val="24"/>
                <w:lang w:val="en-GB"/>
              </w:rPr>
              <w:t>of your choice</w:t>
            </w:r>
          </w:p>
        </w:tc>
      </w:tr>
    </w:tbl>
    <w:p w:rsidR="005A1B67" w:rsidRPr="00C67AB9" w:rsidRDefault="005A1B67" w:rsidP="005A1B67">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5A1B67" w:rsidTr="00DE0FF0">
        <w:trPr>
          <w:cantSplit/>
          <w:jc w:val="center"/>
        </w:trPr>
        <w:tc>
          <w:tcPr>
            <w:tcW w:w="1291" w:type="dxa"/>
            <w:vAlign w:val="center"/>
          </w:tcPr>
          <w:p w:rsidR="005A1B67" w:rsidRDefault="005A1B67" w:rsidP="00DE0FF0">
            <w:pPr>
              <w:tabs>
                <w:tab w:val="center" w:pos="9639"/>
              </w:tabs>
              <w:spacing w:before="57" w:line="240" w:lineRule="atLeast"/>
              <w:ind w:right="-176"/>
              <w:jc w:val="center"/>
              <w:rPr>
                <w:sz w:val="28"/>
              </w:rPr>
            </w:pPr>
            <w:r>
              <w:rPr>
                <w:noProof/>
                <w:sz w:val="28"/>
                <w:lang w:val="en-US" w:eastAsia="zh-CN"/>
              </w:rPr>
              <w:drawing>
                <wp:inline distT="0" distB="0" distL="0" distR="0" wp14:anchorId="3718333D" wp14:editId="3672879F">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5A1B67" w:rsidRPr="001F5A0A" w:rsidRDefault="005A1B67" w:rsidP="00DE0FF0">
            <w:pPr>
              <w:tabs>
                <w:tab w:val="center" w:pos="9639"/>
              </w:tabs>
              <w:spacing w:line="240" w:lineRule="atLeast"/>
              <w:ind w:right="-40"/>
              <w:jc w:val="center"/>
              <w:rPr>
                <w:b/>
                <w:bCs/>
                <w:sz w:val="28"/>
                <w:szCs w:val="28"/>
              </w:rPr>
            </w:pPr>
            <w:r w:rsidRPr="001F5A0A">
              <w:rPr>
                <w:b/>
                <w:bCs/>
                <w:sz w:val="28"/>
                <w:szCs w:val="28"/>
              </w:rPr>
              <w:t>INTERNATIONAL TELECOMMUNICATION UNION</w:t>
            </w:r>
          </w:p>
        </w:tc>
        <w:tc>
          <w:tcPr>
            <w:tcW w:w="1400" w:type="dxa"/>
            <w:vAlign w:val="center"/>
          </w:tcPr>
          <w:p w:rsidR="005A1B67" w:rsidRDefault="005A1B67" w:rsidP="00DE0FF0">
            <w:pPr>
              <w:tabs>
                <w:tab w:val="center" w:pos="9639"/>
              </w:tabs>
              <w:spacing w:before="57" w:line="240" w:lineRule="atLeast"/>
              <w:ind w:left="-142" w:right="-74"/>
              <w:jc w:val="center"/>
              <w:rPr>
                <w:sz w:val="28"/>
              </w:rPr>
            </w:pPr>
            <w:r>
              <w:rPr>
                <w:noProof/>
                <w:sz w:val="28"/>
                <w:lang w:val="en-US" w:eastAsia="zh-CN"/>
              </w:rPr>
              <w:drawing>
                <wp:inline distT="0" distB="0" distL="0" distR="0" wp14:anchorId="62C9BE25" wp14:editId="7090740B">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5A1B67" w:rsidRDefault="005A1B67" w:rsidP="005A1B67">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5A1B67" w:rsidRPr="005A1B67" w:rsidRDefault="005A1B67" w:rsidP="005A1B67">
      <w:pPr>
        <w:tabs>
          <w:tab w:val="center" w:pos="4678"/>
        </w:tabs>
        <w:spacing w:before="0" w:after="240" w:line="240" w:lineRule="atLeast"/>
        <w:ind w:right="-142"/>
        <w:jc w:val="center"/>
        <w:rPr>
          <w:rStyle w:val="LineNumber"/>
          <w:lang w:val="en-GB"/>
        </w:rPr>
      </w:pPr>
      <w:r w:rsidRPr="005A1B67">
        <w:rPr>
          <w:b/>
          <w:bCs/>
          <w:lang w:val="en-GB"/>
        </w:rPr>
        <w:t>ITU Workshop on “Standards for Safe Listening” – Geneva, Switzerland, 6 June 2016</w:t>
      </w:r>
    </w:p>
    <w:p w:rsidR="005A1B67" w:rsidRPr="005A1B67" w:rsidRDefault="005A1B67" w:rsidP="005A1B67">
      <w:pPr>
        <w:jc w:val="both"/>
        <w:rPr>
          <w:rStyle w:val="LineNumber"/>
          <w:lang w:val="en-GB"/>
        </w:rPr>
      </w:pPr>
      <w:r w:rsidRPr="005A1B67">
        <w:rPr>
          <w:rStyle w:val="LineNumber"/>
          <w:lang w:val="en-GB"/>
        </w:rPr>
        <w:t>Confirmation of the reservation made on (date) ____________ with (hotel) ___________________</w:t>
      </w:r>
    </w:p>
    <w:p w:rsidR="005A1B67" w:rsidRPr="005A1B67" w:rsidRDefault="005A1B67" w:rsidP="005A1B67">
      <w:pPr>
        <w:spacing w:before="360" w:after="240"/>
        <w:jc w:val="both"/>
        <w:rPr>
          <w:rStyle w:val="LineNumber"/>
          <w:lang w:val="en-GB"/>
        </w:rPr>
      </w:pPr>
      <w:proofErr w:type="gramStart"/>
      <w:r w:rsidRPr="005A1B67">
        <w:rPr>
          <w:rStyle w:val="LineNumber"/>
          <w:b/>
          <w:bCs/>
          <w:u w:val="single"/>
          <w:lang w:val="en-GB"/>
        </w:rPr>
        <w:t>at</w:t>
      </w:r>
      <w:proofErr w:type="gramEnd"/>
      <w:r w:rsidRPr="005A1B67">
        <w:rPr>
          <w:rStyle w:val="LineNumber"/>
          <w:b/>
          <w:bCs/>
          <w:u w:val="single"/>
          <w:lang w:val="en-GB"/>
        </w:rPr>
        <w:t xml:space="preserve"> the ITU preferential tariff:</w:t>
      </w:r>
      <w:r w:rsidRPr="005A1B67">
        <w:rPr>
          <w:rStyle w:val="LineNumber"/>
          <w:b/>
          <w:bCs/>
          <w:lang w:val="en-GB"/>
        </w:rPr>
        <w:t xml:space="preserve"> </w:t>
      </w:r>
      <w:r w:rsidRPr="005A1B67">
        <w:rPr>
          <w:rStyle w:val="LineNumber"/>
          <w:lang w:val="en-GB"/>
        </w:rPr>
        <w:t xml:space="preserve">   ___________ single/double room(s) </w:t>
      </w:r>
    </w:p>
    <w:p w:rsidR="005A1B67" w:rsidRPr="005A1B67" w:rsidRDefault="005A1B67" w:rsidP="005A1B67">
      <w:pPr>
        <w:jc w:val="both"/>
        <w:rPr>
          <w:rStyle w:val="LineNumber"/>
          <w:lang w:val="en-GB"/>
        </w:rPr>
      </w:pPr>
      <w:proofErr w:type="gramStart"/>
      <w:r w:rsidRPr="005A1B67">
        <w:rPr>
          <w:rStyle w:val="LineNumber"/>
          <w:lang w:val="en-GB"/>
        </w:rPr>
        <w:t>arriving</w:t>
      </w:r>
      <w:proofErr w:type="gramEnd"/>
      <w:r w:rsidRPr="005A1B67">
        <w:rPr>
          <w:rStyle w:val="LineNumber"/>
          <w:lang w:val="en-GB"/>
        </w:rPr>
        <w:t xml:space="preserve"> on (date) ____________ at (time) ____________ departing on (date) ____________</w:t>
      </w:r>
    </w:p>
    <w:p w:rsidR="005A1B67" w:rsidRPr="005A1B67" w:rsidRDefault="005A1B67" w:rsidP="005A1B67">
      <w:pPr>
        <w:spacing w:before="360"/>
        <w:jc w:val="both"/>
        <w:rPr>
          <w:rStyle w:val="LineNumber"/>
          <w:rFonts w:eastAsia="SimSun"/>
          <w:lang w:val="en-GB"/>
        </w:rPr>
      </w:pPr>
      <w:r w:rsidRPr="005A1B67">
        <w:rPr>
          <w:rStyle w:val="LineNumber"/>
          <w:rFonts w:eastAsia="SimSun"/>
          <w:b/>
          <w:bCs/>
          <w:lang w:val="en-GB"/>
        </w:rPr>
        <w:t>GENEVA TRANSPORT CARD</w:t>
      </w:r>
      <w:r w:rsidRPr="005A1B67">
        <w:rPr>
          <w:rStyle w:val="LineNumber"/>
          <w:rFonts w:eastAsia="SimSun"/>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A1B67">
        <w:rPr>
          <w:rStyle w:val="LineNumber"/>
          <w:rFonts w:eastAsia="SimSun"/>
          <w:lang w:val="en-GB"/>
        </w:rPr>
        <w:t>Versoix</w:t>
      </w:r>
      <w:proofErr w:type="spellEnd"/>
      <w:r w:rsidRPr="005A1B67">
        <w:rPr>
          <w:rStyle w:val="LineNumber"/>
          <w:rFonts w:eastAsia="SimSun"/>
          <w:lang w:val="en-GB"/>
        </w:rPr>
        <w:t xml:space="preserve"> and the airport. </w:t>
      </w:r>
    </w:p>
    <w:p w:rsidR="005A1B67" w:rsidRPr="005A1B67" w:rsidRDefault="005A1B67" w:rsidP="005A1B67">
      <w:pPr>
        <w:spacing w:before="360"/>
        <w:jc w:val="both"/>
        <w:rPr>
          <w:rStyle w:val="LineNumber"/>
          <w:lang w:val="en-GB"/>
        </w:rPr>
      </w:pPr>
      <w:r w:rsidRPr="005A1B67">
        <w:rPr>
          <w:rStyle w:val="LineNumber"/>
          <w:lang w:val="en-GB"/>
        </w:rPr>
        <w:t>Family name:</w:t>
      </w:r>
      <w:r w:rsidRPr="005A1B67">
        <w:rPr>
          <w:rStyle w:val="LineNumber"/>
          <w:lang w:val="en-GB"/>
        </w:rPr>
        <w:tab/>
        <w:t>_________________________________</w:t>
      </w:r>
    </w:p>
    <w:p w:rsidR="005A1B67" w:rsidRPr="005A1B67" w:rsidRDefault="005A1B67" w:rsidP="005A1B67">
      <w:pPr>
        <w:spacing w:after="240"/>
        <w:jc w:val="both"/>
        <w:rPr>
          <w:rStyle w:val="LineNumber"/>
          <w:lang w:val="en-GB"/>
        </w:rPr>
      </w:pPr>
      <w:r w:rsidRPr="005A1B67">
        <w:rPr>
          <w:rStyle w:val="LineNumber"/>
          <w:lang w:val="en-GB"/>
        </w:rPr>
        <w:t>First name:</w:t>
      </w:r>
      <w:r w:rsidRPr="005A1B67">
        <w:rPr>
          <w:rStyle w:val="LineNumber"/>
          <w:lang w:val="en-GB"/>
        </w:rPr>
        <w:tab/>
      </w:r>
      <w:r w:rsidRPr="005A1B67">
        <w:rPr>
          <w:rStyle w:val="LineNumber"/>
          <w:lang w:val="en-GB"/>
        </w:rPr>
        <w:tab/>
        <w:t>_________________________________</w:t>
      </w:r>
    </w:p>
    <w:p w:rsidR="005A1B67" w:rsidRPr="005A1B67" w:rsidRDefault="005A1B67" w:rsidP="005A1B67">
      <w:pPr>
        <w:jc w:val="both"/>
        <w:rPr>
          <w:rStyle w:val="LineNumber"/>
          <w:lang w:val="en-GB"/>
        </w:rPr>
      </w:pPr>
      <w:r w:rsidRPr="005A1B67">
        <w:rPr>
          <w:rStyle w:val="LineNumber"/>
          <w:lang w:val="en-GB"/>
        </w:rPr>
        <w:t>Address:</w:t>
      </w:r>
      <w:r w:rsidRPr="005A1B67">
        <w:rPr>
          <w:rStyle w:val="LineNumber"/>
          <w:lang w:val="en-GB"/>
        </w:rPr>
        <w:tab/>
        <w:t>________________________________</w:t>
      </w:r>
      <w:r w:rsidRPr="005A1B67">
        <w:rPr>
          <w:rStyle w:val="LineNumber"/>
          <w:lang w:val="en-GB"/>
        </w:rPr>
        <w:tab/>
        <w:t>Tel:</w:t>
      </w:r>
      <w:r w:rsidRPr="005A1B67">
        <w:rPr>
          <w:rStyle w:val="LineNumber"/>
          <w:lang w:val="en-GB"/>
        </w:rPr>
        <w:tab/>
        <w:t>________________________________</w:t>
      </w:r>
    </w:p>
    <w:p w:rsidR="005A1B67" w:rsidRPr="005A1B67" w:rsidRDefault="005A1B67" w:rsidP="005A1B67">
      <w:pPr>
        <w:jc w:val="both"/>
        <w:rPr>
          <w:rStyle w:val="LineNumber"/>
          <w:lang w:val="en-GB"/>
        </w:rPr>
      </w:pPr>
      <w:r w:rsidRPr="005A1B67">
        <w:rPr>
          <w:rStyle w:val="LineNumber"/>
          <w:lang w:val="en-GB"/>
        </w:rPr>
        <w:t>_________________________________________</w:t>
      </w:r>
      <w:r w:rsidRPr="005A1B67">
        <w:rPr>
          <w:rStyle w:val="LineNumber"/>
          <w:lang w:val="en-GB"/>
        </w:rPr>
        <w:tab/>
        <w:t>Fax:</w:t>
      </w:r>
      <w:r w:rsidRPr="005A1B67">
        <w:rPr>
          <w:rStyle w:val="LineNumber"/>
          <w:lang w:val="en-GB"/>
        </w:rPr>
        <w:tab/>
        <w:t>________________________________</w:t>
      </w:r>
    </w:p>
    <w:p w:rsidR="005A1B67" w:rsidRPr="005A1B67" w:rsidRDefault="005A1B67" w:rsidP="005A1B67">
      <w:pPr>
        <w:jc w:val="both"/>
        <w:rPr>
          <w:rStyle w:val="LineNumber"/>
          <w:lang w:val="en-GB"/>
        </w:rPr>
      </w:pPr>
      <w:r w:rsidRPr="005A1B67">
        <w:rPr>
          <w:rStyle w:val="LineNumber"/>
          <w:lang w:val="en-GB"/>
        </w:rPr>
        <w:t>_________________________________________</w:t>
      </w:r>
      <w:r w:rsidRPr="005A1B67">
        <w:rPr>
          <w:rStyle w:val="LineNumber"/>
          <w:lang w:val="en-GB"/>
        </w:rPr>
        <w:tab/>
        <w:t>E</w:t>
      </w:r>
      <w:r w:rsidRPr="005A1B67">
        <w:rPr>
          <w:rStyle w:val="LineNumber"/>
          <w:lang w:val="en-GB"/>
        </w:rPr>
        <w:noBreakHyphen/>
        <w:t>mail:</w:t>
      </w:r>
      <w:r w:rsidRPr="005A1B67">
        <w:rPr>
          <w:rStyle w:val="LineNumber"/>
          <w:lang w:val="en-GB"/>
        </w:rPr>
        <w:tab/>
        <w:t>________________________________</w:t>
      </w:r>
    </w:p>
    <w:p w:rsidR="005A1B67" w:rsidRPr="005A1B67" w:rsidRDefault="005A1B67" w:rsidP="005A1B67">
      <w:pPr>
        <w:spacing w:before="480" w:after="240"/>
        <w:rPr>
          <w:rStyle w:val="LineNumber"/>
          <w:lang w:val="en-GB"/>
        </w:rPr>
      </w:pPr>
      <w:r w:rsidRPr="005A1B67">
        <w:rPr>
          <w:rStyle w:val="LineNumber"/>
          <w:lang w:val="en-GB"/>
        </w:rPr>
        <w:t>Credit card to guarantee this reservation: AX/VISA/DINERS/EC (or other) _____________________</w:t>
      </w:r>
    </w:p>
    <w:p w:rsidR="005A1B67" w:rsidRPr="005A1B67" w:rsidRDefault="005A1B67" w:rsidP="005A1B67">
      <w:pPr>
        <w:spacing w:after="120"/>
        <w:rPr>
          <w:rStyle w:val="LineNumber"/>
          <w:lang w:val="en-GB"/>
        </w:rPr>
      </w:pPr>
      <w:r w:rsidRPr="005A1B67">
        <w:rPr>
          <w:rStyle w:val="LineNumber"/>
          <w:lang w:val="en-GB"/>
        </w:rPr>
        <w:t>No.: _____________________________________</w:t>
      </w:r>
      <w:r w:rsidRPr="005A1B67">
        <w:rPr>
          <w:rStyle w:val="LineNumber"/>
          <w:lang w:val="en-GB"/>
        </w:rPr>
        <w:tab/>
        <w:t xml:space="preserve"> Valid until: _________</w:t>
      </w:r>
      <w:r>
        <w:rPr>
          <w:rStyle w:val="LineNumber"/>
          <w:lang w:val="en-GB"/>
        </w:rPr>
        <w:t>___________________</w:t>
      </w:r>
    </w:p>
    <w:p w:rsidR="005A1B67" w:rsidRPr="005A1B67" w:rsidRDefault="005A1B67" w:rsidP="005A1B67">
      <w:pPr>
        <w:spacing w:before="360"/>
        <w:rPr>
          <w:lang w:val="en-GB"/>
        </w:rPr>
      </w:pPr>
      <w:r w:rsidRPr="005A1B67">
        <w:rPr>
          <w:rStyle w:val="LineNumber"/>
          <w:lang w:val="en-GB"/>
        </w:rPr>
        <w:t>Date: ____________________________________</w:t>
      </w:r>
      <w:r w:rsidRPr="005A1B67">
        <w:rPr>
          <w:rStyle w:val="LineNumber"/>
          <w:lang w:val="en-GB"/>
        </w:rPr>
        <w:tab/>
        <w:t>Signature: _____________________________</w:t>
      </w:r>
    </w:p>
    <w:p w:rsidR="00BE75E5" w:rsidRDefault="00BE75E5" w:rsidP="005A1B67">
      <w:pPr>
        <w:tabs>
          <w:tab w:val="left" w:pos="6780"/>
        </w:tabs>
        <w:rPr>
          <w:lang w:val="en-GB"/>
        </w:rPr>
      </w:pPr>
    </w:p>
    <w:p w:rsidR="00173545" w:rsidRDefault="00173545" w:rsidP="005A1B67">
      <w:pPr>
        <w:tabs>
          <w:tab w:val="left" w:pos="6780"/>
        </w:tabs>
        <w:rPr>
          <w:lang w:val="en-GB"/>
        </w:rPr>
      </w:pPr>
    </w:p>
    <w:p w:rsidR="00173545" w:rsidRDefault="00173545" w:rsidP="005A1B67">
      <w:pPr>
        <w:tabs>
          <w:tab w:val="left" w:pos="6780"/>
        </w:tabs>
        <w:rPr>
          <w:lang w:val="en-GB"/>
        </w:rPr>
      </w:pPr>
    </w:p>
    <w:p w:rsidR="00173545" w:rsidRPr="00A370CA" w:rsidRDefault="00173545" w:rsidP="00173545">
      <w:pPr>
        <w:tabs>
          <w:tab w:val="left" w:pos="6780"/>
        </w:tabs>
        <w:jc w:val="center"/>
        <w:rPr>
          <w:lang w:val="en-GB"/>
        </w:rPr>
      </w:pPr>
      <w:r>
        <w:rPr>
          <w:lang w:val="en-GB"/>
        </w:rPr>
        <w:t>______________</w:t>
      </w:r>
    </w:p>
    <w:sectPr w:rsidR="00173545" w:rsidRPr="00A370CA">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E5" w:rsidRDefault="00BE75E5">
      <w:r>
        <w:separator/>
      </w:r>
    </w:p>
  </w:endnote>
  <w:endnote w:type="continuationSeparator" w:id="0">
    <w:p w:rsidR="00BE75E5" w:rsidRDefault="00BE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CA" w:rsidRPr="001C00E5" w:rsidRDefault="00A370CA" w:rsidP="00A370CA">
    <w:pPr>
      <w:pStyle w:val="Footer"/>
      <w:rPr>
        <w:szCs w:val="18"/>
        <w:lang w:val="fr-CH"/>
      </w:rPr>
    </w:pPr>
    <w:r>
      <w:rPr>
        <w:szCs w:val="18"/>
        <w:lang w:val="fr-CH"/>
      </w:rPr>
      <w:t>ITU-T\BUREAU\CIRC\218S</w:t>
    </w:r>
    <w:r w:rsidRPr="001C00E5">
      <w:rPr>
        <w:szCs w:val="18"/>
        <w:lang w:val="fr-CH"/>
      </w:rPr>
      <w:t>.DOC</w:t>
    </w:r>
  </w:p>
  <w:p w:rsidR="006969B4" w:rsidRPr="0004328F" w:rsidRDefault="0004328F" w:rsidP="00A370CA">
    <w:pPr>
      <w:pStyle w:val="Footer"/>
      <w:rPr>
        <w:sz w:val="16"/>
        <w:szCs w:val="16"/>
        <w:lang w:val="fr-CH"/>
      </w:rPr>
    </w:pPr>
    <w:r w:rsidRPr="0004328F">
      <w:rPr>
        <w:sz w:val="16"/>
        <w:szCs w:val="16"/>
        <w:lang w:val="fr-CH"/>
      </w:rPr>
      <w:tab/>
    </w:r>
    <w:r w:rsidRPr="0004328F">
      <w:rPr>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522" w:rsidRPr="006324D2" w:rsidRDefault="006324D2" w:rsidP="006324D2">
    <w:pPr>
      <w:pStyle w:val="FirstFooter"/>
      <w:ind w:left="-397" w:right="-397"/>
      <w:jc w:val="center"/>
      <w:rPr>
        <w:szCs w:val="18"/>
      </w:rPr>
    </w:pPr>
    <w:r w:rsidRPr="002E0A6B">
      <w:rPr>
        <w:szCs w:val="18"/>
      </w:rPr>
      <w:t xml:space="preserve">Unión Internacional de Telecomunicaciones • Place des </w:t>
    </w:r>
    <w:proofErr w:type="spellStart"/>
    <w:r w:rsidRPr="002E0A6B">
      <w:rPr>
        <w:szCs w:val="18"/>
      </w:rPr>
      <w:t>Nations</w:t>
    </w:r>
    <w:proofErr w:type="spellEnd"/>
    <w:r>
      <w:rPr>
        <w:szCs w:val="18"/>
      </w:rPr>
      <w:t xml:space="preserve"> •</w:t>
    </w:r>
    <w:r w:rsidRPr="002E0A6B">
      <w:rPr>
        <w:szCs w:val="18"/>
      </w:rPr>
      <w:t xml:space="preserve"> CH</w:t>
    </w:r>
    <w:r w:rsidRPr="002E0A6B">
      <w:rPr>
        <w:szCs w:val="18"/>
      </w:rPr>
      <w:noBreakHyphen/>
      <w:t>1211 Ginebra</w:t>
    </w:r>
    <w:r>
      <w:rPr>
        <w:szCs w:val="18"/>
      </w:rPr>
      <w:t xml:space="preserve"> 20 </w:t>
    </w:r>
    <w:r w:rsidRPr="002E0A6B">
      <w:rPr>
        <w:szCs w:val="18"/>
      </w:rPr>
      <w:t xml:space="preserve">• Suiza </w:t>
    </w:r>
    <w:r w:rsidRPr="002E0A6B">
      <w:rPr>
        <w:szCs w:val="18"/>
      </w:rPr>
      <w:br/>
      <w:t>Tel.: +41 22 730</w:t>
    </w:r>
    <w:r>
      <w:rPr>
        <w:szCs w:val="18"/>
      </w:rPr>
      <w:t xml:space="preserve"> 5111 • Fax: +41 22 733 7256 • </w:t>
    </w:r>
    <w:r w:rsidRPr="002E0A6B">
      <w:rPr>
        <w:szCs w:val="18"/>
      </w:rPr>
      <w:t xml:space="preserve">Correo-e: </w:t>
    </w:r>
    <w:hyperlink r:id="rId1" w:history="1">
      <w:r w:rsidRPr="002E0A6B">
        <w:rPr>
          <w:color w:val="0000FF"/>
          <w:szCs w:val="18"/>
          <w:u w:val="single"/>
        </w:rPr>
        <w:t>itumail@itu.int</w:t>
      </w:r>
    </w:hyperlink>
    <w:r w:rsidRPr="002E0A6B">
      <w:rPr>
        <w:szCs w:val="18"/>
      </w:rPr>
      <w:t xml:space="preserve"> • </w:t>
    </w:r>
    <w:hyperlink r:id="rId2" w:history="1">
      <w:r w:rsidRPr="002E0A6B">
        <w:rPr>
          <w:color w:val="0000FF"/>
          <w:szCs w:val="18"/>
          <w:u w:val="single"/>
        </w:rPr>
        <w:t>www.itu.int</w:t>
      </w:r>
    </w:hyperlink>
    <w:r w:rsidRPr="002E0A6B">
      <w:rPr>
        <w:szCs w:val="18"/>
      </w:rPr>
      <w:t xml:space="preserve"> • </w:t>
    </w:r>
    <w:hyperlink r:id="rId3" w:history="1">
      <w:r w:rsidRPr="002E0A6B">
        <w:rPr>
          <w:color w:val="0000FF"/>
          <w:szCs w:val="18"/>
          <w:u w:val="single"/>
        </w:rPr>
        <w:t xml:space="preserve">CCITT/ITU-T 60 </w:t>
      </w:r>
      <w:proofErr w:type="spellStart"/>
      <w:r w:rsidRPr="002E0A6B">
        <w:rPr>
          <w:color w:val="0000FF"/>
          <w:szCs w:val="18"/>
          <w:u w:val="single"/>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E5" w:rsidRDefault="00BE75E5">
      <w:r>
        <w:t>____________________</w:t>
      </w:r>
    </w:p>
  </w:footnote>
  <w:footnote w:type="continuationSeparator" w:id="0">
    <w:p w:rsidR="00BE75E5" w:rsidRDefault="00BE7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C60CEE">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E5"/>
    <w:rsid w:val="00002529"/>
    <w:rsid w:val="0004328F"/>
    <w:rsid w:val="00056F9C"/>
    <w:rsid w:val="00097CB0"/>
    <w:rsid w:val="000C382F"/>
    <w:rsid w:val="001173CC"/>
    <w:rsid w:val="00173545"/>
    <w:rsid w:val="001A54CC"/>
    <w:rsid w:val="00252EFC"/>
    <w:rsid w:val="00257FB4"/>
    <w:rsid w:val="002F396B"/>
    <w:rsid w:val="00303D62"/>
    <w:rsid w:val="00303DD3"/>
    <w:rsid w:val="00306D15"/>
    <w:rsid w:val="00335367"/>
    <w:rsid w:val="00360616"/>
    <w:rsid w:val="00370C2D"/>
    <w:rsid w:val="003D1E8D"/>
    <w:rsid w:val="003D673B"/>
    <w:rsid w:val="003F2855"/>
    <w:rsid w:val="00401C20"/>
    <w:rsid w:val="004C4144"/>
    <w:rsid w:val="004F641D"/>
    <w:rsid w:val="00534B29"/>
    <w:rsid w:val="00555F66"/>
    <w:rsid w:val="005A1B67"/>
    <w:rsid w:val="006324D2"/>
    <w:rsid w:val="006561C9"/>
    <w:rsid w:val="006969B4"/>
    <w:rsid w:val="00766C24"/>
    <w:rsid w:val="007727AB"/>
    <w:rsid w:val="00781E2A"/>
    <w:rsid w:val="008258C2"/>
    <w:rsid w:val="008505BD"/>
    <w:rsid w:val="00850C78"/>
    <w:rsid w:val="008C17AD"/>
    <w:rsid w:val="008D02CD"/>
    <w:rsid w:val="0092019A"/>
    <w:rsid w:val="0095172A"/>
    <w:rsid w:val="00991430"/>
    <w:rsid w:val="00A27522"/>
    <w:rsid w:val="00A370CA"/>
    <w:rsid w:val="00A54E47"/>
    <w:rsid w:val="00A65003"/>
    <w:rsid w:val="00AE7093"/>
    <w:rsid w:val="00AF3479"/>
    <w:rsid w:val="00B04684"/>
    <w:rsid w:val="00B422BC"/>
    <w:rsid w:val="00B43F77"/>
    <w:rsid w:val="00B95F0A"/>
    <w:rsid w:val="00B96180"/>
    <w:rsid w:val="00BC2D24"/>
    <w:rsid w:val="00BE75E5"/>
    <w:rsid w:val="00C03CC8"/>
    <w:rsid w:val="00C07C30"/>
    <w:rsid w:val="00C17AC0"/>
    <w:rsid w:val="00C34772"/>
    <w:rsid w:val="00C60CEE"/>
    <w:rsid w:val="00C959A3"/>
    <w:rsid w:val="00CC43F6"/>
    <w:rsid w:val="00CD591A"/>
    <w:rsid w:val="00D81346"/>
    <w:rsid w:val="00DC35A4"/>
    <w:rsid w:val="00DD77C9"/>
    <w:rsid w:val="00E47D26"/>
    <w:rsid w:val="00E839B0"/>
    <w:rsid w:val="00E9195D"/>
    <w:rsid w:val="00E92C09"/>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DAAFF34-945C-4102-9BAC-A71763D2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04328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ListParagraph">
    <w:name w:val="List Paragraph"/>
    <w:basedOn w:val="Normal"/>
    <w:uiPriority w:val="34"/>
    <w:qFormat/>
    <w:rsid w:val="00303DD3"/>
    <w:pPr>
      <w:ind w:left="720"/>
      <w:contextualSpacing/>
    </w:pPr>
  </w:style>
  <w:style w:type="paragraph" w:styleId="BalloonText">
    <w:name w:val="Balloon Text"/>
    <w:basedOn w:val="Normal"/>
    <w:link w:val="BalloonTextChar"/>
    <w:semiHidden/>
    <w:unhideWhenUsed/>
    <w:rsid w:val="00A6500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6500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6124">
      <w:bodyDiv w:val="1"/>
      <w:marLeft w:val="0"/>
      <w:marRight w:val="0"/>
      <w:marTop w:val="0"/>
      <w:marBottom w:val="0"/>
      <w:divBdr>
        <w:top w:val="none" w:sz="0" w:space="0" w:color="auto"/>
        <w:left w:val="none" w:sz="0" w:space="0" w:color="auto"/>
        <w:bottom w:val="none" w:sz="0" w:space="0" w:color="auto"/>
        <w:right w:val="none" w:sz="0" w:space="0" w:color="auto"/>
      </w:divBdr>
    </w:div>
    <w:div w:id="1043746499">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safelistening/Pages/20160606.aspx" TargetMode="External"/><Relationship Id="rId17" Type="http://schemas.openxmlformats.org/officeDocument/2006/relationships/image" Target="media/image3.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pbd/deafness/activities/e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safelistening/Pages/20160606.aspx"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40C093B107DF4CB8EB1E9EC67C5C4C" ma:contentTypeVersion="1" ma:contentTypeDescription="Create a new document." ma:contentTypeScope="" ma:versionID="714cfe5a24afd0817e70975669acdc8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B29712-D96F-47BB-9AAC-E0C43B505B7D}"/>
</file>

<file path=customXml/itemProps2.xml><?xml version="1.0" encoding="utf-8"?>
<ds:datastoreItem xmlns:ds="http://schemas.openxmlformats.org/officeDocument/2006/customXml" ds:itemID="{3368DE57-CDF6-4241-93EA-FDA160FC1262}"/>
</file>

<file path=customXml/itemProps3.xml><?xml version="1.0" encoding="utf-8"?>
<ds:datastoreItem xmlns:ds="http://schemas.openxmlformats.org/officeDocument/2006/customXml" ds:itemID="{1FB4220F-5B1C-4F2C-9DDD-24ADCA3FB72E}"/>
</file>

<file path=customXml/itemProps4.xml><?xml version="1.0" encoding="utf-8"?>
<ds:datastoreItem xmlns:ds="http://schemas.openxmlformats.org/officeDocument/2006/customXml" ds:itemID="{3C1E4864-4D14-4E98-BFC4-9789E459F271}"/>
</file>

<file path=docProps/app.xml><?xml version="1.0" encoding="utf-8"?>
<Properties xmlns="http://schemas.openxmlformats.org/officeDocument/2006/extended-properties" xmlns:vt="http://schemas.openxmlformats.org/officeDocument/2006/docPropsVTypes">
  <Template>PS_TSBCIRC2.dotm</Template>
  <TotalTime>285</TotalTime>
  <Pages>4</Pages>
  <Words>1173</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8091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FHernández</dc:creator>
  <cp:keywords/>
  <dc:description/>
  <cp:lastModifiedBy>Osvath, Alexandra</cp:lastModifiedBy>
  <cp:revision>12</cp:revision>
  <cp:lastPrinted>2016-05-10T15:23:00Z</cp:lastPrinted>
  <dcterms:created xsi:type="dcterms:W3CDTF">2016-04-26T12:14:00Z</dcterms:created>
  <dcterms:modified xsi:type="dcterms:W3CDTF">2016-05-10T15:23:00Z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0x0101008B40C093B107DF4CB8EB1E9EC67C5C4C</vt:lpwstr>
  </property>
</Properties>
</file>